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7C" w:rsidRDefault="002A017C">
      <w:pPr>
        <w:rPr>
          <w:rFonts w:ascii="Arial" w:hAnsi="Arial" w:cs="Arial"/>
          <w:sz w:val="36"/>
          <w:szCs w:val="36"/>
          <w:u w:val="single"/>
        </w:rPr>
      </w:pPr>
    </w:p>
    <w:p w:rsidR="00793D30" w:rsidRPr="00793D30" w:rsidRDefault="00793D30">
      <w:pPr>
        <w:rPr>
          <w:rFonts w:ascii="Arial" w:hAnsi="Arial" w:cs="Arial"/>
          <w:sz w:val="36"/>
          <w:szCs w:val="36"/>
          <w:u w:val="single"/>
        </w:rPr>
      </w:pPr>
      <w:r w:rsidRPr="00793D30">
        <w:rPr>
          <w:rFonts w:ascii="Arial" w:hAnsi="Arial" w:cs="Arial"/>
          <w:sz w:val="36"/>
          <w:szCs w:val="36"/>
          <w:u w:val="single"/>
        </w:rPr>
        <w:t>Рыночная экономика и социальная справедливость</w:t>
      </w:r>
    </w:p>
    <w:p w:rsidR="00793D30" w:rsidRDefault="00793D30">
      <w:pPr>
        <w:rPr>
          <w:rFonts w:ascii="Arial" w:hAnsi="Arial" w:cs="Arial"/>
          <w:sz w:val="28"/>
          <w:szCs w:val="28"/>
        </w:rPr>
      </w:pPr>
    </w:p>
    <w:p w:rsidR="0027488D" w:rsidRDefault="00116A95">
      <w:pPr>
        <w:rPr>
          <w:rFonts w:ascii="Arial" w:hAnsi="Arial" w:cs="Arial"/>
          <w:sz w:val="28"/>
          <w:szCs w:val="28"/>
        </w:rPr>
      </w:pPr>
      <w:r w:rsidRPr="00116A95">
        <w:rPr>
          <w:rFonts w:ascii="Arial" w:hAnsi="Arial" w:cs="Arial"/>
          <w:sz w:val="28"/>
          <w:szCs w:val="28"/>
        </w:rPr>
        <w:t>История</w:t>
      </w:r>
      <w:r>
        <w:rPr>
          <w:rFonts w:ascii="Arial" w:hAnsi="Arial" w:cs="Arial"/>
          <w:sz w:val="28"/>
          <w:szCs w:val="28"/>
        </w:rPr>
        <w:t xml:space="preserve"> экономического развития общества показывает сложную комбинацию между понятиями «экономика» и «социальное равенство». </w:t>
      </w:r>
      <w:r w:rsidRPr="002207DE">
        <w:rPr>
          <w:rFonts w:ascii="Arial" w:hAnsi="Arial" w:cs="Arial"/>
          <w:b/>
          <w:i/>
          <w:sz w:val="28"/>
          <w:szCs w:val="28"/>
        </w:rPr>
        <w:t>На начальных этапах эволюции</w:t>
      </w:r>
      <w:r w:rsidR="002207DE">
        <w:rPr>
          <w:rFonts w:ascii="Arial" w:hAnsi="Arial" w:cs="Arial"/>
          <w:sz w:val="28"/>
          <w:szCs w:val="28"/>
        </w:rPr>
        <w:t xml:space="preserve"> хозяйственный прогресс в обществе в значительной мере был связан с резко выраженным </w:t>
      </w:r>
      <w:r w:rsidR="002207DE" w:rsidRPr="002207DE">
        <w:rPr>
          <w:rFonts w:ascii="Arial" w:hAnsi="Arial" w:cs="Arial"/>
          <w:b/>
          <w:i/>
          <w:sz w:val="28"/>
          <w:szCs w:val="28"/>
        </w:rPr>
        <w:t>неравенством, несправедливостью</w:t>
      </w:r>
      <w:r w:rsidR="002207DE">
        <w:rPr>
          <w:rFonts w:ascii="Arial" w:hAnsi="Arial" w:cs="Arial"/>
          <w:sz w:val="28"/>
          <w:szCs w:val="28"/>
        </w:rPr>
        <w:t>, давлением одних слоев населения на другие.</w:t>
      </w:r>
    </w:p>
    <w:p w:rsidR="002207DE" w:rsidRDefault="002207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Исторически первые крупные шаги в социальной области были предприняты в Западной Европе лишь в конце </w:t>
      </w:r>
      <w:r>
        <w:rPr>
          <w:rFonts w:ascii="Arial" w:hAnsi="Arial" w:cs="Arial"/>
          <w:sz w:val="28"/>
          <w:szCs w:val="28"/>
          <w:lang w:val="en-US"/>
        </w:rPr>
        <w:t>XIX</w:t>
      </w:r>
      <w:r w:rsidRPr="002207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в. Пионером выступила Германия. По указанию рейхсканцлера О. Бисмарка в 1883, 1884, 1889 гг. введены страхование работников от несчастных случаев, выплаты по болезни, пенсии по старости и инвалидности.</w:t>
      </w:r>
    </w:p>
    <w:p w:rsidR="002207DE" w:rsidRDefault="002207DE">
      <w:pPr>
        <w:rPr>
          <w:rFonts w:ascii="Arial" w:hAnsi="Arial" w:cs="Arial"/>
          <w:sz w:val="28"/>
          <w:szCs w:val="28"/>
        </w:rPr>
      </w:pPr>
      <w:r w:rsidRPr="002207DE">
        <w:rPr>
          <w:rFonts w:ascii="Arial" w:hAnsi="Arial" w:cs="Arial"/>
          <w:b/>
          <w:i/>
          <w:sz w:val="28"/>
          <w:szCs w:val="28"/>
        </w:rPr>
        <w:t>Проявлением тенденции к определенному социальному выравниванию</w:t>
      </w:r>
      <w:r>
        <w:rPr>
          <w:rFonts w:ascii="Arial" w:hAnsi="Arial" w:cs="Arial"/>
          <w:sz w:val="28"/>
          <w:szCs w:val="28"/>
        </w:rPr>
        <w:t xml:space="preserve"> в наиболее развитых странах следует считать формирование </w:t>
      </w:r>
      <w:r w:rsidRPr="00793D30">
        <w:rPr>
          <w:rFonts w:ascii="Arial" w:hAnsi="Arial" w:cs="Arial"/>
          <w:b/>
          <w:i/>
          <w:sz w:val="28"/>
          <w:szCs w:val="28"/>
        </w:rPr>
        <w:t xml:space="preserve">во второй половине </w:t>
      </w:r>
      <w:r w:rsidRPr="00793D30">
        <w:rPr>
          <w:rFonts w:ascii="Arial" w:hAnsi="Arial" w:cs="Arial"/>
          <w:b/>
          <w:i/>
          <w:sz w:val="28"/>
          <w:szCs w:val="28"/>
          <w:lang w:val="en-US"/>
        </w:rPr>
        <w:t>XX</w:t>
      </w:r>
      <w:r w:rsidR="00793D30" w:rsidRPr="00793D30">
        <w:rPr>
          <w:rFonts w:ascii="Arial" w:hAnsi="Arial" w:cs="Arial"/>
          <w:b/>
          <w:i/>
          <w:sz w:val="28"/>
          <w:szCs w:val="28"/>
        </w:rPr>
        <w:t xml:space="preserve"> в.</w:t>
      </w:r>
      <w:r w:rsidR="00793D30">
        <w:rPr>
          <w:rFonts w:ascii="Arial" w:hAnsi="Arial" w:cs="Arial"/>
          <w:b/>
          <w:i/>
          <w:sz w:val="28"/>
          <w:szCs w:val="28"/>
        </w:rPr>
        <w:t xml:space="preserve"> </w:t>
      </w:r>
      <w:r w:rsidR="00793D30">
        <w:rPr>
          <w:rFonts w:ascii="Arial" w:hAnsi="Arial" w:cs="Arial"/>
          <w:sz w:val="28"/>
          <w:szCs w:val="28"/>
        </w:rPr>
        <w:t xml:space="preserve">Так называемого среднего класса. К данному социальному слою относят  ту часть населения, которая имеет стабильный и относительно высокий уровень доходов. Средний класс в </w:t>
      </w:r>
      <w:r w:rsidR="00486941">
        <w:rPr>
          <w:rFonts w:ascii="Arial" w:hAnsi="Arial" w:cs="Arial"/>
          <w:sz w:val="28"/>
          <w:szCs w:val="28"/>
        </w:rPr>
        <w:t>Казахстане составляет примерно 7</w:t>
      </w:r>
      <w:r w:rsidR="00793D30">
        <w:rPr>
          <w:rFonts w:ascii="Arial" w:hAnsi="Arial" w:cs="Arial"/>
          <w:sz w:val="28"/>
          <w:szCs w:val="28"/>
        </w:rPr>
        <w:t>0% всего населения.</w:t>
      </w:r>
    </w:p>
    <w:p w:rsidR="00793D30" w:rsidRDefault="00793D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</w:t>
      </w:r>
      <w:r w:rsidRPr="00793D30">
        <w:rPr>
          <w:rFonts w:ascii="Arial" w:hAnsi="Arial" w:cs="Arial"/>
          <w:b/>
          <w:i/>
          <w:sz w:val="28"/>
          <w:szCs w:val="28"/>
        </w:rPr>
        <w:t>рыночная экономика по своей природе олицетворяет две противоположные тенденции:</w:t>
      </w:r>
      <w:r>
        <w:rPr>
          <w:rFonts w:ascii="Arial" w:hAnsi="Arial" w:cs="Arial"/>
          <w:sz w:val="28"/>
          <w:szCs w:val="28"/>
        </w:rPr>
        <w:t xml:space="preserve"> формирование имущественного неравенства, с одной стороны, и определенное социальное выравнивание – с другой. По отношению ко второму феномену имеется два объяснения:</w:t>
      </w:r>
    </w:p>
    <w:p w:rsidR="00793D30" w:rsidRDefault="00793D30" w:rsidP="00793D3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Рынок по своей природе есть форма компромисса между его участниками. Они – самостоятельны, противостоят друг другу (поскольку имеют противоположные интересы)</w:t>
      </w:r>
      <w:r w:rsidR="0005190E">
        <w:rPr>
          <w:rFonts w:ascii="Arial" w:hAnsi="Arial" w:cs="Arial"/>
          <w:sz w:val="28"/>
          <w:szCs w:val="28"/>
        </w:rPr>
        <w:t>, но в то же время зависят друг от друга. Их интересы могут реализоваться только в результате обоюдного, встречного удовлетворения потребностей.</w:t>
      </w:r>
    </w:p>
    <w:p w:rsidR="0005190E" w:rsidRDefault="0005190E" w:rsidP="00793D3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продвинутой ступени развития, при насыщенности рынка и жесткой конкуренции участники сбыта заинтересованы в высоких доходах потребителей. На начальном этапе, в условиях относительного товарного дефицита, такого интереса у продавцов не было. Конкуренция была на стороне спроса, а не предложения.</w:t>
      </w:r>
    </w:p>
    <w:p w:rsidR="0005190E" w:rsidRDefault="0005190E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же время следует учитывать: </w:t>
      </w:r>
      <w:r w:rsidRPr="00FE73A8">
        <w:rPr>
          <w:rFonts w:ascii="Arial" w:hAnsi="Arial" w:cs="Arial"/>
          <w:b/>
          <w:i/>
          <w:sz w:val="28"/>
          <w:szCs w:val="28"/>
        </w:rPr>
        <w:t>рынок никогда не дает полного равенства.</w:t>
      </w:r>
      <w:r>
        <w:rPr>
          <w:rFonts w:ascii="Arial" w:hAnsi="Arial" w:cs="Arial"/>
          <w:sz w:val="28"/>
          <w:szCs w:val="28"/>
        </w:rPr>
        <w:t xml:space="preserve"> Обусловлено это следующим:</w:t>
      </w:r>
    </w:p>
    <w:p w:rsidR="0005190E" w:rsidRDefault="0005190E" w:rsidP="0005190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персональные участники рынка всегда различаются между собой (по знаниям, умению или способностям);</w:t>
      </w:r>
    </w:p>
    <w:p w:rsidR="0005190E" w:rsidRDefault="0005190E" w:rsidP="0005190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на продвинутой фазе своего развития рынок, как мы отметили, достигает условий определенного социального равенства. Однако в рамках этого положения продолжается естественное стремление каждого участника к своему личному выигрышу.</w:t>
      </w:r>
    </w:p>
    <w:p w:rsidR="00FE73A8" w:rsidRDefault="00FE73A8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 рынок обеспечивает предпосылки для определенного социального равенства.</w:t>
      </w:r>
    </w:p>
    <w:p w:rsidR="00C8140C" w:rsidRDefault="00FE73A8" w:rsidP="009D5ED2">
      <w:pPr>
        <w:rPr>
          <w:rFonts w:ascii="Arial" w:hAnsi="Arial" w:cs="Arial"/>
          <w:sz w:val="28"/>
          <w:szCs w:val="28"/>
        </w:rPr>
      </w:pPr>
      <w:r w:rsidRPr="00FE73A8">
        <w:rPr>
          <w:rFonts w:ascii="Arial" w:hAnsi="Arial" w:cs="Arial"/>
          <w:b/>
          <w:i/>
          <w:sz w:val="28"/>
          <w:szCs w:val="28"/>
        </w:rPr>
        <w:t>Методы социальной коррекции рынка.</w:t>
      </w:r>
      <w:r>
        <w:rPr>
          <w:rFonts w:ascii="Arial" w:hAnsi="Arial" w:cs="Arial"/>
          <w:sz w:val="28"/>
          <w:szCs w:val="28"/>
        </w:rPr>
        <w:t xml:space="preserve"> Пробелам рынка, связанным с социальной сферой, общество стремится противопоставить целенаправленные действия. Они заключаются в первую очередь в </w:t>
      </w:r>
      <w:r w:rsidRPr="00C8140C">
        <w:rPr>
          <w:rFonts w:ascii="Arial" w:hAnsi="Arial" w:cs="Arial"/>
          <w:b/>
          <w:i/>
          <w:sz w:val="28"/>
          <w:szCs w:val="28"/>
        </w:rPr>
        <w:t>разработке определенных принципов</w:t>
      </w:r>
      <w:r>
        <w:rPr>
          <w:rFonts w:ascii="Arial" w:hAnsi="Arial" w:cs="Arial"/>
          <w:sz w:val="28"/>
          <w:szCs w:val="28"/>
        </w:rPr>
        <w:t xml:space="preserve"> </w:t>
      </w:r>
    </w:p>
    <w:p w:rsidR="00FE73A8" w:rsidRDefault="00FE73A8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C8140C">
        <w:rPr>
          <w:rFonts w:ascii="Arial" w:hAnsi="Arial" w:cs="Arial"/>
          <w:i/>
          <w:sz w:val="28"/>
          <w:szCs w:val="28"/>
        </w:rPr>
        <w:t>схема 1</w:t>
      </w:r>
      <w:r>
        <w:rPr>
          <w:rFonts w:ascii="Arial" w:hAnsi="Arial" w:cs="Arial"/>
          <w:sz w:val="28"/>
          <w:szCs w:val="28"/>
        </w:rPr>
        <w:t>).</w:t>
      </w:r>
    </w:p>
    <w:p w:rsidR="00FE73A8" w:rsidRDefault="00FE73A8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Стремление общества к выработке обстоятельных социальных программ не проходило гладко. В целом сложились два варианта данного подхода</w:t>
      </w:r>
      <w:r w:rsidRPr="00C8140C">
        <w:rPr>
          <w:rFonts w:ascii="Arial" w:hAnsi="Arial" w:cs="Arial"/>
          <w:b/>
          <w:i/>
          <w:sz w:val="28"/>
          <w:szCs w:val="28"/>
        </w:rPr>
        <w:t>: эволюционный и радикальный.</w:t>
      </w:r>
      <w:r>
        <w:rPr>
          <w:rFonts w:ascii="Arial" w:hAnsi="Arial" w:cs="Arial"/>
          <w:sz w:val="28"/>
          <w:szCs w:val="28"/>
        </w:rPr>
        <w:t xml:space="preserve"> В ходе исторического развития свою эффективность показал именно эволюционный путь </w:t>
      </w:r>
    </w:p>
    <w:p w:rsidR="00C8140C" w:rsidRPr="00C8140C" w:rsidRDefault="00C8140C" w:rsidP="0005190E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  <w:r w:rsidRPr="00C8140C">
        <w:rPr>
          <w:rFonts w:ascii="Arial" w:hAnsi="Arial" w:cs="Arial"/>
          <w:i/>
          <w:sz w:val="28"/>
          <w:szCs w:val="28"/>
        </w:rPr>
        <w:t>Схема1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7801"/>
      </w:tblGrid>
      <w:tr w:rsidR="00C8140C" w:rsidRPr="00C8140C" w:rsidTr="00C8140C">
        <w:trPr>
          <w:trHeight w:val="743"/>
        </w:trPr>
        <w:tc>
          <w:tcPr>
            <w:tcW w:w="9211" w:type="dxa"/>
            <w:gridSpan w:val="2"/>
          </w:tcPr>
          <w:p w:rsidR="00C8140C" w:rsidRPr="00C8140C" w:rsidRDefault="00C8140C" w:rsidP="00C8140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8140C">
              <w:rPr>
                <w:rFonts w:ascii="Arial" w:hAnsi="Arial" w:cs="Arial"/>
                <w:b/>
                <w:sz w:val="28"/>
                <w:szCs w:val="28"/>
              </w:rPr>
              <w:t>Социальная коррекция рынка</w:t>
            </w:r>
          </w:p>
          <w:p w:rsidR="00C8140C" w:rsidRPr="00C8140C" w:rsidRDefault="00C8140C" w:rsidP="00C8140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140C">
              <w:rPr>
                <w:rFonts w:ascii="Arial" w:hAnsi="Arial" w:cs="Arial"/>
                <w:sz w:val="28"/>
                <w:szCs w:val="28"/>
              </w:rPr>
              <w:t>Исходные принципы</w:t>
            </w:r>
          </w:p>
        </w:tc>
      </w:tr>
      <w:tr w:rsidR="00C8140C" w:rsidRPr="00C8140C" w:rsidTr="00C8140C">
        <w:trPr>
          <w:trHeight w:val="1541"/>
        </w:trPr>
        <w:tc>
          <w:tcPr>
            <w:tcW w:w="1410" w:type="dxa"/>
            <w:vMerge w:val="restart"/>
            <w:tcBorders>
              <w:right w:val="single" w:sz="4" w:space="0" w:color="auto"/>
            </w:tcBorders>
          </w:tcPr>
          <w:p w:rsidR="00C8140C" w:rsidRPr="00C8140C" w:rsidRDefault="00C8140C" w:rsidP="00C8140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C8140C" w:rsidRPr="00C8140C" w:rsidRDefault="00C8140C" w:rsidP="00C814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140C">
              <w:rPr>
                <w:rFonts w:ascii="Arial" w:hAnsi="Arial" w:cs="Arial"/>
                <w:sz w:val="28"/>
                <w:szCs w:val="28"/>
              </w:rPr>
              <w:t xml:space="preserve">Умелое определение государством соотношения интересов различных общественных групп. </w:t>
            </w:r>
            <w:r w:rsidRPr="00C8140C">
              <w:rPr>
                <w:rFonts w:ascii="Arial" w:hAnsi="Arial" w:cs="Arial"/>
                <w:b/>
                <w:i/>
                <w:sz w:val="28"/>
                <w:szCs w:val="28"/>
              </w:rPr>
              <w:t>Нахождение разумных компромиссов</w:t>
            </w:r>
            <w:r w:rsidRPr="00C8140C">
              <w:rPr>
                <w:rFonts w:ascii="Arial" w:hAnsi="Arial" w:cs="Arial"/>
                <w:sz w:val="28"/>
                <w:szCs w:val="28"/>
              </w:rPr>
              <w:t xml:space="preserve"> между социальными интересами.</w:t>
            </w:r>
          </w:p>
        </w:tc>
      </w:tr>
      <w:tr w:rsidR="00C8140C" w:rsidRPr="00C8140C" w:rsidTr="00C8140C">
        <w:trPr>
          <w:trHeight w:val="1489"/>
        </w:trPr>
        <w:tc>
          <w:tcPr>
            <w:tcW w:w="1410" w:type="dxa"/>
            <w:vMerge/>
            <w:tcBorders>
              <w:right w:val="single" w:sz="4" w:space="0" w:color="auto"/>
            </w:tcBorders>
          </w:tcPr>
          <w:p w:rsidR="00C8140C" w:rsidRPr="00C8140C" w:rsidRDefault="00C8140C" w:rsidP="00C8140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C8140C" w:rsidRPr="00C8140C" w:rsidRDefault="00C8140C" w:rsidP="00C814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140C">
              <w:rPr>
                <w:rFonts w:ascii="Arial" w:hAnsi="Arial" w:cs="Arial"/>
                <w:sz w:val="28"/>
                <w:szCs w:val="28"/>
              </w:rPr>
              <w:t xml:space="preserve">Формирование в обществе </w:t>
            </w:r>
            <w:r w:rsidRPr="00C8140C">
              <w:rPr>
                <w:rFonts w:ascii="Arial" w:hAnsi="Arial" w:cs="Arial"/>
                <w:b/>
                <w:i/>
                <w:sz w:val="28"/>
                <w:szCs w:val="28"/>
              </w:rPr>
              <w:t>правильного понимания фактора свободы</w:t>
            </w:r>
            <w:r w:rsidRPr="00C8140C">
              <w:rPr>
                <w:rFonts w:ascii="Arial" w:hAnsi="Arial" w:cs="Arial"/>
                <w:sz w:val="28"/>
                <w:szCs w:val="28"/>
              </w:rPr>
              <w:t xml:space="preserve"> (что является элементом цивилизованного мировоззрения)</w:t>
            </w:r>
          </w:p>
        </w:tc>
      </w:tr>
    </w:tbl>
    <w:p w:rsidR="00FE73A8" w:rsidRDefault="00FE73A8" w:rsidP="0005190E">
      <w:pPr>
        <w:ind w:left="360"/>
        <w:rPr>
          <w:rFonts w:ascii="Arial" w:hAnsi="Arial" w:cs="Arial"/>
          <w:sz w:val="28"/>
          <w:szCs w:val="28"/>
        </w:rPr>
      </w:pPr>
    </w:p>
    <w:p w:rsidR="00FE73A8" w:rsidRDefault="009B6365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Контрасты социальной политики, осуществляемой эволюционным и радикальными методами, содержали в основе глубинные теоретические расхождения. Если радикализм строился на концепциях марксизма и национал-социализма, то </w:t>
      </w:r>
      <w:r w:rsidRPr="00AF0A09">
        <w:rPr>
          <w:rFonts w:ascii="Arial" w:hAnsi="Arial" w:cs="Arial"/>
          <w:b/>
          <w:i/>
          <w:sz w:val="28"/>
          <w:szCs w:val="28"/>
        </w:rPr>
        <w:t>эволюционный путь базировался на теории благосостояния</w:t>
      </w:r>
      <w:r>
        <w:rPr>
          <w:rFonts w:ascii="Arial" w:hAnsi="Arial" w:cs="Arial"/>
          <w:sz w:val="28"/>
          <w:szCs w:val="28"/>
        </w:rPr>
        <w:t xml:space="preserve"> – составном элементе неоклассики.</w:t>
      </w:r>
    </w:p>
    <w:p w:rsidR="00E9249C" w:rsidRDefault="00E37FC6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Исходной задачей в данных теоретических построениях было не </w:t>
      </w:r>
      <w:r w:rsidR="003C4FB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только выявление целевых задач правительства, сколько</w:t>
      </w:r>
      <w:r w:rsidR="003C4FB6">
        <w:rPr>
          <w:rFonts w:ascii="Arial" w:hAnsi="Arial" w:cs="Arial"/>
          <w:sz w:val="28"/>
          <w:szCs w:val="28"/>
        </w:rPr>
        <w:t xml:space="preserve"> </w:t>
      </w:r>
      <w:r w:rsidR="00161169">
        <w:rPr>
          <w:rFonts w:ascii="Arial" w:hAnsi="Arial" w:cs="Arial"/>
          <w:sz w:val="28"/>
          <w:szCs w:val="28"/>
        </w:rPr>
        <w:t>–</w:t>
      </w:r>
      <w:r w:rsidR="003C4FB6">
        <w:rPr>
          <w:rFonts w:ascii="Arial" w:hAnsi="Arial" w:cs="Arial"/>
          <w:sz w:val="28"/>
          <w:szCs w:val="28"/>
        </w:rPr>
        <w:t xml:space="preserve"> определение</w:t>
      </w:r>
      <w:r w:rsidR="00161169">
        <w:rPr>
          <w:rFonts w:ascii="Arial" w:hAnsi="Arial" w:cs="Arial"/>
          <w:sz w:val="28"/>
          <w:szCs w:val="28"/>
        </w:rPr>
        <w:t xml:space="preserve"> условий, при которых рыночный процесс распределения (благ, ресурсов, доходов) осуществляется наиболее рациональным образом. Другими словами, речь шла о нахождении критериев, кото</w:t>
      </w:r>
      <w:r w:rsidR="00E9249C">
        <w:rPr>
          <w:rFonts w:ascii="Arial" w:hAnsi="Arial" w:cs="Arial"/>
          <w:sz w:val="28"/>
          <w:szCs w:val="28"/>
        </w:rPr>
        <w:t>рые могли обеспечить достижение оптимума в использовании ресурсов и благ, что в конечном счете обеспечивало рост благосостояния нации.</w:t>
      </w:r>
    </w:p>
    <w:p w:rsidR="00FD6971" w:rsidRDefault="00FD6971" w:rsidP="0005190E">
      <w:pPr>
        <w:ind w:left="360"/>
        <w:rPr>
          <w:rFonts w:ascii="Arial" w:hAnsi="Arial" w:cs="Arial"/>
          <w:sz w:val="28"/>
          <w:szCs w:val="28"/>
        </w:rPr>
      </w:pPr>
    </w:p>
    <w:p w:rsidR="00FD6971" w:rsidRDefault="00FD6971" w:rsidP="009D5ED2">
      <w:pPr>
        <w:rPr>
          <w:rFonts w:ascii="Arial" w:hAnsi="Arial" w:cs="Arial"/>
          <w:sz w:val="28"/>
          <w:szCs w:val="28"/>
          <w:u w:val="single"/>
        </w:rPr>
      </w:pPr>
      <w:r w:rsidRPr="00397E0E">
        <w:rPr>
          <w:rFonts w:ascii="Arial" w:hAnsi="Arial" w:cs="Arial"/>
          <w:sz w:val="36"/>
          <w:szCs w:val="36"/>
          <w:u w:val="single"/>
        </w:rPr>
        <w:t>Доходы в обществе</w:t>
      </w:r>
      <w:r w:rsidR="00397E0E" w:rsidRPr="00397E0E">
        <w:rPr>
          <w:rFonts w:ascii="Arial" w:hAnsi="Arial" w:cs="Arial"/>
          <w:sz w:val="36"/>
          <w:szCs w:val="36"/>
          <w:u w:val="single"/>
        </w:rPr>
        <w:t xml:space="preserve"> и социальная обеспеченность</w:t>
      </w:r>
      <w:r w:rsidR="00397E0E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397E0E" w:rsidRDefault="00397E0E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Социальное равенство определяется прежде всего системой доходов. Они представляют собой совокупность всех получаемых человеком финансовых средств, необходимых для оплаты материальной стороны своей жизни. Доходы являются, как правило, результатом экономической деятельности.</w:t>
      </w:r>
    </w:p>
    <w:p w:rsidR="00AF0A09" w:rsidRDefault="00AF0A09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Среди экономических данных, характеризующих социальную обеспеченность, видное место занимает </w:t>
      </w:r>
      <w:r w:rsidRPr="00AF0A09">
        <w:rPr>
          <w:rFonts w:ascii="Arial" w:hAnsi="Arial" w:cs="Arial"/>
          <w:b/>
          <w:i/>
          <w:sz w:val="28"/>
          <w:szCs w:val="28"/>
        </w:rPr>
        <w:t>показатель уровня жизни.</w:t>
      </w:r>
    </w:p>
    <w:p w:rsidR="00AF0A09" w:rsidRDefault="00AF0A09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Его использование возможно в более узком и более широком смысле. В первом случае понимается потребление материальных благ: продуктов питания, промышленных товаров, жилья (прежде всего – на душу населения).</w:t>
      </w:r>
    </w:p>
    <w:p w:rsidR="00AF0A09" w:rsidRDefault="00AF0A09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Более широкое понимание названной категории предполагает выход на такой термин, как </w:t>
      </w:r>
      <w:r w:rsidRPr="00AF0A09">
        <w:rPr>
          <w:rFonts w:ascii="Arial" w:hAnsi="Arial" w:cs="Arial"/>
          <w:b/>
          <w:i/>
          <w:sz w:val="28"/>
          <w:szCs w:val="28"/>
        </w:rPr>
        <w:t>«качество жизни»</w:t>
      </w:r>
      <w:r>
        <w:rPr>
          <w:rFonts w:ascii="Arial" w:hAnsi="Arial" w:cs="Arial"/>
          <w:sz w:val="28"/>
          <w:szCs w:val="28"/>
        </w:rPr>
        <w:t>. Данный показатель имеет обобщенный характер. Введение его в научный оборот связано с процессом</w:t>
      </w:r>
      <w:r w:rsidR="00912600">
        <w:rPr>
          <w:rFonts w:ascii="Arial" w:hAnsi="Arial" w:cs="Arial"/>
          <w:sz w:val="28"/>
          <w:szCs w:val="28"/>
        </w:rPr>
        <w:t xml:space="preserve"> более зрелого понимания обществом смысла человеческого существования.</w:t>
      </w:r>
    </w:p>
    <w:p w:rsidR="00897A1D" w:rsidRDefault="00897A1D" w:rsidP="0005190E">
      <w:pPr>
        <w:ind w:left="360"/>
        <w:rPr>
          <w:rFonts w:ascii="Arial" w:hAnsi="Arial" w:cs="Arial"/>
          <w:sz w:val="28"/>
          <w:szCs w:val="28"/>
        </w:rPr>
      </w:pPr>
    </w:p>
    <w:p w:rsidR="00897A1D" w:rsidRDefault="00897A1D" w:rsidP="009D5ED2">
      <w:pPr>
        <w:rPr>
          <w:rFonts w:ascii="Arial" w:hAnsi="Arial" w:cs="Arial"/>
          <w:sz w:val="28"/>
          <w:szCs w:val="28"/>
          <w:u w:val="single"/>
        </w:rPr>
      </w:pPr>
      <w:r w:rsidRPr="00897A1D">
        <w:rPr>
          <w:rFonts w:ascii="Arial" w:hAnsi="Arial" w:cs="Arial"/>
          <w:sz w:val="36"/>
          <w:szCs w:val="36"/>
          <w:u w:val="single"/>
        </w:rPr>
        <w:t>Социальная дифференциация: причины, показатели</w:t>
      </w:r>
    </w:p>
    <w:p w:rsidR="00897A1D" w:rsidRDefault="00897A1D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Доходы населения любого общества всегда дифференцированы. Существует </w:t>
      </w:r>
      <w:r w:rsidRPr="00897A1D">
        <w:rPr>
          <w:rFonts w:ascii="Arial" w:hAnsi="Arial" w:cs="Arial"/>
          <w:b/>
          <w:i/>
          <w:sz w:val="28"/>
          <w:szCs w:val="28"/>
        </w:rPr>
        <w:t>множество факторов, определяющих расхождение в уровнях жизни.</w:t>
      </w:r>
    </w:p>
    <w:p w:rsidR="00897A1D" w:rsidRDefault="00897A1D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развитием общества глубина дифференциации проявляет следующую динамику: </w:t>
      </w:r>
      <w:r>
        <w:rPr>
          <w:rFonts w:ascii="Arial" w:hAnsi="Arial" w:cs="Arial"/>
          <w:sz w:val="28"/>
          <w:szCs w:val="28"/>
          <w:u w:val="single"/>
        </w:rPr>
        <w:t>на первоначальном этапе</w:t>
      </w:r>
      <w:r w:rsidR="0061188C">
        <w:rPr>
          <w:rFonts w:ascii="Arial" w:hAnsi="Arial" w:cs="Arial"/>
          <w:sz w:val="28"/>
          <w:szCs w:val="28"/>
          <w:u w:val="single"/>
        </w:rPr>
        <w:t xml:space="preserve"> </w:t>
      </w:r>
      <w:r w:rsidR="0061188C">
        <w:rPr>
          <w:rFonts w:ascii="Arial" w:hAnsi="Arial" w:cs="Arial"/>
          <w:sz w:val="28"/>
          <w:szCs w:val="28"/>
        </w:rPr>
        <w:t xml:space="preserve">рыночного развития </w:t>
      </w:r>
      <w:r w:rsidR="0061188C">
        <w:rPr>
          <w:rFonts w:ascii="Arial" w:hAnsi="Arial" w:cs="Arial"/>
          <w:sz w:val="28"/>
          <w:szCs w:val="28"/>
          <w:u w:val="single"/>
        </w:rPr>
        <w:t xml:space="preserve">дифференциация неизбежно увеличивается. На зрелой фазе она уменьшается </w:t>
      </w:r>
      <w:r w:rsidR="0061188C">
        <w:rPr>
          <w:rFonts w:ascii="Arial" w:hAnsi="Arial" w:cs="Arial"/>
          <w:sz w:val="28"/>
          <w:szCs w:val="28"/>
        </w:rPr>
        <w:t>благодаря социальной политике государства.</w:t>
      </w:r>
    </w:p>
    <w:p w:rsidR="0061188C" w:rsidRDefault="0061188C" w:rsidP="009D5ED2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измерения степени дифференциации в доходах используют графиче</w:t>
      </w:r>
      <w:r w:rsidR="00627385">
        <w:rPr>
          <w:rFonts w:ascii="Arial" w:hAnsi="Arial" w:cs="Arial"/>
          <w:sz w:val="28"/>
          <w:szCs w:val="28"/>
        </w:rPr>
        <w:t>ский</w:t>
      </w:r>
      <w:r>
        <w:rPr>
          <w:rFonts w:ascii="Arial" w:hAnsi="Arial" w:cs="Arial"/>
          <w:sz w:val="28"/>
          <w:szCs w:val="28"/>
        </w:rPr>
        <w:t xml:space="preserve"> показатель, получивший название </w:t>
      </w:r>
      <w:r w:rsidRPr="0061188C">
        <w:rPr>
          <w:rFonts w:ascii="Arial" w:hAnsi="Arial" w:cs="Arial"/>
          <w:b/>
          <w:i/>
          <w:sz w:val="28"/>
          <w:szCs w:val="28"/>
        </w:rPr>
        <w:t>кривой Лоренца</w:t>
      </w:r>
      <w:r w:rsidR="00627385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627385" w:rsidRDefault="00370362" w:rsidP="00897A1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332.25pt">
            <v:imagedata r:id="rId5" o:title=""/>
          </v:shape>
        </w:pict>
      </w:r>
    </w:p>
    <w:p w:rsidR="00627385" w:rsidRDefault="00627385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Данный график представляет собой графическое изображение </w:t>
      </w:r>
      <w:r w:rsidR="00486941">
        <w:rPr>
          <w:rFonts w:ascii="Arial" w:hAnsi="Arial" w:cs="Arial"/>
          <w:sz w:val="28"/>
          <w:szCs w:val="28"/>
        </w:rPr>
        <w:t>двуч величин: градации населения на равные группы по численности и распределения доходов между этими группами населения. Методически условно (для простоты и наглядности) в общей совокупности населения выделяют пять групп (каждая при этом составляет 20% от общей численности). Сумма получаемых доходов тоже условно делится на такие же процентные распределении благ данная зависимость выглядит как биссектриса. Однако такая прямая линия – лишь потенциальная возможность.</w:t>
      </w:r>
    </w:p>
    <w:p w:rsidR="00486941" w:rsidRDefault="00486941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реальной жизни доходы никогда не распределяются строго равномерно. Истинная картина распределения графически проявляется в виде прогнутой вниз линии. Эта изогнутость означает, что первые две группы населения (в данном графике группы разделены в зависимости от объема доходов: вначале приведены</w:t>
      </w:r>
      <w:r w:rsidR="00B8545F">
        <w:rPr>
          <w:rFonts w:ascii="Arial" w:hAnsi="Arial" w:cs="Arial"/>
          <w:sz w:val="28"/>
          <w:szCs w:val="28"/>
        </w:rPr>
        <w:t xml:space="preserve"> получающие относительно низкие доходы, затем – доходы среднего уровня и , наконец, - высокооплачиваемые</w:t>
      </w:r>
      <w:r>
        <w:rPr>
          <w:rFonts w:ascii="Arial" w:hAnsi="Arial" w:cs="Arial"/>
          <w:sz w:val="28"/>
          <w:szCs w:val="28"/>
        </w:rPr>
        <w:t>)</w:t>
      </w:r>
      <w:r w:rsidR="00B8545F">
        <w:rPr>
          <w:rFonts w:ascii="Arial" w:hAnsi="Arial" w:cs="Arial"/>
          <w:sz w:val="28"/>
          <w:szCs w:val="28"/>
        </w:rPr>
        <w:t xml:space="preserve"> получают относительно небольшую часть от общей суммы доходов.</w:t>
      </w:r>
    </w:p>
    <w:p w:rsidR="00B8545F" w:rsidRDefault="00B8545F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Помимо графического показателя принято использовать и цифровой, децильный коэффициент (соотношение доходов 10% населения, получающих наибольший уровень доходов, и 10% населения с наименьшим уровнем доходов). </w:t>
      </w:r>
    </w:p>
    <w:p w:rsidR="00B8545F" w:rsidRDefault="008C31AE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Еще один показатель – </w:t>
      </w:r>
      <w:r w:rsidRPr="008C31AE">
        <w:rPr>
          <w:rFonts w:ascii="Arial" w:hAnsi="Arial" w:cs="Arial"/>
          <w:b/>
          <w:i/>
          <w:sz w:val="28"/>
          <w:szCs w:val="28"/>
        </w:rPr>
        <w:t>индекс Джинни.</w:t>
      </w:r>
      <w:r>
        <w:rPr>
          <w:rFonts w:ascii="Arial" w:hAnsi="Arial" w:cs="Arial"/>
          <w:sz w:val="28"/>
          <w:szCs w:val="28"/>
        </w:rPr>
        <w:t xml:space="preserve"> Его задача – отразить степень концентрации доходов.</w:t>
      </w:r>
    </w:p>
    <w:p w:rsidR="008C31AE" w:rsidRDefault="008C31AE" w:rsidP="009D5E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качестве примера приведем информацию о характере дифференцирования доходов в Казахстане</w:t>
      </w:r>
    </w:p>
    <w:p w:rsidR="008C31AE" w:rsidRPr="00C92530" w:rsidRDefault="008C31AE" w:rsidP="009D5ED2">
      <w:pPr>
        <w:shd w:val="clear" w:color="auto" w:fill="FFFFFF"/>
        <w:spacing w:after="150" w:line="360" w:lineRule="atLeast"/>
        <w:rPr>
          <w:rFonts w:ascii="Arial" w:eastAsia="Times New Roman" w:hAnsi="Arial" w:cs="Arial"/>
          <w:b/>
          <w:bCs/>
          <w:color w:val="055BC2"/>
          <w:sz w:val="28"/>
          <w:szCs w:val="28"/>
          <w:u w:val="single"/>
          <w:lang w:eastAsia="ru-RU"/>
        </w:rPr>
      </w:pPr>
      <w:r w:rsidRPr="00C92530">
        <w:rPr>
          <w:rFonts w:ascii="Arial" w:eastAsia="Times New Roman" w:hAnsi="Arial" w:cs="Arial"/>
          <w:b/>
          <w:bCs/>
          <w:color w:val="055BC2"/>
          <w:sz w:val="28"/>
          <w:szCs w:val="28"/>
          <w:u w:val="single"/>
          <w:lang w:eastAsia="ru-RU"/>
        </w:rPr>
        <w:t xml:space="preserve">Распределение доходов в Республике Казахстан за 2008 год  </w:t>
      </w:r>
    </w:p>
    <w:p w:rsidR="00C92530" w:rsidRPr="00C92530" w:rsidRDefault="00C92530" w:rsidP="009D5ED2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92530">
        <w:rPr>
          <w:rFonts w:ascii="Arial" w:eastAsia="Times New Roman" w:hAnsi="Arial" w:cs="Arial"/>
          <w:sz w:val="28"/>
          <w:szCs w:val="28"/>
          <w:lang w:eastAsia="ru-RU"/>
        </w:rPr>
        <w:t xml:space="preserve">В 2008 году по сравнению с предыдущим годом доля населения, имеющая доходы ниже величины прожиточного минимума, уменьшилась до 12,1%, относительно стоимости продовольственной корзины – до 1,2% (в 2007 году составляли соответственно 12,7% и 1,4%). Сокращение доли бедного населения сопровождается снижением глубины и остроты бедности, в 2008 году относительно предыдущего года глубина и острота бедности уменьшились на 0,1 процентных пункта. </w:t>
      </w:r>
    </w:p>
    <w:p w:rsidR="00C92530" w:rsidRPr="00C92530" w:rsidRDefault="00C92530" w:rsidP="009D5ED2">
      <w:pPr>
        <w:shd w:val="clear" w:color="auto" w:fill="FFFFFF"/>
        <w:spacing w:before="150" w:after="150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92530">
        <w:rPr>
          <w:rFonts w:ascii="Arial" w:eastAsia="Times New Roman" w:hAnsi="Arial" w:cs="Arial"/>
          <w:sz w:val="28"/>
          <w:szCs w:val="28"/>
          <w:lang w:eastAsia="ru-RU"/>
        </w:rPr>
        <w:t>Уменьшение в 2008 году коэффициента Джини и коэффициента фондов по сравнению с 2007 годом говорит о некотором снижении дифференциации доходов населения.</w:t>
      </w:r>
    </w:p>
    <w:p w:rsidR="00C92530" w:rsidRDefault="00C92530" w:rsidP="00C92530">
      <w:pPr>
        <w:shd w:val="clear" w:color="auto" w:fill="FFFFFF"/>
        <w:spacing w:before="150" w:after="150" w:line="360" w:lineRule="atLeast"/>
        <w:ind w:firstLine="400"/>
        <w:rPr>
          <w:rFonts w:ascii="Arial" w:eastAsia="Times New Roman" w:hAnsi="Arial" w:cs="Arial"/>
          <w:sz w:val="28"/>
          <w:szCs w:val="28"/>
          <w:lang w:eastAsia="ru-RU"/>
        </w:rPr>
      </w:pPr>
      <w:r w:rsidRPr="00C9253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C92530" w:rsidRDefault="00C92530" w:rsidP="00C92530">
      <w:pPr>
        <w:shd w:val="clear" w:color="auto" w:fill="FFFFFF"/>
        <w:spacing w:before="150" w:after="150" w:line="360" w:lineRule="atLeast"/>
        <w:ind w:firstLine="4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530" w:rsidRDefault="00C92530" w:rsidP="00C92530">
      <w:pPr>
        <w:shd w:val="clear" w:color="auto" w:fill="FFFFFF"/>
        <w:spacing w:before="150" w:after="150" w:line="360" w:lineRule="atLeast"/>
        <w:ind w:firstLine="4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530" w:rsidRDefault="00C92530" w:rsidP="00C92530">
      <w:pPr>
        <w:shd w:val="clear" w:color="auto" w:fill="FFFFFF"/>
        <w:spacing w:before="150" w:after="150" w:line="360" w:lineRule="atLeast"/>
        <w:ind w:firstLine="4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530" w:rsidRPr="00C92530" w:rsidRDefault="00C92530" w:rsidP="00C92530">
      <w:pPr>
        <w:shd w:val="clear" w:color="auto" w:fill="FFFFFF"/>
        <w:spacing w:after="150" w:line="360" w:lineRule="atLeast"/>
        <w:ind w:firstLine="40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C92530">
        <w:rPr>
          <w:rFonts w:ascii="Arial" w:eastAsia="Times New Roman" w:hAnsi="Arial" w:cs="Arial"/>
          <w:b/>
          <w:bCs/>
          <w:color w:val="055BC2"/>
          <w:sz w:val="28"/>
          <w:szCs w:val="28"/>
          <w:u w:val="single"/>
          <w:lang w:eastAsia="ru-RU"/>
        </w:rPr>
        <w:t>Показатели бедности в Республике Казахстан</w:t>
      </w:r>
    </w:p>
    <w:p w:rsidR="00C92530" w:rsidRPr="00C92530" w:rsidRDefault="00C92530" w:rsidP="00C92530">
      <w:pPr>
        <w:shd w:val="clear" w:color="auto" w:fill="FFFFFF"/>
        <w:spacing w:before="150" w:after="150" w:line="360" w:lineRule="atLeast"/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530">
        <w:rPr>
          <w:rFonts w:ascii="Times New Roman" w:eastAsia="Times New Roman" w:hAnsi="Times New Roman"/>
          <w:sz w:val="24"/>
          <w:szCs w:val="24"/>
          <w:lang w:eastAsia="ru-RU"/>
        </w:rPr>
        <w:t>(в процентах)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592"/>
        <w:gridCol w:w="1573"/>
        <w:gridCol w:w="1031"/>
        <w:gridCol w:w="1031"/>
        <w:gridCol w:w="1456"/>
        <w:gridCol w:w="2017"/>
      </w:tblGrid>
      <w:tr w:rsidR="00C92530" w:rsidRPr="00C92530" w:rsidTr="00C92530">
        <w:trPr>
          <w:tblHeader/>
          <w:tblCellSpacing w:w="0" w:type="dxa"/>
        </w:trPr>
        <w:tc>
          <w:tcPr>
            <w:tcW w:w="720" w:type="dxa"/>
            <w:vMerge w:val="restart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2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 с доходами ниже</w:t>
            </w:r>
          </w:p>
        </w:tc>
        <w:tc>
          <w:tcPr>
            <w:tcW w:w="1065" w:type="dxa"/>
            <w:vMerge w:val="restart"/>
            <w:vAlign w:val="center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</w:t>
            </w:r>
          </w:p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бедности</w:t>
            </w:r>
          </w:p>
        </w:tc>
        <w:tc>
          <w:tcPr>
            <w:tcW w:w="1065" w:type="dxa"/>
            <w:vMerge w:val="restart"/>
            <w:vAlign w:val="center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Острота бедности</w:t>
            </w:r>
          </w:p>
        </w:tc>
        <w:tc>
          <w:tcPr>
            <w:tcW w:w="1470" w:type="dxa"/>
            <w:vMerge w:val="restart"/>
            <w:vAlign w:val="center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</w:t>
            </w: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Джини</w:t>
            </w: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по 10% группам</w:t>
            </w: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населения</w:t>
            </w:r>
          </w:p>
        </w:tc>
        <w:tc>
          <w:tcPr>
            <w:tcW w:w="2205" w:type="dxa"/>
            <w:vMerge w:val="restart"/>
            <w:vAlign w:val="center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доходов 10% наиболее и 10% наименее обеспеченного населения (коэффициент фондов), раз</w:t>
            </w:r>
          </w:p>
        </w:tc>
      </w:tr>
      <w:tr w:rsidR="00C92530" w:rsidRPr="00C92530" w:rsidTr="00C92530">
        <w:trPr>
          <w:tblHeader/>
          <w:tblCellSpacing w:w="0" w:type="dxa"/>
        </w:trPr>
        <w:tc>
          <w:tcPr>
            <w:tcW w:w="0" w:type="auto"/>
            <w:vMerge/>
            <w:vAlign w:val="center"/>
          </w:tcPr>
          <w:p w:rsidR="00C92530" w:rsidRPr="00C92530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величины прожиточного минимума</w:t>
            </w:r>
          </w:p>
        </w:tc>
        <w:tc>
          <w:tcPr>
            <w:tcW w:w="1635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стоимости продовольст-венной корзины</w:t>
            </w:r>
          </w:p>
        </w:tc>
        <w:tc>
          <w:tcPr>
            <w:tcW w:w="0" w:type="auto"/>
            <w:vMerge/>
            <w:vAlign w:val="center"/>
          </w:tcPr>
          <w:p w:rsidR="00C92530" w:rsidRPr="00C92530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2530" w:rsidRPr="00C92530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2530" w:rsidRPr="00C92530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2530" w:rsidRPr="00C92530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30" w:rsidRPr="00C92530" w:rsidTr="00C92530">
        <w:trPr>
          <w:tblCellSpacing w:w="0" w:type="dxa"/>
        </w:trPr>
        <w:tc>
          <w:tcPr>
            <w:tcW w:w="72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63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63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6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7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0,309</w:t>
            </w:r>
          </w:p>
        </w:tc>
        <w:tc>
          <w:tcPr>
            <w:tcW w:w="220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7,17</w:t>
            </w:r>
          </w:p>
        </w:tc>
      </w:tr>
      <w:tr w:rsidR="00C92530" w:rsidRPr="00C92530" w:rsidTr="00C92530">
        <w:trPr>
          <w:tblCellSpacing w:w="0" w:type="dxa"/>
        </w:trPr>
        <w:tc>
          <w:tcPr>
            <w:tcW w:w="72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3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63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6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7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220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6,17</w:t>
            </w:r>
          </w:p>
        </w:tc>
      </w:tr>
    </w:tbl>
    <w:p w:rsidR="00C92530" w:rsidRPr="00C92530" w:rsidRDefault="00C92530" w:rsidP="00C92530">
      <w:pPr>
        <w:shd w:val="clear" w:color="auto" w:fill="FFFFFF"/>
        <w:spacing w:before="150" w:after="150" w:line="360" w:lineRule="atLeast"/>
        <w:ind w:firstLine="4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530" w:rsidRDefault="00C92530" w:rsidP="00C92530">
      <w:pPr>
        <w:shd w:val="clear" w:color="auto" w:fill="FFFFFF"/>
        <w:spacing w:after="150" w:line="360" w:lineRule="atLeast"/>
        <w:ind w:firstLine="400"/>
        <w:rPr>
          <w:rFonts w:ascii="Times New Roman" w:eastAsia="Times New Roman" w:hAnsi="Times New Roman"/>
          <w:b/>
          <w:bCs/>
          <w:color w:val="055BC2"/>
          <w:sz w:val="24"/>
          <w:lang w:eastAsia="ru-RU"/>
        </w:rPr>
      </w:pPr>
    </w:p>
    <w:p w:rsidR="00C92530" w:rsidRDefault="00C92530" w:rsidP="00C92530">
      <w:pPr>
        <w:shd w:val="clear" w:color="auto" w:fill="FFFFFF"/>
        <w:spacing w:after="150" w:line="360" w:lineRule="atLeast"/>
        <w:ind w:firstLine="400"/>
        <w:rPr>
          <w:rFonts w:ascii="Times New Roman" w:eastAsia="Times New Roman" w:hAnsi="Times New Roman"/>
          <w:b/>
          <w:bCs/>
          <w:color w:val="055BC2"/>
          <w:sz w:val="24"/>
          <w:lang w:eastAsia="ru-RU"/>
        </w:rPr>
      </w:pPr>
    </w:p>
    <w:p w:rsidR="00C92530" w:rsidRDefault="00C92530" w:rsidP="00C92530">
      <w:pPr>
        <w:shd w:val="clear" w:color="auto" w:fill="FFFFFF"/>
        <w:spacing w:after="150" w:line="360" w:lineRule="atLeast"/>
        <w:ind w:firstLine="400"/>
        <w:rPr>
          <w:rFonts w:ascii="Times New Roman" w:eastAsia="Times New Roman" w:hAnsi="Times New Roman"/>
          <w:b/>
          <w:bCs/>
          <w:color w:val="055BC2"/>
          <w:sz w:val="24"/>
          <w:lang w:eastAsia="ru-RU"/>
        </w:rPr>
      </w:pPr>
    </w:p>
    <w:p w:rsidR="00C92530" w:rsidRPr="00C92530" w:rsidRDefault="00C92530" w:rsidP="00C92530">
      <w:pPr>
        <w:shd w:val="clear" w:color="auto" w:fill="FFFFFF"/>
        <w:spacing w:after="150" w:line="360" w:lineRule="atLeast"/>
        <w:ind w:firstLine="40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C92530">
        <w:rPr>
          <w:rFonts w:ascii="Arial" w:eastAsia="Times New Roman" w:hAnsi="Arial" w:cs="Arial"/>
          <w:b/>
          <w:bCs/>
          <w:color w:val="055BC2"/>
          <w:sz w:val="28"/>
          <w:szCs w:val="28"/>
          <w:u w:val="single"/>
          <w:lang w:eastAsia="ru-RU"/>
        </w:rPr>
        <w:t>Распределение доходов, использованных на потребление,</w:t>
      </w:r>
      <w:r w:rsidRPr="00C92530">
        <w:rPr>
          <w:rFonts w:ascii="Arial" w:eastAsia="Times New Roman" w:hAnsi="Arial" w:cs="Arial"/>
          <w:b/>
          <w:bCs/>
          <w:color w:val="055BC2"/>
          <w:sz w:val="28"/>
          <w:szCs w:val="28"/>
          <w:u w:val="single"/>
          <w:lang w:eastAsia="ru-RU"/>
        </w:rPr>
        <w:br/>
        <w:t>по 20% (квинтильным) группам населения</w:t>
      </w:r>
    </w:p>
    <w:p w:rsidR="00C92530" w:rsidRPr="00C92530" w:rsidRDefault="00C92530" w:rsidP="00C92530">
      <w:pPr>
        <w:shd w:val="clear" w:color="auto" w:fill="FFFFFF"/>
        <w:spacing w:before="150" w:after="150" w:line="360" w:lineRule="atLeast"/>
        <w:ind w:firstLine="400"/>
        <w:rPr>
          <w:rFonts w:ascii="Arial" w:eastAsia="Times New Roman" w:hAnsi="Arial" w:cs="Arial"/>
          <w:sz w:val="28"/>
          <w:szCs w:val="28"/>
          <w:lang w:eastAsia="ru-RU"/>
        </w:rPr>
      </w:pPr>
      <w:r w:rsidRPr="00C92530">
        <w:rPr>
          <w:rFonts w:ascii="Arial" w:eastAsia="Times New Roman" w:hAnsi="Arial" w:cs="Arial"/>
          <w:b/>
          <w:bCs/>
          <w:color w:val="055BC2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60"/>
        <w:gridCol w:w="858"/>
        <w:gridCol w:w="842"/>
        <w:gridCol w:w="994"/>
        <w:gridCol w:w="807"/>
        <w:gridCol w:w="860"/>
        <w:gridCol w:w="858"/>
        <w:gridCol w:w="842"/>
        <w:gridCol w:w="994"/>
        <w:gridCol w:w="800"/>
      </w:tblGrid>
      <w:tr w:rsidR="00C92530" w:rsidRPr="00C92530" w:rsidTr="00C92530">
        <w:trPr>
          <w:tblCellSpacing w:w="0" w:type="dxa"/>
        </w:trPr>
        <w:tc>
          <w:tcPr>
            <w:tcW w:w="675" w:type="dxa"/>
            <w:vMerge w:val="restart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5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Среднемесячный доход на душу населения в интервале, тенге</w:t>
            </w:r>
          </w:p>
        </w:tc>
        <w:tc>
          <w:tcPr>
            <w:tcW w:w="4530" w:type="dxa"/>
            <w:gridSpan w:val="5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дохода населения по квинтильным группам,</w:t>
            </w: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процентах</w:t>
            </w:r>
          </w:p>
        </w:tc>
      </w:tr>
      <w:tr w:rsidR="00C92530" w:rsidRPr="00C92530" w:rsidTr="00C92530">
        <w:trPr>
          <w:tblCellSpacing w:w="0" w:type="dxa"/>
        </w:trPr>
        <w:tc>
          <w:tcPr>
            <w:tcW w:w="0" w:type="auto"/>
            <w:vMerge/>
            <w:vAlign w:val="center"/>
          </w:tcPr>
          <w:p w:rsidR="00C92530" w:rsidRPr="00C92530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00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885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990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четвертая</w:t>
            </w:r>
          </w:p>
        </w:tc>
        <w:tc>
          <w:tcPr>
            <w:tcW w:w="855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пятая</w:t>
            </w:r>
          </w:p>
        </w:tc>
        <w:tc>
          <w:tcPr>
            <w:tcW w:w="900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00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885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990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четвертая</w:t>
            </w:r>
          </w:p>
        </w:tc>
        <w:tc>
          <w:tcPr>
            <w:tcW w:w="855" w:type="dxa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пятая</w:t>
            </w:r>
          </w:p>
        </w:tc>
      </w:tr>
      <w:tr w:rsidR="00C92530" w:rsidRPr="00C92530" w:rsidTr="00C92530">
        <w:trPr>
          <w:tblCellSpacing w:w="0" w:type="dxa"/>
        </w:trPr>
        <w:tc>
          <w:tcPr>
            <w:tcW w:w="67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0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7057</w:t>
            </w:r>
          </w:p>
        </w:tc>
        <w:tc>
          <w:tcPr>
            <w:tcW w:w="90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10371</w:t>
            </w:r>
          </w:p>
        </w:tc>
        <w:tc>
          <w:tcPr>
            <w:tcW w:w="88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13592</w:t>
            </w:r>
          </w:p>
        </w:tc>
        <w:tc>
          <w:tcPr>
            <w:tcW w:w="99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18110</w:t>
            </w:r>
          </w:p>
        </w:tc>
        <w:tc>
          <w:tcPr>
            <w:tcW w:w="85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33491</w:t>
            </w:r>
          </w:p>
        </w:tc>
        <w:tc>
          <w:tcPr>
            <w:tcW w:w="90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90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88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99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85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40,54</w:t>
            </w:r>
          </w:p>
        </w:tc>
      </w:tr>
      <w:tr w:rsidR="00C92530" w:rsidRPr="00C92530" w:rsidTr="00C92530">
        <w:trPr>
          <w:tblCellSpacing w:w="0" w:type="dxa"/>
        </w:trPr>
        <w:tc>
          <w:tcPr>
            <w:tcW w:w="67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0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8992</w:t>
            </w:r>
          </w:p>
        </w:tc>
        <w:tc>
          <w:tcPr>
            <w:tcW w:w="90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12680</w:t>
            </w:r>
          </w:p>
        </w:tc>
        <w:tc>
          <w:tcPr>
            <w:tcW w:w="88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</w:t>
            </w:r>
          </w:p>
        </w:tc>
        <w:tc>
          <w:tcPr>
            <w:tcW w:w="99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21543</w:t>
            </w:r>
          </w:p>
        </w:tc>
        <w:tc>
          <w:tcPr>
            <w:tcW w:w="85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37892</w:t>
            </w:r>
          </w:p>
        </w:tc>
        <w:tc>
          <w:tcPr>
            <w:tcW w:w="90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90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88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16,76</w:t>
            </w:r>
          </w:p>
        </w:tc>
        <w:tc>
          <w:tcPr>
            <w:tcW w:w="990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22,11</w:t>
            </w:r>
          </w:p>
        </w:tc>
        <w:tc>
          <w:tcPr>
            <w:tcW w:w="855" w:type="dxa"/>
            <w:vAlign w:val="bottom"/>
          </w:tcPr>
          <w:p w:rsidR="00C92530" w:rsidRPr="00C92530" w:rsidRDefault="00C92530" w:rsidP="00C92530">
            <w:pPr>
              <w:spacing w:before="150" w:after="15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38,89</w:t>
            </w:r>
          </w:p>
        </w:tc>
      </w:tr>
    </w:tbl>
    <w:p w:rsidR="00C92530" w:rsidRPr="008C31AE" w:rsidRDefault="00C92530" w:rsidP="00C92530">
      <w:pPr>
        <w:shd w:val="clear" w:color="auto" w:fill="FFFFFF"/>
        <w:spacing w:after="150" w:line="360" w:lineRule="atLeast"/>
        <w:ind w:firstLine="4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31AE" w:rsidRPr="008C31AE" w:rsidRDefault="008C31AE" w:rsidP="008C31AE">
      <w:pPr>
        <w:shd w:val="clear" w:color="auto" w:fill="FFFFFF"/>
        <w:spacing w:before="150" w:after="150" w:line="360" w:lineRule="atLeast"/>
        <w:ind w:firstLine="400"/>
        <w:rPr>
          <w:rFonts w:ascii="Arial" w:eastAsia="Times New Roman" w:hAnsi="Arial" w:cs="Arial"/>
          <w:sz w:val="28"/>
          <w:szCs w:val="28"/>
          <w:lang w:eastAsia="ru-RU"/>
        </w:rPr>
      </w:pPr>
      <w:r w:rsidRPr="008C31A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8C31AE" w:rsidRDefault="008C31AE" w:rsidP="00897A1D">
      <w:pPr>
        <w:ind w:left="360"/>
        <w:rPr>
          <w:rFonts w:ascii="Arial" w:hAnsi="Arial" w:cs="Arial"/>
          <w:sz w:val="28"/>
          <w:szCs w:val="28"/>
        </w:rPr>
      </w:pPr>
    </w:p>
    <w:p w:rsidR="00C92530" w:rsidRDefault="00C92530" w:rsidP="00897A1D">
      <w:pPr>
        <w:ind w:left="360"/>
        <w:rPr>
          <w:rFonts w:ascii="Arial" w:hAnsi="Arial" w:cs="Arial"/>
          <w:sz w:val="28"/>
          <w:szCs w:val="28"/>
        </w:rPr>
      </w:pPr>
    </w:p>
    <w:p w:rsidR="009D5ED2" w:rsidRDefault="00C92530" w:rsidP="009D5ED2">
      <w:pPr>
        <w:rPr>
          <w:rFonts w:ascii="Arial" w:hAnsi="Arial" w:cs="Arial"/>
          <w:sz w:val="36"/>
          <w:szCs w:val="36"/>
          <w:u w:val="single"/>
        </w:rPr>
      </w:pPr>
      <w:r w:rsidRPr="009D5ED2">
        <w:rPr>
          <w:rFonts w:ascii="Arial" w:hAnsi="Arial" w:cs="Arial"/>
          <w:sz w:val="36"/>
          <w:szCs w:val="36"/>
          <w:u w:val="single"/>
        </w:rPr>
        <w:t>Направления социальной политики в развитой рыночной экономике</w:t>
      </w:r>
    </w:p>
    <w:p w:rsidR="009D5ED2" w:rsidRPr="009D5ED2" w:rsidRDefault="009D5ED2" w:rsidP="009D5ED2">
      <w:pPr>
        <w:rPr>
          <w:rFonts w:ascii="Arial" w:hAnsi="Arial" w:cs="Arial"/>
          <w:sz w:val="28"/>
          <w:szCs w:val="28"/>
        </w:rPr>
      </w:pPr>
      <w:r w:rsidRPr="00247277">
        <w:rPr>
          <w:rFonts w:ascii="Arial" w:hAnsi="Arial" w:cs="Arial"/>
          <w:b/>
          <w:i/>
          <w:sz w:val="28"/>
          <w:szCs w:val="28"/>
        </w:rPr>
        <w:t>Необходимость социального баланса.</w:t>
      </w:r>
      <w:r>
        <w:rPr>
          <w:rFonts w:ascii="Arial" w:hAnsi="Arial" w:cs="Arial"/>
          <w:sz w:val="28"/>
          <w:szCs w:val="28"/>
        </w:rPr>
        <w:t xml:space="preserve"> В условиях наличия нер</w:t>
      </w:r>
      <w:r w:rsidR="00247277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венства доходов перед государством стоит задача</w:t>
      </w:r>
      <w:r w:rsidR="00247277">
        <w:rPr>
          <w:rFonts w:ascii="Arial" w:hAnsi="Arial" w:cs="Arial"/>
          <w:sz w:val="28"/>
          <w:szCs w:val="28"/>
        </w:rPr>
        <w:t>: определенное сглаживание этой разницы между слоями общества. В такой направленности заложен социально-экономический смысл. Он имеет два аспекта. Один связан с чисто моральными соображениями (нравственные, духовные, религиозные основы), другой – с прикладной, прагматической стороной жизни. Государству как институциональному органу управления хорошо видно, что успех экономического развития во многом определяется атмосферой социальной удовлетворенности в обществе.</w:t>
      </w:r>
    </w:p>
    <w:p w:rsidR="009D5ED2" w:rsidRPr="009D5ED2" w:rsidRDefault="00247277" w:rsidP="009D5ED2">
      <w:pPr>
        <w:rPr>
          <w:rFonts w:ascii="Arial" w:hAnsi="Arial" w:cs="Arial"/>
          <w:sz w:val="28"/>
          <w:szCs w:val="28"/>
        </w:rPr>
      </w:pPr>
      <w:r w:rsidRPr="00247277">
        <w:rPr>
          <w:rFonts w:ascii="Arial" w:hAnsi="Arial" w:cs="Arial"/>
          <w:b/>
          <w:i/>
          <w:sz w:val="28"/>
          <w:szCs w:val="28"/>
        </w:rPr>
        <w:t>Направления социальной политики.</w:t>
      </w:r>
      <w:r>
        <w:rPr>
          <w:rFonts w:ascii="Arial" w:hAnsi="Arial" w:cs="Arial"/>
          <w:sz w:val="28"/>
          <w:szCs w:val="28"/>
        </w:rPr>
        <w:t xml:space="preserve"> Сложившаяся практика социальной политики в развитых странах выработала несколько типичных направлений.</w:t>
      </w:r>
      <w:bookmarkStart w:id="0" w:name="_GoBack"/>
      <w:bookmarkEnd w:id="0"/>
    </w:p>
    <w:sectPr w:rsidR="009D5ED2" w:rsidRPr="009D5ED2" w:rsidSect="0027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6B3F"/>
    <w:multiLevelType w:val="hybridMultilevel"/>
    <w:tmpl w:val="C68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61CAD"/>
    <w:multiLevelType w:val="hybridMultilevel"/>
    <w:tmpl w:val="FBA0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A95"/>
    <w:rsid w:val="0005190E"/>
    <w:rsid w:val="00116A95"/>
    <w:rsid w:val="00161169"/>
    <w:rsid w:val="002207DE"/>
    <w:rsid w:val="00247277"/>
    <w:rsid w:val="0027488D"/>
    <w:rsid w:val="002A017C"/>
    <w:rsid w:val="00370362"/>
    <w:rsid w:val="00397E0E"/>
    <w:rsid w:val="003C4FB6"/>
    <w:rsid w:val="00486941"/>
    <w:rsid w:val="0061188C"/>
    <w:rsid w:val="00613CC8"/>
    <w:rsid w:val="00627385"/>
    <w:rsid w:val="0077451C"/>
    <w:rsid w:val="00793D30"/>
    <w:rsid w:val="00897A1D"/>
    <w:rsid w:val="008C31AE"/>
    <w:rsid w:val="00912600"/>
    <w:rsid w:val="009B6365"/>
    <w:rsid w:val="009D5ED2"/>
    <w:rsid w:val="00AF0A09"/>
    <w:rsid w:val="00B46D0B"/>
    <w:rsid w:val="00B8545F"/>
    <w:rsid w:val="00C8140C"/>
    <w:rsid w:val="00C92530"/>
    <w:rsid w:val="00CD7E1C"/>
    <w:rsid w:val="00E37FC6"/>
    <w:rsid w:val="00E9249C"/>
    <w:rsid w:val="00FD6971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72F41A-2472-4BB6-A3FF-7F32F87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5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30"/>
    <w:pPr>
      <w:ind w:left="720"/>
      <w:contextualSpacing/>
    </w:pPr>
  </w:style>
  <w:style w:type="table" w:styleId="a4">
    <w:name w:val="Table Grid"/>
    <w:basedOn w:val="a1"/>
    <w:uiPriority w:val="59"/>
    <w:rsid w:val="00C814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54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B8545F"/>
    <w:rPr>
      <w:color w:val="0000FF"/>
      <w:u w:val="single"/>
    </w:rPr>
  </w:style>
  <w:style w:type="character" w:customStyle="1" w:styleId="s11">
    <w:name w:val="s11"/>
    <w:basedOn w:val="a0"/>
    <w:rsid w:val="008C31AE"/>
    <w:rPr>
      <w:b/>
      <w:bCs/>
      <w:color w:val="055BC2"/>
      <w:sz w:val="24"/>
      <w:szCs w:val="24"/>
    </w:rPr>
  </w:style>
  <w:style w:type="character" w:customStyle="1" w:styleId="s0">
    <w:name w:val="s0"/>
    <w:basedOn w:val="a0"/>
    <w:rsid w:val="00C9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6005">
                  <w:marLeft w:val="150"/>
                  <w:marRight w:val="34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93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50027">
                  <w:marLeft w:val="150"/>
                  <w:marRight w:val="34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20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2751">
                  <w:marLeft w:val="150"/>
                  <w:marRight w:val="34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76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346">
                  <w:marLeft w:val="150"/>
                  <w:marRight w:val="34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128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2014-04-06T10:04:00Z</dcterms:created>
  <dcterms:modified xsi:type="dcterms:W3CDTF">2014-04-06T10:04:00Z</dcterms:modified>
</cp:coreProperties>
</file>