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64" w:rsidRPr="00D07157" w:rsidRDefault="00EF6764" w:rsidP="00606249">
      <w:pPr>
        <w:jc w:val="center"/>
        <w:rPr>
          <w:b/>
          <w:sz w:val="30"/>
          <w:szCs w:val="30"/>
        </w:rPr>
      </w:pPr>
      <w:bookmarkStart w:id="0" w:name="_Toc39600909"/>
      <w:r w:rsidRPr="00D07157">
        <w:rPr>
          <w:b/>
          <w:sz w:val="30"/>
          <w:szCs w:val="30"/>
        </w:rPr>
        <w:t>МОСКОВСКАЯ АКАДЕМИЯ ЭКОНОМИКИ И ПРАВА</w:t>
      </w:r>
      <w:bookmarkEnd w:id="0"/>
    </w:p>
    <w:p w:rsidR="00EF6764" w:rsidRPr="00D07157" w:rsidRDefault="00EF6764" w:rsidP="00606249">
      <w:pPr>
        <w:jc w:val="center"/>
        <w:rPr>
          <w:b/>
          <w:sz w:val="30"/>
          <w:szCs w:val="30"/>
        </w:rPr>
      </w:pPr>
      <w:r w:rsidRPr="00D07157">
        <w:rPr>
          <w:b/>
          <w:sz w:val="30"/>
          <w:szCs w:val="30"/>
        </w:rPr>
        <w:t>РЯЗАНСКИЙ ФИЛИАЛ</w:t>
      </w:r>
    </w:p>
    <w:p w:rsidR="00EF6764" w:rsidRPr="00A565DB" w:rsidRDefault="00EF6764" w:rsidP="00606249">
      <w:pPr>
        <w:jc w:val="center"/>
        <w:rPr>
          <w:b/>
          <w:sz w:val="32"/>
          <w:szCs w:val="32"/>
        </w:rPr>
      </w:pPr>
    </w:p>
    <w:p w:rsidR="00EF6764" w:rsidRPr="00606249" w:rsidRDefault="00EF6764" w:rsidP="00606249">
      <w:pPr>
        <w:jc w:val="center"/>
        <w:rPr>
          <w:b/>
          <w:sz w:val="28"/>
        </w:rPr>
      </w:pPr>
    </w:p>
    <w:p w:rsidR="00EF6764" w:rsidRPr="00606249" w:rsidRDefault="00EF6764" w:rsidP="00606249">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Pr="00D07157" w:rsidRDefault="00EF6764" w:rsidP="00B107C6">
      <w:pPr>
        <w:jc w:val="center"/>
        <w:rPr>
          <w:b/>
          <w:sz w:val="30"/>
          <w:szCs w:val="30"/>
        </w:rPr>
      </w:pPr>
      <w:r w:rsidRPr="00D07157">
        <w:rPr>
          <w:b/>
          <w:sz w:val="30"/>
          <w:szCs w:val="30"/>
        </w:rPr>
        <w:t>КОНТРОЛЬНАЯ РАБОТА</w:t>
      </w:r>
    </w:p>
    <w:p w:rsidR="00EF6764" w:rsidRPr="00D07157" w:rsidRDefault="00EF6764">
      <w:pPr>
        <w:jc w:val="center"/>
        <w:rPr>
          <w:b/>
          <w:sz w:val="30"/>
          <w:szCs w:val="30"/>
        </w:rPr>
      </w:pPr>
    </w:p>
    <w:p w:rsidR="00EF6764" w:rsidRPr="00D07157" w:rsidRDefault="00EF6764" w:rsidP="00B107C6">
      <w:pPr>
        <w:jc w:val="center"/>
        <w:rPr>
          <w:b/>
          <w:sz w:val="30"/>
          <w:szCs w:val="30"/>
        </w:rPr>
      </w:pPr>
      <w:r w:rsidRPr="00D07157">
        <w:rPr>
          <w:b/>
          <w:sz w:val="30"/>
          <w:szCs w:val="30"/>
        </w:rPr>
        <w:t>По курсу: «</w:t>
      </w:r>
      <w:r w:rsidR="0031420F" w:rsidRPr="00D07157">
        <w:rPr>
          <w:b/>
          <w:sz w:val="30"/>
          <w:szCs w:val="30"/>
        </w:rPr>
        <w:t>ЭКОНОМИЧЕСКАЯ ТЕОРИЯ</w:t>
      </w:r>
      <w:r w:rsidRPr="00D07157">
        <w:rPr>
          <w:b/>
          <w:sz w:val="30"/>
          <w:szCs w:val="30"/>
        </w:rPr>
        <w:t>»</w:t>
      </w:r>
    </w:p>
    <w:p w:rsidR="00EF6764" w:rsidRPr="00A565DB" w:rsidRDefault="00EF6764">
      <w:pPr>
        <w:jc w:val="center"/>
        <w:rPr>
          <w:b/>
          <w:sz w:val="32"/>
          <w:szCs w:val="32"/>
        </w:rPr>
      </w:pPr>
    </w:p>
    <w:p w:rsidR="00EF6764" w:rsidRDefault="00EF6764">
      <w:pPr>
        <w:jc w:val="center"/>
        <w:rPr>
          <w:b/>
          <w:sz w:val="28"/>
        </w:rPr>
      </w:pPr>
    </w:p>
    <w:p w:rsidR="0063351E" w:rsidRDefault="0063351E">
      <w:pPr>
        <w:jc w:val="center"/>
        <w:rPr>
          <w:b/>
          <w:sz w:val="28"/>
        </w:rPr>
      </w:pPr>
    </w:p>
    <w:p w:rsidR="0063351E" w:rsidRDefault="0063351E">
      <w:pPr>
        <w:jc w:val="center"/>
        <w:rPr>
          <w:b/>
          <w:sz w:val="28"/>
        </w:rPr>
      </w:pPr>
    </w:p>
    <w:p w:rsidR="00EF6764" w:rsidRPr="00B107C6" w:rsidRDefault="00EF6764" w:rsidP="00B107C6">
      <w:pPr>
        <w:jc w:val="center"/>
        <w:rPr>
          <w:b/>
          <w:sz w:val="32"/>
          <w:szCs w:val="32"/>
        </w:rPr>
      </w:pPr>
      <w:r w:rsidRPr="00B107C6">
        <w:rPr>
          <w:b/>
          <w:sz w:val="32"/>
          <w:szCs w:val="32"/>
        </w:rPr>
        <w:t>Тема: “</w:t>
      </w:r>
      <w:r w:rsidR="00D22C4A" w:rsidRPr="00B107C6">
        <w:rPr>
          <w:b/>
          <w:sz w:val="32"/>
          <w:szCs w:val="32"/>
        </w:rPr>
        <w:t>Рынок ценных бумаг. Фондовая биржа и ее функции</w:t>
      </w:r>
      <w:r w:rsidRPr="00B107C6">
        <w:rPr>
          <w:b/>
          <w:sz w:val="32"/>
          <w:szCs w:val="32"/>
        </w:rPr>
        <w:t>.”</w:t>
      </w:r>
    </w:p>
    <w:p w:rsidR="00EF6764" w:rsidRPr="00B107C6" w:rsidRDefault="00EF6764" w:rsidP="00B107C6">
      <w:pPr>
        <w:jc w:val="center"/>
        <w:rPr>
          <w:b/>
          <w:sz w:val="32"/>
          <w:szCs w:val="32"/>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Pr="005F0688" w:rsidRDefault="00EF6764" w:rsidP="005F0688">
      <w:pPr>
        <w:jc w:val="right"/>
        <w:rPr>
          <w:b/>
          <w:sz w:val="28"/>
          <w:szCs w:val="28"/>
        </w:rPr>
      </w:pPr>
    </w:p>
    <w:p w:rsidR="00EF6764" w:rsidRDefault="00EF6764" w:rsidP="005F0688">
      <w:pPr>
        <w:jc w:val="right"/>
        <w:rPr>
          <w:b/>
          <w:sz w:val="28"/>
          <w:szCs w:val="28"/>
          <w:lang w:val="en-US"/>
        </w:rPr>
      </w:pPr>
    </w:p>
    <w:p w:rsidR="00597685" w:rsidRDefault="00597685" w:rsidP="005F0688">
      <w:pPr>
        <w:jc w:val="right"/>
        <w:rPr>
          <w:b/>
          <w:sz w:val="28"/>
          <w:szCs w:val="28"/>
          <w:lang w:val="en-US"/>
        </w:rPr>
      </w:pPr>
    </w:p>
    <w:p w:rsidR="00597685" w:rsidRPr="00597685" w:rsidRDefault="00597685" w:rsidP="005F0688">
      <w:pPr>
        <w:jc w:val="right"/>
        <w:rPr>
          <w:b/>
          <w:sz w:val="28"/>
          <w:szCs w:val="28"/>
          <w:lang w:val="en-US"/>
        </w:rPr>
      </w:pPr>
    </w:p>
    <w:p w:rsidR="00EF6764" w:rsidRPr="005F0688" w:rsidRDefault="00EF6764" w:rsidP="005F0688">
      <w:pPr>
        <w:jc w:val="right"/>
        <w:rPr>
          <w:b/>
          <w:sz w:val="28"/>
          <w:szCs w:val="28"/>
        </w:rPr>
      </w:pPr>
      <w:r w:rsidRPr="005F0688">
        <w:rPr>
          <w:b/>
          <w:sz w:val="28"/>
          <w:szCs w:val="28"/>
        </w:rPr>
        <w:t xml:space="preserve">Проверил: </w:t>
      </w:r>
      <w:r w:rsidR="00D22C4A" w:rsidRPr="005F0688">
        <w:rPr>
          <w:b/>
          <w:sz w:val="28"/>
          <w:szCs w:val="28"/>
        </w:rPr>
        <w:t>к</w:t>
      </w:r>
      <w:r w:rsidRPr="005F0688">
        <w:rPr>
          <w:b/>
          <w:sz w:val="28"/>
          <w:szCs w:val="28"/>
        </w:rPr>
        <w:t xml:space="preserve">. </w:t>
      </w:r>
      <w:r w:rsidR="00D22C4A" w:rsidRPr="005F0688">
        <w:rPr>
          <w:b/>
          <w:sz w:val="28"/>
          <w:szCs w:val="28"/>
        </w:rPr>
        <w:t>э</w:t>
      </w:r>
      <w:r w:rsidRPr="005F0688">
        <w:rPr>
          <w:b/>
          <w:sz w:val="28"/>
          <w:szCs w:val="28"/>
        </w:rPr>
        <w:t xml:space="preserve">. н., </w:t>
      </w:r>
      <w:r w:rsidR="003457BF">
        <w:rPr>
          <w:b/>
          <w:sz w:val="28"/>
          <w:szCs w:val="28"/>
        </w:rPr>
        <w:t>доцент</w:t>
      </w:r>
    </w:p>
    <w:p w:rsidR="00EF6764" w:rsidRPr="005F0688" w:rsidRDefault="00EF6764" w:rsidP="005F0688">
      <w:pPr>
        <w:jc w:val="right"/>
        <w:rPr>
          <w:b/>
          <w:sz w:val="28"/>
          <w:szCs w:val="28"/>
        </w:rPr>
      </w:pPr>
      <w:r w:rsidRPr="005F0688">
        <w:rPr>
          <w:b/>
          <w:sz w:val="28"/>
          <w:szCs w:val="28"/>
        </w:rPr>
        <w:t xml:space="preserve"> </w:t>
      </w:r>
      <w:r w:rsidR="00D22C4A" w:rsidRPr="005F0688">
        <w:rPr>
          <w:b/>
          <w:sz w:val="28"/>
          <w:szCs w:val="28"/>
        </w:rPr>
        <w:t>Чернобродова Л. А.</w:t>
      </w:r>
    </w:p>
    <w:p w:rsidR="00EF6764" w:rsidRPr="005F0688" w:rsidRDefault="00EF6764" w:rsidP="005F0688">
      <w:pPr>
        <w:rPr>
          <w:b/>
        </w:rPr>
      </w:pPr>
    </w:p>
    <w:p w:rsidR="00EF6764" w:rsidRPr="005F0688" w:rsidRDefault="00EF6764" w:rsidP="005F0688">
      <w:pPr>
        <w:rPr>
          <w:b/>
        </w:rPr>
      </w:pPr>
    </w:p>
    <w:p w:rsidR="00EF6764" w:rsidRDefault="00EF6764" w:rsidP="005F0688">
      <w:pPr>
        <w:rPr>
          <w:b/>
        </w:rPr>
      </w:pPr>
    </w:p>
    <w:p w:rsidR="0063351E" w:rsidRDefault="0063351E" w:rsidP="005F0688">
      <w:pPr>
        <w:rPr>
          <w:b/>
        </w:rPr>
      </w:pPr>
    </w:p>
    <w:p w:rsidR="0063351E" w:rsidRPr="005F0688" w:rsidRDefault="0063351E" w:rsidP="005F0688">
      <w:pPr>
        <w:rPr>
          <w:b/>
        </w:rPr>
      </w:pPr>
    </w:p>
    <w:p w:rsidR="00EF6764" w:rsidRPr="005F0688" w:rsidRDefault="00EF6764" w:rsidP="005F0688">
      <w:pPr>
        <w:rPr>
          <w:b/>
        </w:rPr>
      </w:pPr>
    </w:p>
    <w:p w:rsidR="00EF6764" w:rsidRDefault="00EF6764" w:rsidP="005F0688">
      <w:pPr>
        <w:rPr>
          <w:b/>
        </w:rPr>
      </w:pPr>
    </w:p>
    <w:p w:rsidR="005F0688" w:rsidRPr="005F0688" w:rsidRDefault="005F0688" w:rsidP="005F0688">
      <w:pPr>
        <w:rPr>
          <w:b/>
        </w:rPr>
      </w:pPr>
    </w:p>
    <w:p w:rsidR="00EF6764" w:rsidRPr="005F0688" w:rsidRDefault="00EF6764" w:rsidP="005F0688">
      <w:pPr>
        <w:jc w:val="center"/>
        <w:rPr>
          <w:b/>
          <w:sz w:val="28"/>
          <w:szCs w:val="28"/>
        </w:rPr>
      </w:pPr>
    </w:p>
    <w:p w:rsidR="00EF6764" w:rsidRPr="005F0688" w:rsidRDefault="00EF6764" w:rsidP="005F0688">
      <w:pPr>
        <w:jc w:val="center"/>
        <w:rPr>
          <w:b/>
          <w:sz w:val="28"/>
          <w:szCs w:val="28"/>
        </w:rPr>
      </w:pPr>
      <w:r w:rsidRPr="005F0688">
        <w:rPr>
          <w:b/>
          <w:sz w:val="28"/>
          <w:szCs w:val="28"/>
        </w:rPr>
        <w:t>Рязань 2003 г.</w:t>
      </w:r>
    </w:p>
    <w:p w:rsidR="004D57C6" w:rsidRDefault="00C378F0" w:rsidP="00C378F0">
      <w:pPr>
        <w:jc w:val="center"/>
        <w:rPr>
          <w:b/>
          <w:sz w:val="32"/>
          <w:szCs w:val="32"/>
        </w:rPr>
      </w:pPr>
      <w:r w:rsidRPr="00C378F0">
        <w:rPr>
          <w:b/>
          <w:sz w:val="32"/>
          <w:szCs w:val="32"/>
        </w:rPr>
        <w:lastRenderedPageBreak/>
        <w:t>План</w:t>
      </w:r>
    </w:p>
    <w:p w:rsidR="00654FD1" w:rsidRPr="00654FD1" w:rsidRDefault="00654FD1">
      <w:pPr>
        <w:pStyle w:val="11"/>
        <w:tabs>
          <w:tab w:val="right" w:leader="dot" w:pos="9174"/>
        </w:tabs>
        <w:rPr>
          <w:b w:val="0"/>
          <w:bCs w:val="0"/>
          <w:caps w:val="0"/>
          <w:noProof/>
          <w:sz w:val="24"/>
          <w:szCs w:val="24"/>
        </w:rPr>
      </w:pPr>
      <w:r w:rsidRPr="0080245A">
        <w:rPr>
          <w:rStyle w:val="a9"/>
          <w:noProof/>
          <w:sz w:val="24"/>
          <w:szCs w:val="24"/>
        </w:rPr>
        <w:t>Введение</w:t>
      </w:r>
      <w:r w:rsidRPr="00654FD1">
        <w:rPr>
          <w:noProof/>
          <w:webHidden/>
          <w:sz w:val="24"/>
          <w:szCs w:val="24"/>
        </w:rPr>
        <w:tab/>
        <w:t>3</w:t>
      </w:r>
    </w:p>
    <w:p w:rsidR="00654FD1" w:rsidRPr="00654FD1" w:rsidRDefault="00654FD1">
      <w:pPr>
        <w:pStyle w:val="11"/>
        <w:tabs>
          <w:tab w:val="left" w:pos="520"/>
          <w:tab w:val="right" w:leader="dot" w:pos="9174"/>
        </w:tabs>
        <w:rPr>
          <w:b w:val="0"/>
          <w:bCs w:val="0"/>
          <w:caps w:val="0"/>
          <w:noProof/>
          <w:sz w:val="24"/>
          <w:szCs w:val="24"/>
        </w:rPr>
      </w:pPr>
      <w:r w:rsidRPr="0080245A">
        <w:rPr>
          <w:rStyle w:val="a9"/>
          <w:noProof/>
          <w:sz w:val="24"/>
          <w:szCs w:val="24"/>
        </w:rPr>
        <w:t>1.</w:t>
      </w:r>
      <w:r w:rsidRPr="00654FD1">
        <w:rPr>
          <w:b w:val="0"/>
          <w:bCs w:val="0"/>
          <w:caps w:val="0"/>
          <w:noProof/>
          <w:sz w:val="24"/>
          <w:szCs w:val="24"/>
        </w:rPr>
        <w:tab/>
      </w:r>
      <w:r w:rsidRPr="0080245A">
        <w:rPr>
          <w:rStyle w:val="a9"/>
          <w:noProof/>
          <w:sz w:val="24"/>
          <w:szCs w:val="24"/>
        </w:rPr>
        <w:t>Виды ценных бумаг.</w:t>
      </w:r>
      <w:r w:rsidRPr="00654FD1">
        <w:rPr>
          <w:noProof/>
          <w:webHidden/>
          <w:sz w:val="24"/>
          <w:szCs w:val="24"/>
        </w:rPr>
        <w:tab/>
        <w:t>5</w:t>
      </w:r>
    </w:p>
    <w:p w:rsidR="00654FD1" w:rsidRPr="00654FD1" w:rsidRDefault="00654FD1">
      <w:pPr>
        <w:pStyle w:val="11"/>
        <w:tabs>
          <w:tab w:val="left" w:pos="520"/>
          <w:tab w:val="right" w:leader="dot" w:pos="9174"/>
        </w:tabs>
        <w:rPr>
          <w:b w:val="0"/>
          <w:bCs w:val="0"/>
          <w:caps w:val="0"/>
          <w:noProof/>
          <w:sz w:val="24"/>
          <w:szCs w:val="24"/>
        </w:rPr>
      </w:pPr>
      <w:r w:rsidRPr="0080245A">
        <w:rPr>
          <w:rStyle w:val="a9"/>
          <w:noProof/>
          <w:sz w:val="24"/>
          <w:szCs w:val="24"/>
        </w:rPr>
        <w:t>2.</w:t>
      </w:r>
      <w:r w:rsidRPr="00654FD1">
        <w:rPr>
          <w:b w:val="0"/>
          <w:bCs w:val="0"/>
          <w:caps w:val="0"/>
          <w:noProof/>
          <w:sz w:val="24"/>
          <w:szCs w:val="24"/>
        </w:rPr>
        <w:tab/>
      </w:r>
      <w:r w:rsidRPr="0080245A">
        <w:rPr>
          <w:rStyle w:val="a9"/>
          <w:noProof/>
          <w:sz w:val="24"/>
          <w:szCs w:val="24"/>
        </w:rPr>
        <w:t>Особенности спроса и предложения на рынке ценных бумаг.</w:t>
      </w:r>
      <w:r w:rsidRPr="00654FD1">
        <w:rPr>
          <w:noProof/>
          <w:webHidden/>
          <w:sz w:val="24"/>
          <w:szCs w:val="24"/>
        </w:rPr>
        <w:tab/>
        <w:t>17</w:t>
      </w:r>
    </w:p>
    <w:p w:rsidR="00654FD1" w:rsidRPr="00654FD1" w:rsidRDefault="00654FD1">
      <w:pPr>
        <w:pStyle w:val="11"/>
        <w:tabs>
          <w:tab w:val="left" w:pos="520"/>
          <w:tab w:val="right" w:leader="dot" w:pos="9174"/>
        </w:tabs>
        <w:rPr>
          <w:b w:val="0"/>
          <w:bCs w:val="0"/>
          <w:caps w:val="0"/>
          <w:noProof/>
          <w:sz w:val="24"/>
          <w:szCs w:val="24"/>
        </w:rPr>
      </w:pPr>
      <w:r w:rsidRPr="0080245A">
        <w:rPr>
          <w:rStyle w:val="a9"/>
          <w:noProof/>
          <w:sz w:val="24"/>
          <w:szCs w:val="24"/>
        </w:rPr>
        <w:t>3.</w:t>
      </w:r>
      <w:r w:rsidRPr="00654FD1">
        <w:rPr>
          <w:b w:val="0"/>
          <w:bCs w:val="0"/>
          <w:caps w:val="0"/>
          <w:noProof/>
          <w:sz w:val="24"/>
          <w:szCs w:val="24"/>
        </w:rPr>
        <w:tab/>
      </w:r>
      <w:r w:rsidRPr="0080245A">
        <w:rPr>
          <w:rStyle w:val="a9"/>
          <w:noProof/>
          <w:sz w:val="24"/>
          <w:szCs w:val="24"/>
        </w:rPr>
        <w:t>Структура рынка ценных бумаг. Фондовая биржа и ее функции.</w:t>
      </w:r>
      <w:r w:rsidRPr="00654FD1">
        <w:rPr>
          <w:noProof/>
          <w:webHidden/>
          <w:sz w:val="24"/>
          <w:szCs w:val="24"/>
        </w:rPr>
        <w:tab/>
        <w:t>20</w:t>
      </w:r>
    </w:p>
    <w:p w:rsidR="00654FD1" w:rsidRPr="00654FD1" w:rsidRDefault="00654FD1">
      <w:pPr>
        <w:pStyle w:val="11"/>
        <w:tabs>
          <w:tab w:val="right" w:leader="dot" w:pos="9174"/>
        </w:tabs>
        <w:rPr>
          <w:b w:val="0"/>
          <w:bCs w:val="0"/>
          <w:caps w:val="0"/>
          <w:noProof/>
          <w:sz w:val="24"/>
          <w:szCs w:val="24"/>
        </w:rPr>
      </w:pPr>
      <w:r w:rsidRPr="0080245A">
        <w:rPr>
          <w:rStyle w:val="a9"/>
          <w:noProof/>
          <w:sz w:val="24"/>
          <w:szCs w:val="24"/>
        </w:rPr>
        <w:t>Заключение</w:t>
      </w:r>
      <w:r w:rsidRPr="00654FD1">
        <w:rPr>
          <w:noProof/>
          <w:webHidden/>
          <w:sz w:val="24"/>
          <w:szCs w:val="24"/>
        </w:rPr>
        <w:tab/>
        <w:t>28</w:t>
      </w:r>
    </w:p>
    <w:p w:rsidR="00654FD1" w:rsidRPr="00654FD1" w:rsidRDefault="00654FD1">
      <w:pPr>
        <w:pStyle w:val="11"/>
        <w:tabs>
          <w:tab w:val="right" w:leader="dot" w:pos="9174"/>
        </w:tabs>
        <w:rPr>
          <w:b w:val="0"/>
          <w:bCs w:val="0"/>
          <w:caps w:val="0"/>
          <w:noProof/>
          <w:sz w:val="24"/>
          <w:szCs w:val="24"/>
        </w:rPr>
      </w:pPr>
      <w:r w:rsidRPr="0080245A">
        <w:rPr>
          <w:rStyle w:val="a9"/>
          <w:noProof/>
          <w:sz w:val="24"/>
          <w:szCs w:val="24"/>
        </w:rPr>
        <w:t>Литература</w:t>
      </w:r>
      <w:r w:rsidRPr="00654FD1">
        <w:rPr>
          <w:noProof/>
          <w:webHidden/>
          <w:sz w:val="24"/>
          <w:szCs w:val="24"/>
        </w:rPr>
        <w:tab/>
        <w:t>29</w:t>
      </w:r>
    </w:p>
    <w:p w:rsidR="00606249" w:rsidRPr="00C378F0" w:rsidRDefault="00606249" w:rsidP="00C378F0">
      <w:pPr>
        <w:jc w:val="center"/>
        <w:rPr>
          <w:b/>
          <w:sz w:val="32"/>
          <w:szCs w:val="32"/>
        </w:rPr>
      </w:pPr>
    </w:p>
    <w:p w:rsidR="00245C63" w:rsidRDefault="00245C63" w:rsidP="00C378F0">
      <w:pPr>
        <w:pStyle w:val="1"/>
        <w:jc w:val="center"/>
        <w:rPr>
          <w:sz w:val="28"/>
        </w:rPr>
        <w:sectPr w:rsidR="00245C63">
          <w:headerReference w:type="even" r:id="rId7"/>
          <w:headerReference w:type="default" r:id="rId8"/>
          <w:footnotePr>
            <w:numRestart w:val="eachPage"/>
          </w:footnotePr>
          <w:pgSz w:w="11906" w:h="16838"/>
          <w:pgMar w:top="1134" w:right="1021" w:bottom="1134" w:left="1701" w:header="720" w:footer="720" w:gutter="0"/>
          <w:cols w:space="720"/>
        </w:sectPr>
      </w:pPr>
    </w:p>
    <w:p w:rsidR="00C378F0" w:rsidRDefault="00C378F0" w:rsidP="00C378F0">
      <w:pPr>
        <w:pStyle w:val="1"/>
        <w:jc w:val="center"/>
        <w:rPr>
          <w:sz w:val="28"/>
        </w:rPr>
      </w:pPr>
      <w:bookmarkStart w:id="1" w:name="_Toc40633402"/>
      <w:r>
        <w:rPr>
          <w:sz w:val="28"/>
        </w:rPr>
        <w:t>Введение</w:t>
      </w:r>
      <w:bookmarkEnd w:id="1"/>
    </w:p>
    <w:p w:rsidR="00FA2873" w:rsidRPr="00FA2873" w:rsidRDefault="00FA2873" w:rsidP="00FA2873"/>
    <w:p w:rsidR="008007FB" w:rsidRDefault="008007FB" w:rsidP="000313E5">
      <w:pPr>
        <w:pStyle w:val="a4"/>
        <w:ind w:firstLine="567"/>
      </w:pPr>
      <w:r w:rsidRPr="008007FB">
        <w:t>В настоящее время уже  можно с полным основанием заявить, что рыночная экономика не может существовать без развитого оборота ценных бумаг</w:t>
      </w:r>
      <w:r>
        <w:t>.</w:t>
      </w:r>
      <w:r w:rsidR="00D041ED">
        <w:t xml:space="preserve"> Для доказательства этого утверждения достаточно того факта, что рост или массовое падение курса ценных бумаг ярко и полно свидетельствуют об истинной экономической обстановке в стране.</w:t>
      </w:r>
      <w:r w:rsidRPr="008007FB">
        <w:t xml:space="preserve"> </w:t>
      </w:r>
      <w:r w:rsidR="00D041ED">
        <w:t xml:space="preserve"> Здесь же стоит упомянуть, что ц</w:t>
      </w:r>
      <w:r>
        <w:t>енн</w:t>
      </w:r>
      <w:r w:rsidR="00D041ED">
        <w:t>ые</w:t>
      </w:r>
      <w:r>
        <w:t xml:space="preserve"> бумаг</w:t>
      </w:r>
      <w:r w:rsidR="00D041ED">
        <w:t>и</w:t>
      </w:r>
      <w:r>
        <w:t xml:space="preserve"> выполня</w:t>
      </w:r>
      <w:r w:rsidR="00D041ED">
        <w:t>ю</w:t>
      </w:r>
      <w:r>
        <w:t xml:space="preserve">т ряд общественно значимых функций: </w:t>
      </w:r>
    </w:p>
    <w:p w:rsidR="003325FD" w:rsidRDefault="003325FD" w:rsidP="000313E5">
      <w:pPr>
        <w:pStyle w:val="a4"/>
        <w:ind w:firstLine="567"/>
      </w:pPr>
      <w:r>
        <w:t>1.</w:t>
      </w:r>
      <w:r w:rsidR="002F6DF6">
        <w:t xml:space="preserve"> </w:t>
      </w:r>
      <w:r w:rsidR="008007FB">
        <w:t>перераспределя</w:t>
      </w:r>
      <w:r w:rsidR="00D041ED">
        <w:t>ю</w:t>
      </w:r>
      <w:r w:rsidR="008007FB">
        <w:t>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w:t>
      </w:r>
    </w:p>
    <w:p w:rsidR="003325FD" w:rsidRDefault="003325FD" w:rsidP="000313E5">
      <w:pPr>
        <w:pStyle w:val="a4"/>
        <w:ind w:firstLine="567"/>
      </w:pPr>
      <w:r>
        <w:t xml:space="preserve">2. </w:t>
      </w:r>
      <w:r w:rsidR="008007FB">
        <w:t>предоставля</w:t>
      </w:r>
      <w:r w:rsidR="00D041ED">
        <w:t>ю</w:t>
      </w:r>
      <w:r w:rsidR="008007FB">
        <w:t>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w:t>
      </w:r>
    </w:p>
    <w:p w:rsidR="00A16968" w:rsidRDefault="003325FD" w:rsidP="000313E5">
      <w:pPr>
        <w:pStyle w:val="a4"/>
        <w:ind w:firstLine="567"/>
      </w:pPr>
      <w:r>
        <w:t xml:space="preserve">3. </w:t>
      </w:r>
      <w:r w:rsidR="008007FB">
        <w:t>обеспечива</w:t>
      </w:r>
      <w:r w:rsidR="00D041ED">
        <w:t>ю</w:t>
      </w:r>
      <w:r w:rsidR="008007FB">
        <w:t>т получение дохода на капитал и (или) возврат самого ка</w:t>
      </w:r>
      <w:r>
        <w:t>питала;</w:t>
      </w:r>
    </w:p>
    <w:p w:rsidR="00A16968" w:rsidRDefault="00A16968" w:rsidP="000313E5">
      <w:pPr>
        <w:ind w:firstLine="567"/>
        <w:jc w:val="both"/>
      </w:pPr>
      <w:r>
        <w:t xml:space="preserve">4. </w:t>
      </w:r>
      <w:r w:rsidR="003325FD" w:rsidRPr="00716651">
        <w:t>предприятия и организации используют ценные бумаги как источник инвестиций (создание новых фирм, развитие  действующих), имеющий определенные преимущества перед кредитом</w:t>
      </w:r>
      <w:r>
        <w:t>;</w:t>
      </w:r>
    </w:p>
    <w:p w:rsidR="00A16968" w:rsidRDefault="00A16968" w:rsidP="000313E5">
      <w:pPr>
        <w:ind w:firstLine="567"/>
        <w:jc w:val="both"/>
      </w:pPr>
      <w:r>
        <w:t xml:space="preserve">5. </w:t>
      </w:r>
      <w:r w:rsidRPr="00716651">
        <w:t>государство использует их как метод мобилизации  денежных  сбережений  граждан, временно свободных финансовых ресурсов институциональных инвесторов (страховые компании, пенсионные фонды и др.) для финансирования расходов бюджета, превышающих его доходы</w:t>
      </w:r>
      <w:r w:rsidR="00403450">
        <w:t>;</w:t>
      </w:r>
    </w:p>
    <w:p w:rsidR="00446A71" w:rsidRPr="00DE6938" w:rsidRDefault="00446A71" w:rsidP="000313E5">
      <w:pPr>
        <w:pStyle w:val="a4"/>
        <w:ind w:firstLine="567"/>
      </w:pPr>
      <w:r>
        <w:t>Г</w:t>
      </w:r>
      <w:r w:rsidRPr="00DE6938">
        <w:t xml:space="preserve">осударственные ценные бумаги в странах с рыночной экономикой, как правило, являются одним из основных источников финансирования внутреннего долга. </w:t>
      </w:r>
    </w:p>
    <w:p w:rsidR="007B597C" w:rsidRDefault="007B597C" w:rsidP="000313E5">
      <w:pPr>
        <w:pStyle w:val="a4"/>
        <w:ind w:firstLine="567"/>
      </w:pPr>
      <w:r>
        <w:t>Что же такое ценная бумага</w:t>
      </w:r>
      <w:r w:rsidR="002B6EB2">
        <w:t xml:space="preserve"> и что такое рынок ценных бумаг</w:t>
      </w:r>
      <w:r>
        <w:t>?</w:t>
      </w:r>
    </w:p>
    <w:p w:rsidR="00FA2873" w:rsidRDefault="00497F6F" w:rsidP="009C6F62">
      <w:pPr>
        <w:pStyle w:val="a4"/>
        <w:ind w:firstLine="567"/>
      </w:pPr>
      <w:r>
        <w:t>В Гражданско</w:t>
      </w:r>
      <w:r w:rsidR="00C918F8">
        <w:t>м</w:t>
      </w:r>
      <w:r>
        <w:t xml:space="preserve"> кодекс</w:t>
      </w:r>
      <w:r w:rsidR="00C918F8">
        <w:t>е</w:t>
      </w:r>
      <w:r>
        <w:t xml:space="preserve"> РФ</w:t>
      </w:r>
      <w:r w:rsidR="00C918F8">
        <w:t xml:space="preserve"> </w:t>
      </w:r>
      <w:r>
        <w:t xml:space="preserve">дается </w:t>
      </w:r>
      <w:r w:rsidR="00233E72">
        <w:t xml:space="preserve">следующее </w:t>
      </w:r>
      <w:r>
        <w:t>определение ценной бумаги</w:t>
      </w:r>
      <w:r w:rsidR="00803602">
        <w:t>: «документ, удостоверяющий</w:t>
      </w:r>
      <w:r w:rsidR="00803602" w:rsidRPr="00803602">
        <w:t xml:space="preserve"> </w:t>
      </w:r>
      <w:r w:rsidR="00803602">
        <w:t>с соблюдением установленной формы и обязательных</w:t>
      </w:r>
      <w:r w:rsidR="00803602" w:rsidRPr="00803602">
        <w:t xml:space="preserve"> </w:t>
      </w:r>
      <w:r w:rsidR="00803602">
        <w:t>реквизитов</w:t>
      </w:r>
      <w:r w:rsidR="00277CF5">
        <w:t xml:space="preserve"> </w:t>
      </w:r>
      <w:r>
        <w:t>имущественные права, осуществление или передача которых возможны только при его предъявлении</w:t>
      </w:r>
      <w:r w:rsidR="00277CF5">
        <w:t>»</w:t>
      </w:r>
      <w:r>
        <w:t>.</w:t>
      </w:r>
      <w:r w:rsidR="00855E6C">
        <w:rPr>
          <w:rStyle w:val="a6"/>
        </w:rPr>
        <w:footnoteReference w:id="1"/>
      </w:r>
      <w:r w:rsidR="00A2429F">
        <w:t xml:space="preserve"> Однако</w:t>
      </w:r>
      <w:r w:rsidR="00CC65DF">
        <w:t xml:space="preserve"> - </w:t>
      </w:r>
      <w:r w:rsidR="00A2429F">
        <w:t xml:space="preserve"> это юридическое определение</w:t>
      </w:r>
      <w:r w:rsidR="00CC65DF">
        <w:t>.</w:t>
      </w:r>
      <w:r w:rsidR="00147012">
        <w:t xml:space="preserve"> </w:t>
      </w:r>
      <w:r w:rsidR="00CC65DF">
        <w:t xml:space="preserve">Оно </w:t>
      </w:r>
      <w:r w:rsidR="00FA2873">
        <w:t xml:space="preserve">не </w:t>
      </w:r>
      <w:r w:rsidR="00CC65DF">
        <w:t xml:space="preserve">содержит необходимых </w:t>
      </w:r>
      <w:r w:rsidR="00FA2873">
        <w:t>качественных характеристик, без которых понятие «ценной бумаги» будет неполным:</w:t>
      </w:r>
    </w:p>
    <w:p w:rsidR="00497F6F" w:rsidRDefault="00497F6F" w:rsidP="009C6F62">
      <w:pPr>
        <w:pStyle w:val="a4"/>
        <w:ind w:firstLine="567"/>
      </w:pPr>
      <w:r>
        <w:t>1) обращаемость –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497F6F" w:rsidRDefault="00497F6F" w:rsidP="009C6F62">
      <w:pPr>
        <w:pStyle w:val="a4"/>
        <w:ind w:firstLine="567"/>
      </w:pPr>
      <w:r>
        <w:t xml:space="preserve">2) доступность для гражданского оборота –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комиссии, поручения и т.п.); </w:t>
      </w:r>
    </w:p>
    <w:p w:rsidR="00497F6F" w:rsidRDefault="00DE64F2" w:rsidP="009C6F62">
      <w:pPr>
        <w:pStyle w:val="a4"/>
        <w:ind w:firstLine="567"/>
      </w:pPr>
      <w:r>
        <w:t>3</w:t>
      </w:r>
      <w:r w:rsidR="00497F6F">
        <w:t xml:space="preserve">) серийность – возможность выпуска ценных бумаг однородными сериями, классами; </w:t>
      </w:r>
    </w:p>
    <w:p w:rsidR="00497F6F" w:rsidRDefault="00DE64F2" w:rsidP="009C6F62">
      <w:pPr>
        <w:pStyle w:val="a4"/>
        <w:ind w:firstLine="567"/>
      </w:pPr>
      <w:r>
        <w:t>4</w:t>
      </w:r>
      <w:r w:rsidR="00497F6F">
        <w:t xml:space="preserve">) документальность – ценная бумага – это всегда документ, и как документ она должна содержать все предусмотренные законодательством обязательные реквизиты, отсутствие хотя бы одного из них влечет недействительность ценной бумаги или переводит данный документ их разряда ценных бумаг в разряд иных обязательственных документов; </w:t>
      </w:r>
    </w:p>
    <w:p w:rsidR="00497F6F" w:rsidRDefault="00DE64F2" w:rsidP="009C6F62">
      <w:pPr>
        <w:pStyle w:val="a4"/>
        <w:ind w:firstLine="567"/>
      </w:pPr>
      <w:r>
        <w:t>5</w:t>
      </w:r>
      <w:r w:rsidR="00497F6F">
        <w:t>) ликвидность – способность ценной бумаги быть быстро проданной и превращенной в денежные средства (в наличной и безналичной форме) без существенных потерь для держателя, при небольших колебаниях рыночной стоимости и издержках на реализацию;</w:t>
      </w:r>
    </w:p>
    <w:p w:rsidR="00497F6F" w:rsidRDefault="00DE64F2" w:rsidP="009C6F62">
      <w:pPr>
        <w:pStyle w:val="a4"/>
        <w:ind w:firstLine="567"/>
      </w:pPr>
      <w:r>
        <w:t>6</w:t>
      </w:r>
      <w:r w:rsidR="00497F6F">
        <w:t xml:space="preserve">) риск – возможности потерь, связанные с инвестициями в ценные бумаги и неизбежно им присущие; </w:t>
      </w:r>
    </w:p>
    <w:p w:rsidR="00497F6F" w:rsidRDefault="00DE64F2" w:rsidP="009C6F62">
      <w:pPr>
        <w:pStyle w:val="a4"/>
        <w:ind w:firstLine="567"/>
      </w:pPr>
      <w:r>
        <w:t>7</w:t>
      </w:r>
      <w:r w:rsidR="00497F6F">
        <w:t>) обязательность исполнения – по российскому законодательству не допускается отказ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FA2873" w:rsidRDefault="00CC65DF" w:rsidP="009C6F62">
      <w:pPr>
        <w:pStyle w:val="a4"/>
        <w:ind w:firstLine="567"/>
      </w:pPr>
      <w:r>
        <w:t>Итак, ц</w:t>
      </w:r>
      <w:r w:rsidR="00FA2873">
        <w:t xml:space="preserve">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w:t>
      </w:r>
      <w:r>
        <w:t>Т.е. ценная бумага служит объектом купли-продажи, обмена, залога или средством расчета.</w:t>
      </w:r>
      <w:r w:rsidR="00F651A7">
        <w:t xml:space="preserve"> Через курс ценных бумаг инвесторы определяют экономическую целесообразность вложения капитала. Поэтому не случайно ценные бумаги надежных перспективных корпораций, как правило, пользуются повышенным спросом.</w:t>
      </w:r>
    </w:p>
    <w:p w:rsidR="00855E6C" w:rsidRDefault="00855E6C" w:rsidP="009C6F62">
      <w:pPr>
        <w:pStyle w:val="a4"/>
        <w:ind w:firstLine="567"/>
      </w:pPr>
      <w:r>
        <w:t>«Единственным отличием рынка ценных бумаг от рынка любого другого товара является то обстоятельство, что он служит формированию денежного капитала, в последующем возможно используемого для инвестирования производства какого-либо реального товара или же приращения начального капитала».</w:t>
      </w:r>
      <w:r w:rsidR="00654B13">
        <w:rPr>
          <w:rStyle w:val="a6"/>
        </w:rPr>
        <w:footnoteReference w:id="2"/>
      </w:r>
    </w:p>
    <w:p w:rsidR="002D1D80" w:rsidRDefault="00EE427F" w:rsidP="009C6F62">
      <w:pPr>
        <w:pStyle w:val="a4"/>
        <w:ind w:firstLine="567"/>
      </w:pPr>
      <w:r>
        <w:t xml:space="preserve">Рынок ценных бумаг в России находится на начальной стадии формирования. </w:t>
      </w:r>
      <w:r w:rsidR="00AB12AA">
        <w:t>В основном он сложился как внебиржевой рынок. На рынке продаются акции приватизированных предприятий. Акций как таковых нет, существует выписка из</w:t>
      </w:r>
      <w:r w:rsidR="00AF44AB">
        <w:t xml:space="preserve"> населения страны. В образовавшемся стихийном рынке правила торговли, требования к сделкам, ценным бумагам </w:t>
      </w:r>
      <w:r w:rsidR="002D1D80">
        <w:t>установились</w:t>
      </w:r>
      <w:r w:rsidR="00AF44AB">
        <w:t xml:space="preserve"> по принципу «толкучки». </w:t>
      </w:r>
    </w:p>
    <w:p w:rsidR="00516B44" w:rsidRPr="00DE6938" w:rsidRDefault="0083049C" w:rsidP="009C6F62">
      <w:pPr>
        <w:pStyle w:val="a4"/>
        <w:ind w:firstLine="567"/>
      </w:pPr>
      <w:r>
        <w:t>К</w:t>
      </w:r>
      <w:r w:rsidR="003550A3" w:rsidRPr="003550A3">
        <w:t xml:space="preserve">онтроль и регулирование рынка ценных бумаг </w:t>
      </w:r>
      <w:r w:rsidR="003550A3">
        <w:t>осуществляет</w:t>
      </w:r>
      <w:r w:rsidR="00653555">
        <w:t>ся</w:t>
      </w:r>
      <w:r w:rsidR="003550A3">
        <w:t xml:space="preserve"> </w:t>
      </w:r>
      <w:r w:rsidR="003550A3" w:rsidRPr="003550A3">
        <w:t>Комитет</w:t>
      </w:r>
      <w:r w:rsidR="00653555">
        <w:t>ом</w:t>
      </w:r>
      <w:r w:rsidR="003550A3" w:rsidRPr="003550A3">
        <w:t xml:space="preserve"> по ценным бумагам Российской Федерации, образованны</w:t>
      </w:r>
      <w:r w:rsidR="00653555">
        <w:t>м</w:t>
      </w:r>
      <w:r w:rsidR="003550A3" w:rsidRPr="003550A3">
        <w:t xml:space="preserve">  Указом Президента от 04.11.94 года № 2063</w:t>
      </w:r>
      <w:r w:rsidR="00631C70">
        <w:t xml:space="preserve"> </w:t>
      </w:r>
      <w:r w:rsidR="003550A3" w:rsidRPr="003550A3">
        <w:t>“О мерах  по государственному регулированию рынка ценных бумаг в Российской Федерации”</w:t>
      </w:r>
      <w:r w:rsidR="003550A3">
        <w:t>.</w:t>
      </w:r>
    </w:p>
    <w:p w:rsidR="008825C3" w:rsidRPr="002970AE" w:rsidRDefault="008825C3" w:rsidP="009C6F62">
      <w:pPr>
        <w:ind w:firstLine="567"/>
        <w:sectPr w:rsidR="008825C3" w:rsidRPr="002970AE" w:rsidSect="00652FE8">
          <w:footnotePr>
            <w:numRestart w:val="eachPage"/>
          </w:footnotePr>
          <w:pgSz w:w="11906" w:h="16838"/>
          <w:pgMar w:top="1134" w:right="1021" w:bottom="1134" w:left="1701" w:header="720" w:footer="720" w:gutter="0"/>
          <w:cols w:space="720"/>
          <w:titlePg/>
        </w:sectPr>
      </w:pPr>
    </w:p>
    <w:p w:rsidR="00516B44" w:rsidRDefault="00D145A3" w:rsidP="00516B44">
      <w:pPr>
        <w:pStyle w:val="1"/>
        <w:numPr>
          <w:ilvl w:val="0"/>
          <w:numId w:val="8"/>
        </w:numPr>
        <w:jc w:val="center"/>
        <w:rPr>
          <w:sz w:val="28"/>
        </w:rPr>
      </w:pPr>
      <w:bookmarkStart w:id="2" w:name="_Toc40633403"/>
      <w:r>
        <w:rPr>
          <w:sz w:val="28"/>
        </w:rPr>
        <w:t>Виды ценных бумаг.</w:t>
      </w:r>
      <w:bookmarkEnd w:id="2"/>
      <w:r>
        <w:rPr>
          <w:sz w:val="28"/>
        </w:rPr>
        <w:t xml:space="preserve"> </w:t>
      </w:r>
    </w:p>
    <w:p w:rsidR="00516B44" w:rsidRDefault="00516B44" w:rsidP="00E35F2E">
      <w:pPr>
        <w:pStyle w:val="1"/>
        <w:jc w:val="center"/>
        <w:rPr>
          <w:sz w:val="28"/>
          <w:lang w:val="en-US"/>
        </w:rPr>
      </w:pPr>
    </w:p>
    <w:p w:rsidR="00E35F2E" w:rsidRDefault="00E35F2E" w:rsidP="00825EFB">
      <w:pPr>
        <w:ind w:firstLine="567"/>
        <w:jc w:val="both"/>
      </w:pPr>
      <w:r>
        <w:t xml:space="preserve">Существуют десятки разновидностей ценных бумаг. Они отличаются закрепленными в них правами и обязательствами инвестора (покупателя </w:t>
      </w:r>
      <w:r w:rsidR="0085711B">
        <w:t>ценных бумаг</w:t>
      </w:r>
      <w:r>
        <w:t xml:space="preserve">) и эмитента (того, кто выпускает </w:t>
      </w:r>
      <w:r w:rsidR="0085711B">
        <w:t>ценные бумаги</w:t>
      </w:r>
      <w:r>
        <w:t>).</w:t>
      </w:r>
    </w:p>
    <w:p w:rsidR="000574AB" w:rsidRDefault="000574AB" w:rsidP="0076337D">
      <w:pPr>
        <w:ind w:firstLine="567"/>
        <w:jc w:val="both"/>
      </w:pPr>
      <w:r>
        <w:t xml:space="preserve">В прошлом ценные бумаги существовали исключительно в физически осязаемой, бумажной форме и печатались типографическим способом на специальных бумажных бланках – </w:t>
      </w:r>
      <w:r w:rsidRPr="009747E9">
        <w:t>бумажные</w:t>
      </w:r>
      <w:r>
        <w:t xml:space="preserve"> ценные бумаги, с достаточно высокой степенью защищенности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учета, а также на счетах, ведущихся на различных носителях информации, то есть имеют </w:t>
      </w:r>
      <w:r w:rsidRPr="009747E9">
        <w:t>безбумажную</w:t>
      </w:r>
      <w:r>
        <w:t xml:space="preserve"> (</w:t>
      </w:r>
      <w:r w:rsidRPr="009747E9">
        <w:t>безналичную</w:t>
      </w:r>
      <w:r>
        <w:t xml:space="preserve">) форму. Безналичная форма выпуска ценные бумаги гарантирует владельцу защиту ценной бумаги от подделки и максимальную ликвидность, т. е. возможность продать или купить с минимальными издержками и быстро оформить сделку. </w:t>
      </w:r>
    </w:p>
    <w:p w:rsidR="000574AB" w:rsidRDefault="000574AB" w:rsidP="0076337D">
      <w:pPr>
        <w:ind w:firstLine="567"/>
        <w:jc w:val="both"/>
      </w:pPr>
      <w:r w:rsidRPr="004715A6">
        <w:rPr>
          <w:b/>
        </w:rPr>
        <w:t>Документарные ценные бумаги</w:t>
      </w:r>
      <w:r w:rsidRPr="009747E9">
        <w:t xml:space="preserve"> – </w:t>
      </w:r>
      <w:r>
        <w:t>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0574AB" w:rsidRDefault="000574AB" w:rsidP="00916388">
      <w:pPr>
        <w:ind w:firstLine="567"/>
        <w:jc w:val="both"/>
      </w:pPr>
      <w:r w:rsidRPr="004715A6">
        <w:rPr>
          <w:b/>
        </w:rPr>
        <w:t>Бездокументарные ценные бумаги</w:t>
      </w:r>
      <w:r w:rsidRPr="009747E9">
        <w:t xml:space="preserve"> – </w:t>
      </w:r>
      <w:r>
        <w:t>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222BAB" w:rsidRPr="00222BAB" w:rsidRDefault="00222BAB" w:rsidP="00916388">
      <w:pPr>
        <w:ind w:firstLine="567"/>
        <w:jc w:val="both"/>
        <w:rPr>
          <w:b/>
        </w:rPr>
      </w:pPr>
      <w:r>
        <w:t xml:space="preserve">На основании различий в правах владельца ценных бумаг при совершении операций с ними ценные бумаги делятся на </w:t>
      </w:r>
      <w:r w:rsidRPr="00222BAB">
        <w:rPr>
          <w:b/>
        </w:rPr>
        <w:t>именные, ордерные и на предъявителя.</w:t>
      </w:r>
    </w:p>
    <w:p w:rsidR="00222BAB" w:rsidRDefault="00222BAB" w:rsidP="00916388">
      <w:pPr>
        <w:ind w:firstLine="567"/>
        <w:jc w:val="both"/>
      </w:pPr>
      <w:r w:rsidRPr="00222BAB">
        <w:rPr>
          <w:b/>
        </w:rPr>
        <w:t>Именной ценной бумагой</w:t>
      </w:r>
      <w:r>
        <w:t xml:space="preserve">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w:t>
      </w:r>
    </w:p>
    <w:p w:rsidR="00222BAB" w:rsidRDefault="00222BAB" w:rsidP="00364631">
      <w:pPr>
        <w:ind w:firstLine="567"/>
        <w:jc w:val="both"/>
      </w:pPr>
      <w:r w:rsidRPr="00222BAB">
        <w:rPr>
          <w:b/>
        </w:rPr>
        <w:t>Ордерная ценная бумага</w:t>
      </w:r>
      <w:r>
        <w:t xml:space="preserve"> составляется на имя первого держателя с оговоркой "по его приказу". Соответственно, ордерная бумага передается другому лицу путем совершения передаточной надписи. Ордерными бумагами по российскому законодательству могут быть чек, вексель, коносамент.</w:t>
      </w:r>
      <w:r w:rsidRPr="009747E9">
        <w:t xml:space="preserve"> </w:t>
      </w:r>
    </w:p>
    <w:p w:rsidR="00222BAB" w:rsidRDefault="00222BAB" w:rsidP="00364631">
      <w:pPr>
        <w:ind w:firstLine="567"/>
        <w:jc w:val="both"/>
      </w:pPr>
      <w:r w:rsidRPr="00C84130">
        <w:rPr>
          <w:b/>
        </w:rPr>
        <w:t>Предъявительской</w:t>
      </w:r>
      <w:r>
        <w:t xml:space="preserve"> </w:t>
      </w:r>
      <w:r w:rsidR="00C84130" w:rsidRPr="00222BAB">
        <w:rPr>
          <w:b/>
        </w:rPr>
        <w:t>ценной бумагой</w:t>
      </w:r>
      <w:r w:rsidR="00C84130">
        <w:t xml:space="preserve"> </w:t>
      </w:r>
      <w:r>
        <w:t>является такая ценная бумага, в которой не указывается конкретное лицо, которому следует произвести исполнение. Лицом, уполномоченным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ценной бумаги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и т.д.</w:t>
      </w:r>
    </w:p>
    <w:p w:rsidR="00E35F2E" w:rsidRDefault="00E35F2E" w:rsidP="0003356F">
      <w:pPr>
        <w:ind w:firstLine="567"/>
        <w:jc w:val="both"/>
      </w:pPr>
      <w:r w:rsidRPr="00794112">
        <w:rPr>
          <w:b/>
        </w:rPr>
        <w:t>Акция</w:t>
      </w:r>
      <w:r>
        <w:t xml:space="preserve">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p>
    <w:p w:rsidR="007F4A74" w:rsidRDefault="007F4A74" w:rsidP="0003356F">
      <w:pPr>
        <w:ind w:firstLine="567"/>
        <w:jc w:val="both"/>
      </w:pPr>
      <w:r>
        <w:t>Эмитентами акций выступают государственные, арендные, коллективные предприятия, предприятия общественных организаций.</w:t>
      </w:r>
    </w:p>
    <w:p w:rsidR="007F4A74" w:rsidRDefault="007F4A74" w:rsidP="0003356F">
      <w:pPr>
        <w:ind w:firstLine="567"/>
        <w:jc w:val="both"/>
      </w:pPr>
      <w:r>
        <w:t xml:space="preserve">В зависимости от порядка регистрации и передачи акции и облигации подразделяются на </w:t>
      </w:r>
      <w:r>
        <w:rPr>
          <w:i/>
        </w:rPr>
        <w:t>именные</w:t>
      </w:r>
      <w:r>
        <w:t xml:space="preserve"> и </w:t>
      </w:r>
      <w:r>
        <w:rPr>
          <w:i/>
        </w:rPr>
        <w:t>на предъявителя</w:t>
      </w:r>
      <w:r>
        <w:t xml:space="preserve">. Движение именной акции отражается в книге регистрации ценных бумаг, ведущейся акционерным обществом. В ней фиксируются все данные о каждой выпущенной именной акции. </w:t>
      </w:r>
      <w:r w:rsidR="00CC433E">
        <w:t xml:space="preserve">По требованию владельца именная акция может быть заменена предъявительской, свобода купли-продажи которой практически ничем не лимитируется. </w:t>
      </w:r>
    </w:p>
    <w:p w:rsidR="007F4A74" w:rsidRDefault="007F4A74" w:rsidP="0003356F">
      <w:pPr>
        <w:ind w:firstLine="567"/>
        <w:jc w:val="both"/>
      </w:pPr>
      <w:r>
        <w:t xml:space="preserve">В связи с тем, что акционерные общества могут быть </w:t>
      </w:r>
      <w:r>
        <w:rPr>
          <w:i/>
        </w:rPr>
        <w:t xml:space="preserve">открытыми </w:t>
      </w:r>
      <w:r>
        <w:t>и</w:t>
      </w:r>
      <w:r>
        <w:rPr>
          <w:i/>
        </w:rPr>
        <w:t xml:space="preserve"> закрытыми</w:t>
      </w:r>
      <w:r>
        <w:t>, следует различать выпускаемые ими акции. Их различие состоит в том, что акции открытых акционерных обществ могут продаваться их владельцами без согласия других акционеров этого общества. При реализации акций закрытого акционерного общества необходимо учитывать, что его акционеры имеют преимущественное право их приобретения.</w:t>
      </w:r>
    </w:p>
    <w:p w:rsidR="007F4A74" w:rsidRDefault="007F4A74" w:rsidP="0003356F">
      <w:pPr>
        <w:ind w:firstLine="567"/>
        <w:jc w:val="both"/>
      </w:pPr>
      <w:r>
        <w:t xml:space="preserve">Исходя из различий в способе выплаты дивидендов, акции принято делить на </w:t>
      </w:r>
      <w:r>
        <w:rPr>
          <w:i/>
        </w:rPr>
        <w:t>обыкновенные</w:t>
      </w:r>
      <w:r>
        <w:t xml:space="preserve"> и </w:t>
      </w:r>
      <w:r>
        <w:rPr>
          <w:i/>
        </w:rPr>
        <w:t>привилегированные</w:t>
      </w:r>
      <w:r>
        <w:t>. 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общества – право на получение части его имущества в размере стоимости принадлежащих ему акций). Величина дивиденда по обыкновенным акциям не фиксирована, она зависит от полученной прибыли и решения собрания акционеров по выделению доли средств на выплату дивидендов.</w:t>
      </w:r>
    </w:p>
    <w:p w:rsidR="007F4A74" w:rsidRDefault="007F4A74" w:rsidP="00364631">
      <w:pPr>
        <w:ind w:firstLine="567"/>
        <w:jc w:val="both"/>
      </w:pPr>
      <w:r>
        <w:t>Сумма дивидендов по привилегированным акциям фиксирована, заранее оговорена и составляет определенный процент от номинальной стоимости акции (не зависит от текущей прибыли предприятия). Одновременно для владельцев привилегированных акций в уставе может быть предусмотрено отсутствие права голоса на общем собрании акционеров. Наиболее привлекательны привилегированные акции для отдельных держателей, располагающих незначительными средствами и не имеющих ни времени, ни возможностей участвовать в управленческом процессе.</w:t>
      </w:r>
    </w:p>
    <w:p w:rsidR="007F4A74" w:rsidRDefault="007F4A74" w:rsidP="00364631">
      <w:pPr>
        <w:ind w:firstLine="567"/>
        <w:jc w:val="both"/>
      </w:pPr>
      <w:r>
        <w:t xml:space="preserve">С учетом специфики оплаты акции классифицируются на </w:t>
      </w:r>
      <w:r>
        <w:rPr>
          <w:i/>
        </w:rPr>
        <w:t>денежные</w:t>
      </w:r>
      <w:r>
        <w:t xml:space="preserve"> и </w:t>
      </w:r>
      <w:r>
        <w:rPr>
          <w:i/>
        </w:rPr>
        <w:t>натуральные</w:t>
      </w:r>
      <w:r>
        <w:t>. К денежным относятся акции, стоимость которых оплачивается в рублях (наличной или безналичной форме), а также в иностранной валюте. Все прочие акции представляют собой натуральные и оплачиваются путем предоставления имущества в натуральной форме в собственность акционерного общества или же во временное пользование.</w:t>
      </w:r>
    </w:p>
    <w:p w:rsidR="007F4A74" w:rsidRDefault="007F4A74" w:rsidP="00364631">
      <w:pPr>
        <w:ind w:firstLine="567"/>
        <w:jc w:val="both"/>
      </w:pPr>
      <w:r>
        <w:t xml:space="preserve">В зависимости от возможностей участия в управлении делами общества могут выделяться акции </w:t>
      </w:r>
      <w:r>
        <w:rPr>
          <w:i/>
        </w:rPr>
        <w:t>с правом</w:t>
      </w:r>
      <w:r>
        <w:t xml:space="preserve"> и </w:t>
      </w:r>
      <w:r>
        <w:rPr>
          <w:i/>
        </w:rPr>
        <w:t>без права голоса</w:t>
      </w:r>
      <w:r>
        <w:t xml:space="preserve">, </w:t>
      </w:r>
      <w:r>
        <w:rPr>
          <w:i/>
        </w:rPr>
        <w:t>с правом двойного, тройного</w:t>
      </w:r>
      <w:r>
        <w:t xml:space="preserve"> и т.д. </w:t>
      </w:r>
      <w:r>
        <w:rPr>
          <w:i/>
        </w:rPr>
        <w:t>голоса</w:t>
      </w:r>
      <w:r>
        <w:t xml:space="preserve">. </w:t>
      </w:r>
    </w:p>
    <w:p w:rsidR="007F4A74" w:rsidRDefault="007F4A74" w:rsidP="00184763">
      <w:pPr>
        <w:ind w:firstLine="567"/>
        <w:jc w:val="both"/>
      </w:pPr>
      <w:r>
        <w:t xml:space="preserve">Исходя из различий способа вторичного обращения, т.е. последующей за выпуском и размещением куплей-продажей, акции подразделяются на </w:t>
      </w:r>
      <w:r>
        <w:rPr>
          <w:i/>
        </w:rPr>
        <w:t>котирующиеся</w:t>
      </w:r>
      <w:r>
        <w:t xml:space="preserve"> и </w:t>
      </w:r>
      <w:r>
        <w:rPr>
          <w:i/>
        </w:rPr>
        <w:t>некотирующиеся</w:t>
      </w:r>
      <w:r>
        <w:t>. Продажа котирующихся акций, цена которых в официальном порядке регулярно фиксируется на фондовой бирже, беспрепятственно осуществляется на фондовой бирже либо в финансовых центрах. Вторичное обращение некотирующихся акций происходит в ограниченном масштабе.</w:t>
      </w:r>
    </w:p>
    <w:p w:rsidR="007F4A74" w:rsidRDefault="007F4A74" w:rsidP="00184763">
      <w:pPr>
        <w:ind w:firstLine="567"/>
        <w:jc w:val="both"/>
      </w:pPr>
      <w:r>
        <w:t xml:space="preserve">На основании различий в правах участия акционеров в последующих выпусках можно выделить также акции </w:t>
      </w:r>
      <w:r>
        <w:rPr>
          <w:i/>
        </w:rPr>
        <w:t>с правом</w:t>
      </w:r>
      <w:r>
        <w:t xml:space="preserve"> и </w:t>
      </w:r>
      <w:r>
        <w:rPr>
          <w:i/>
        </w:rPr>
        <w:t>без права конверсии</w:t>
      </w:r>
      <w:r>
        <w:t xml:space="preserve"> в иные виды акций или другие ценные бумаги.</w:t>
      </w:r>
    </w:p>
    <w:p w:rsidR="007F4A74" w:rsidRDefault="007F4A74" w:rsidP="00184763">
      <w:pPr>
        <w:ind w:firstLine="567"/>
        <w:jc w:val="both"/>
      </w:pPr>
      <w:r>
        <w:t xml:space="preserve">Акции могут также различаться по форме их выпуска: выпускаемые в </w:t>
      </w:r>
      <w:r>
        <w:rPr>
          <w:i/>
        </w:rPr>
        <w:t>физической</w:t>
      </w:r>
      <w:r>
        <w:t xml:space="preserve"> форме (в виде отпечатанных на бумаге бланков сертификатов) либо в </w:t>
      </w:r>
      <w:r>
        <w:rPr>
          <w:i/>
        </w:rPr>
        <w:t>безналичной</w:t>
      </w:r>
      <w:r>
        <w:t xml:space="preserve"> форме (в виде бухгалтерских записей на счетах).</w:t>
      </w:r>
    </w:p>
    <w:p w:rsidR="007F4A74" w:rsidRDefault="007F4A74" w:rsidP="00184763">
      <w:pPr>
        <w:ind w:firstLine="567"/>
        <w:jc w:val="both"/>
      </w:pPr>
      <w:r>
        <w:t xml:space="preserve">По праву голоса различают акции </w:t>
      </w:r>
      <w:r>
        <w:rPr>
          <w:i/>
        </w:rPr>
        <w:t>голосующие и ограниченные.</w:t>
      </w:r>
      <w:r>
        <w:t xml:space="preserve"> Голосующие акции дают право голоса по формуле</w:t>
      </w:r>
      <w:r>
        <w:rPr>
          <w:noProof/>
        </w:rPr>
        <w:t xml:space="preserve"> 1</w:t>
      </w:r>
      <w:r>
        <w:t xml:space="preserve"> акция = 1 голос. Среди ограниченных акций выделяют акции с ограниченным правом голоса, подчиненные акции и неголосующие.</w:t>
      </w:r>
    </w:p>
    <w:p w:rsidR="007F4A74" w:rsidRDefault="007F4A74" w:rsidP="00184763">
      <w:pPr>
        <w:ind w:firstLine="567"/>
        <w:jc w:val="both"/>
      </w:pPr>
      <w:r>
        <w:t xml:space="preserve">Акционеру на все принадлежащие ему акции выдается сертификат. </w:t>
      </w:r>
      <w:r>
        <w:rPr>
          <w:i/>
        </w:rPr>
        <w:t>Сертификат акций</w:t>
      </w:r>
      <w:r>
        <w:t xml:space="preserve"> – это ценная бумага, которая является свидетельством владения указанного в нем лица определенным числом акций. </w:t>
      </w:r>
    </w:p>
    <w:p w:rsidR="00CD1386" w:rsidRPr="00716651" w:rsidRDefault="00E35F2E" w:rsidP="00184763">
      <w:pPr>
        <w:ind w:firstLine="567"/>
        <w:jc w:val="both"/>
      </w:pPr>
      <w:r w:rsidRPr="002F408B">
        <w:rPr>
          <w:b/>
        </w:rPr>
        <w:t>Облигация</w:t>
      </w:r>
      <w:r>
        <w:t xml:space="preserve"> – это долговое обязательство, в соответствии с которым эмитент гарантирует инвестору выплату определенной суммы по истечении определенного срока и выплату ежегодного дохода в виде фиксированного или плавающего процента.</w:t>
      </w:r>
      <w:r w:rsidR="00632646">
        <w:t xml:space="preserve"> </w:t>
      </w:r>
    </w:p>
    <w:p w:rsidR="00D73E12" w:rsidRDefault="00D73E12" w:rsidP="00961EB3">
      <w:pPr>
        <w:ind w:firstLine="567"/>
        <w:jc w:val="both"/>
      </w:pPr>
      <w:r>
        <w:t xml:space="preserve">Различаются облигации по эмитентам, в качестве которых могут выступать: </w:t>
      </w:r>
    </w:p>
    <w:p w:rsidR="00D73E12" w:rsidRDefault="00D73E12" w:rsidP="00961EB3">
      <w:pPr>
        <w:ind w:firstLine="567"/>
        <w:jc w:val="both"/>
      </w:pPr>
      <w:r>
        <w:t>- государство или государственные органы управления;</w:t>
      </w:r>
    </w:p>
    <w:p w:rsidR="00D73E12" w:rsidRDefault="00D73E12" w:rsidP="00961EB3">
      <w:pPr>
        <w:ind w:firstLine="567"/>
        <w:jc w:val="both"/>
      </w:pPr>
      <w:r>
        <w:t>- муниципальные органы управления;</w:t>
      </w:r>
    </w:p>
    <w:p w:rsidR="00D73E12" w:rsidRDefault="00D73E12" w:rsidP="00961EB3">
      <w:pPr>
        <w:ind w:firstLine="567"/>
        <w:jc w:val="both"/>
      </w:pPr>
      <w:r>
        <w:t>- корпорации,</w:t>
      </w:r>
      <w:r w:rsidRPr="00D73E12">
        <w:t xml:space="preserve"> </w:t>
      </w:r>
      <w:r w:rsidRPr="00716651">
        <w:t>предприятия и организации (акционерные общества)</w:t>
      </w:r>
      <w:r>
        <w:t>;</w:t>
      </w:r>
    </w:p>
    <w:p w:rsidR="00D73E12" w:rsidRDefault="00D73E12" w:rsidP="00961EB3">
      <w:pPr>
        <w:ind w:firstLine="567"/>
        <w:jc w:val="both"/>
      </w:pPr>
      <w:r>
        <w:t>- иностранные компании.</w:t>
      </w:r>
    </w:p>
    <w:p w:rsidR="001014B3" w:rsidRDefault="00CD1386" w:rsidP="00961EB3">
      <w:pPr>
        <w:ind w:firstLine="567"/>
        <w:jc w:val="both"/>
      </w:pPr>
      <w:r w:rsidRPr="00716651">
        <w:t xml:space="preserve">Облигация может быть продана по номинальной стоимости либо по рыночной цене. В этом случае лицо, выпустившее облигацию, обязано возместить ее держателю в предусмотренный срок номинальную стоимость и уплатить ему фиксированный процент. </w:t>
      </w:r>
    </w:p>
    <w:p w:rsidR="00CD1386" w:rsidRPr="00716651" w:rsidRDefault="00CD1386" w:rsidP="00961EB3">
      <w:pPr>
        <w:ind w:firstLine="567"/>
        <w:jc w:val="both"/>
      </w:pPr>
      <w:r w:rsidRPr="00716651">
        <w:t>При покупке облигации по номиналу доход держателя равен полученному проценту. При перепродаже облигаций по рыночной цене держатель ее имеет доход или убыток в виде разницы</w:t>
      </w:r>
      <w:r w:rsidR="00CC433E">
        <w:t xml:space="preserve"> </w:t>
      </w:r>
      <w:r w:rsidRPr="00716651">
        <w:t>между ценой покупки и ценой продажи и доход в виде процента. В случае фиксированного процента облигации - твердо доходные ценные бумаги.</w:t>
      </w:r>
    </w:p>
    <w:p w:rsidR="006459EA" w:rsidRDefault="006459EA" w:rsidP="00B742BF">
      <w:pPr>
        <w:ind w:firstLine="567"/>
        <w:jc w:val="both"/>
      </w:pPr>
      <w:r>
        <w:t>По срокам погашения государственные</w:t>
      </w:r>
      <w:r w:rsidRPr="00F70F57">
        <w:t xml:space="preserve"> </w:t>
      </w:r>
      <w:r>
        <w:t xml:space="preserve">облигации подразделяются на </w:t>
      </w:r>
      <w:r>
        <w:rPr>
          <w:i/>
        </w:rPr>
        <w:t>текущие, краткосрочные, среднесрочные, долгосрочные, бессрочные.</w:t>
      </w:r>
      <w:r>
        <w:t xml:space="preserve"> </w:t>
      </w:r>
    </w:p>
    <w:p w:rsidR="006459EA" w:rsidRDefault="006459EA" w:rsidP="00B742BF">
      <w:pPr>
        <w:ind w:firstLine="567"/>
        <w:jc w:val="both"/>
      </w:pPr>
      <w:r>
        <w:t>В зависимости от порядка владения облигации могут быть:</w:t>
      </w:r>
    </w:p>
    <w:p w:rsidR="006459EA" w:rsidRDefault="006459EA" w:rsidP="00B742BF">
      <w:pPr>
        <w:ind w:firstLine="567"/>
        <w:jc w:val="both"/>
      </w:pPr>
      <w:r>
        <w:t xml:space="preserve">- </w:t>
      </w:r>
      <w:r>
        <w:rPr>
          <w:i/>
        </w:rPr>
        <w:t>именными</w:t>
      </w:r>
      <w:r>
        <w:t>, права владения которыми подтверждаются внесением имени владельца в текст облигации и в книгу регистрации, которую ведет эмитент;</w:t>
      </w:r>
    </w:p>
    <w:p w:rsidR="006459EA" w:rsidRDefault="006459EA" w:rsidP="00B742BF">
      <w:pPr>
        <w:ind w:firstLine="567"/>
        <w:jc w:val="both"/>
      </w:pPr>
      <w:r>
        <w:t xml:space="preserve">- </w:t>
      </w:r>
      <w:r>
        <w:rPr>
          <w:i/>
        </w:rPr>
        <w:t>на предъявителя</w:t>
      </w:r>
      <w:r>
        <w:t>, право владения которыми подтверждается простым предъявлением облигации.</w:t>
      </w:r>
    </w:p>
    <w:p w:rsidR="006459EA" w:rsidRDefault="006459EA" w:rsidP="00B742BF">
      <w:pPr>
        <w:ind w:firstLine="567"/>
        <w:jc w:val="both"/>
      </w:pPr>
      <w:r>
        <w:t>По целям облигационного займа облигации подразделяются на:</w:t>
      </w:r>
    </w:p>
    <w:p w:rsidR="006459EA" w:rsidRDefault="006459EA" w:rsidP="00B742BF">
      <w:pPr>
        <w:ind w:firstLine="567"/>
        <w:jc w:val="both"/>
      </w:pPr>
      <w:r>
        <w:t>-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мероприятия;</w:t>
      </w:r>
    </w:p>
    <w:p w:rsidR="006459EA" w:rsidRDefault="006459EA" w:rsidP="00B742BF">
      <w:pPr>
        <w:ind w:firstLine="567"/>
        <w:jc w:val="both"/>
      </w:pPr>
      <w:r>
        <w:t>- целевые, средства от продажи которых направляются на финансирование конкретных инвестиционных проектов или конкретных мероприятий.</w:t>
      </w:r>
    </w:p>
    <w:p w:rsidR="006459EA" w:rsidRDefault="006459EA" w:rsidP="00B742BF">
      <w:pPr>
        <w:ind w:firstLine="567"/>
        <w:jc w:val="both"/>
      </w:pPr>
      <w:r>
        <w:t>По способу размещения различают:</w:t>
      </w:r>
    </w:p>
    <w:p w:rsidR="006459EA" w:rsidRDefault="006459EA" w:rsidP="00B742BF">
      <w:pPr>
        <w:ind w:firstLine="567"/>
        <w:jc w:val="both"/>
      </w:pPr>
      <w:r>
        <w:t>- свободно размещаемые облигационные займы;</w:t>
      </w:r>
    </w:p>
    <w:p w:rsidR="006459EA" w:rsidRDefault="006459EA" w:rsidP="00B742BF">
      <w:pPr>
        <w:ind w:firstLine="567"/>
        <w:jc w:val="both"/>
      </w:pPr>
      <w:r>
        <w:t xml:space="preserve">- займы, предполагающие принудительный порядок размещения. </w:t>
      </w:r>
    </w:p>
    <w:p w:rsidR="006459EA" w:rsidRDefault="006459EA" w:rsidP="00B742BF">
      <w:pPr>
        <w:ind w:firstLine="567"/>
        <w:jc w:val="both"/>
      </w:pPr>
      <w:r>
        <w:t>В зависимости от формы, в которой возмещается позаимствованная сумма, облигации делятся на:</w:t>
      </w:r>
    </w:p>
    <w:p w:rsidR="006459EA" w:rsidRDefault="006459EA" w:rsidP="00FA201B">
      <w:pPr>
        <w:ind w:firstLine="567"/>
        <w:jc w:val="both"/>
      </w:pPr>
      <w:r>
        <w:t>- облигации с возмещением в денежной форме;</w:t>
      </w:r>
    </w:p>
    <w:p w:rsidR="006459EA" w:rsidRDefault="006459EA" w:rsidP="00FA201B">
      <w:pPr>
        <w:ind w:firstLine="567"/>
        <w:jc w:val="both"/>
      </w:pPr>
      <w:r>
        <w:t>- натуральные, погашаемые в натуре.</w:t>
      </w:r>
    </w:p>
    <w:p w:rsidR="006459EA" w:rsidRDefault="006459EA" w:rsidP="00FA201B">
      <w:pPr>
        <w:ind w:firstLine="567"/>
        <w:jc w:val="both"/>
      </w:pPr>
      <w:r>
        <w:t>В зависимости от того, какие выплаты производятся эмитентом по облигационному займу, различают:</w:t>
      </w:r>
    </w:p>
    <w:p w:rsidR="006459EA" w:rsidRDefault="006459EA" w:rsidP="00FA201B">
      <w:pPr>
        <w:ind w:firstLine="567"/>
        <w:jc w:val="both"/>
      </w:pPr>
      <w:r>
        <w:t>- облигации, по которым производится только выплата процентов, а капитал не возвращается;</w:t>
      </w:r>
    </w:p>
    <w:p w:rsidR="006459EA" w:rsidRDefault="006459EA" w:rsidP="00FA201B">
      <w:pPr>
        <w:ind w:firstLine="567"/>
        <w:jc w:val="both"/>
      </w:pPr>
      <w:r>
        <w:t>- облигации, по которым лишь возвращается капитал по номинальной стоимости, но не выплачиваются проценты (так называемые облигации с нулевым купоном);</w:t>
      </w:r>
    </w:p>
    <w:p w:rsidR="006459EA" w:rsidRDefault="006459EA" w:rsidP="00FA201B">
      <w:pPr>
        <w:ind w:firstLine="567"/>
        <w:jc w:val="both"/>
      </w:pPr>
      <w:r>
        <w:t>- 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w:t>
      </w:r>
    </w:p>
    <w:p w:rsidR="006459EA" w:rsidRDefault="006459EA" w:rsidP="00FA201B">
      <w:pPr>
        <w:ind w:firstLine="567"/>
        <w:jc w:val="both"/>
      </w:pPr>
      <w:r>
        <w:t>- 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w:t>
      </w:r>
    </w:p>
    <w:p w:rsidR="006459EA" w:rsidRDefault="006459EA" w:rsidP="00FA201B">
      <w:pPr>
        <w:ind w:firstLine="567"/>
        <w:jc w:val="both"/>
      </w:pPr>
      <w:r>
        <w:t xml:space="preserve">- облигации, дающие право их владельцам на получение периодически выплачиваемого фиксированного дохода и номинальной стоимости облигации в будущем, при ее погашении. </w:t>
      </w:r>
    </w:p>
    <w:p w:rsidR="00DF634B" w:rsidRDefault="006459EA" w:rsidP="00FA201B">
      <w:pPr>
        <w:ind w:firstLine="567"/>
        <w:jc w:val="both"/>
      </w:pPr>
      <w:r>
        <w:t xml:space="preserve">Периодически выплата доходов по облигациям в виде процентов производится по купонам. Проценты рассчитываются по отношению к номиналу облигаций независимо от их курсовой стоимости. </w:t>
      </w:r>
    </w:p>
    <w:p w:rsidR="00DF634B" w:rsidRDefault="006459EA" w:rsidP="000424A6">
      <w:pPr>
        <w:ind w:firstLine="567"/>
        <w:jc w:val="both"/>
      </w:pPr>
      <w:r>
        <w:t>Проценты по облигациям могут выплачиваться раз в квартал</w:t>
      </w:r>
      <w:r>
        <w:rPr>
          <w:noProof/>
        </w:rPr>
        <w:t>,</w:t>
      </w:r>
      <w:r>
        <w:t xml:space="preserve"> полугодие или итогам за год. Оплата может производиться в форме ценных бумаг, перечисления денежных сумм, в том числе в иностранной валюте, товарами или иными имущественными правами. </w:t>
      </w:r>
    </w:p>
    <w:p w:rsidR="006459EA" w:rsidRDefault="006459EA" w:rsidP="000424A6">
      <w:pPr>
        <w:ind w:firstLine="567"/>
        <w:jc w:val="both"/>
      </w:pPr>
      <w:r>
        <w:t>По способам выплаты купонного дохода облигации подразделяются на:</w:t>
      </w:r>
    </w:p>
    <w:p w:rsidR="006459EA" w:rsidRDefault="006459EA" w:rsidP="000424A6">
      <w:pPr>
        <w:ind w:firstLine="567"/>
        <w:jc w:val="both"/>
      </w:pPr>
      <w:r>
        <w:t>- облигации с фиксированной купонной ставкой;</w:t>
      </w:r>
    </w:p>
    <w:p w:rsidR="006459EA" w:rsidRDefault="006459EA" w:rsidP="000424A6">
      <w:pPr>
        <w:ind w:firstLine="567"/>
        <w:jc w:val="both"/>
      </w:pPr>
      <w:r>
        <w:t>- облигации с плавающей купонной ставкой, когда купонная ставка зависит от уровня ссудного процента;</w:t>
      </w:r>
    </w:p>
    <w:p w:rsidR="006459EA" w:rsidRDefault="006459EA" w:rsidP="000424A6">
      <w:pPr>
        <w:ind w:firstLine="567"/>
        <w:jc w:val="both"/>
      </w:pPr>
      <w:r>
        <w:t xml:space="preserve">- облигации с равномерно возрастающей купонной ставкой по годам займа. </w:t>
      </w:r>
    </w:p>
    <w:p w:rsidR="006459EA" w:rsidRDefault="006459EA" w:rsidP="000424A6">
      <w:pPr>
        <w:ind w:firstLine="567"/>
        <w:jc w:val="both"/>
      </w:pPr>
      <w:r>
        <w:t>-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т.е. предполагает скидку;</w:t>
      </w:r>
    </w:p>
    <w:p w:rsidR="006459EA" w:rsidRDefault="006459EA" w:rsidP="000424A6">
      <w:pPr>
        <w:ind w:firstLine="567"/>
        <w:jc w:val="both"/>
      </w:pPr>
      <w:r>
        <w:t>- облигации с оплатой по выбору. Владелец этой облигации может доход получить как в виде купонного дохода, так и облигациями нового выпуска;</w:t>
      </w:r>
    </w:p>
    <w:p w:rsidR="00F121F0" w:rsidRDefault="006459EA" w:rsidP="000424A6">
      <w:pPr>
        <w:ind w:firstLine="567"/>
        <w:jc w:val="both"/>
      </w:pPr>
      <w:r>
        <w:t>- 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w:t>
      </w:r>
    </w:p>
    <w:p w:rsidR="00F121F0" w:rsidRDefault="00F121F0" w:rsidP="000424A6">
      <w:pPr>
        <w:ind w:firstLine="567"/>
        <w:jc w:val="both"/>
      </w:pPr>
      <w:r>
        <w:t>Облигации бывают также:</w:t>
      </w:r>
    </w:p>
    <w:p w:rsidR="00F121F0" w:rsidRDefault="00B87FCB" w:rsidP="000424A6">
      <w:pPr>
        <w:numPr>
          <w:ilvl w:val="0"/>
          <w:numId w:val="24"/>
        </w:numPr>
        <w:tabs>
          <w:tab w:val="clear" w:pos="1500"/>
        </w:tabs>
        <w:ind w:left="0" w:firstLine="567"/>
        <w:jc w:val="both"/>
      </w:pPr>
      <w:r w:rsidRPr="00716651">
        <w:t>продлеваемые - дают возможность владельцу продлить срок погашения и продолжать получать проценты в течение этого срока;</w:t>
      </w:r>
    </w:p>
    <w:p w:rsidR="00804862" w:rsidRDefault="00B87FCB" w:rsidP="000424A6">
      <w:pPr>
        <w:numPr>
          <w:ilvl w:val="0"/>
          <w:numId w:val="24"/>
        </w:numPr>
        <w:tabs>
          <w:tab w:val="clear" w:pos="1500"/>
        </w:tabs>
        <w:ind w:left="0" w:firstLine="567"/>
        <w:jc w:val="both"/>
      </w:pPr>
      <w:r w:rsidRPr="00716651">
        <w:t>отсроченные - дают эмитенту право на отсрочку погашения;</w:t>
      </w:r>
    </w:p>
    <w:p w:rsidR="00F121F0" w:rsidRDefault="00B87FCB" w:rsidP="000424A6">
      <w:pPr>
        <w:numPr>
          <w:ilvl w:val="0"/>
          <w:numId w:val="24"/>
        </w:numPr>
        <w:tabs>
          <w:tab w:val="clear" w:pos="1500"/>
        </w:tabs>
        <w:ind w:left="0" w:firstLine="567"/>
        <w:jc w:val="both"/>
      </w:pPr>
      <w:r w:rsidRPr="00716651">
        <w:t>конвертируемые - дают владельцу право обменять облигации на акции того же эмитента;</w:t>
      </w:r>
    </w:p>
    <w:p w:rsidR="00804862" w:rsidRDefault="00804862" w:rsidP="000424A6">
      <w:pPr>
        <w:numPr>
          <w:ilvl w:val="0"/>
          <w:numId w:val="24"/>
        </w:numPr>
        <w:tabs>
          <w:tab w:val="clear" w:pos="1500"/>
        </w:tabs>
        <w:ind w:left="0" w:firstLine="567"/>
        <w:jc w:val="both"/>
      </w:pPr>
      <w:r>
        <w:t xml:space="preserve">неконвертируемые – не </w:t>
      </w:r>
      <w:r w:rsidRPr="00716651">
        <w:t>дают владельцу право обменять облигации</w:t>
      </w:r>
      <w:r>
        <w:t>;</w:t>
      </w:r>
    </w:p>
    <w:p w:rsidR="00804862" w:rsidRDefault="00B87FCB" w:rsidP="000424A6">
      <w:pPr>
        <w:numPr>
          <w:ilvl w:val="0"/>
          <w:numId w:val="24"/>
        </w:numPr>
        <w:tabs>
          <w:tab w:val="clear" w:pos="1500"/>
        </w:tabs>
        <w:ind w:left="0" w:firstLine="567"/>
        <w:jc w:val="both"/>
      </w:pPr>
      <w:r w:rsidRPr="00716651">
        <w:t>индоссированные - выпущенные одной компанией и гарантированные другой;</w:t>
      </w:r>
    </w:p>
    <w:p w:rsidR="00804862" w:rsidRDefault="00B87FCB" w:rsidP="000424A6">
      <w:pPr>
        <w:numPr>
          <w:ilvl w:val="0"/>
          <w:numId w:val="24"/>
        </w:numPr>
        <w:tabs>
          <w:tab w:val="clear" w:pos="1500"/>
        </w:tabs>
        <w:ind w:left="0" w:firstLine="567"/>
        <w:jc w:val="both"/>
      </w:pPr>
      <w:r w:rsidRPr="00716651">
        <w:t>индексированные - по которым инвестору предоставляются различные гарантии при инфляции;</w:t>
      </w:r>
    </w:p>
    <w:p w:rsidR="00804862" w:rsidRDefault="00B87FCB" w:rsidP="000424A6">
      <w:pPr>
        <w:numPr>
          <w:ilvl w:val="0"/>
          <w:numId w:val="24"/>
        </w:numPr>
        <w:tabs>
          <w:tab w:val="clear" w:pos="1500"/>
        </w:tabs>
        <w:ind w:left="0" w:firstLine="567"/>
        <w:jc w:val="both"/>
      </w:pPr>
      <w:r w:rsidRPr="00716651">
        <w:t>с трастовым обеспечением - обеспеченные другими ценными бумагами, находящимися в финансовом учреждении (у эмитента) на тресте (доверительном хранении);</w:t>
      </w:r>
    </w:p>
    <w:p w:rsidR="00804862" w:rsidRDefault="00B87FCB" w:rsidP="000424A6">
      <w:pPr>
        <w:numPr>
          <w:ilvl w:val="0"/>
          <w:numId w:val="24"/>
        </w:numPr>
        <w:tabs>
          <w:tab w:val="clear" w:pos="1500"/>
        </w:tabs>
        <w:ind w:left="0" w:firstLine="567"/>
        <w:jc w:val="both"/>
      </w:pPr>
      <w:r w:rsidRPr="00716651">
        <w:t>с выкупным фондом - облигации, при выпуске которых зарезервирован специальный фонд для погашения;</w:t>
      </w:r>
    </w:p>
    <w:p w:rsidR="00B87FCB" w:rsidRDefault="00B87FCB" w:rsidP="000424A6">
      <w:pPr>
        <w:numPr>
          <w:ilvl w:val="0"/>
          <w:numId w:val="24"/>
        </w:numPr>
        <w:tabs>
          <w:tab w:val="clear" w:pos="1500"/>
        </w:tabs>
        <w:ind w:left="0" w:firstLine="567"/>
        <w:jc w:val="both"/>
      </w:pPr>
      <w:r w:rsidRPr="00716651">
        <w:t>ипотечные - выпускаются под обеспечение недвижимым и существом (земля, п</w:t>
      </w:r>
      <w:r w:rsidR="00356008">
        <w:t>роизводственные и жилые здания).</w:t>
      </w:r>
    </w:p>
    <w:p w:rsidR="00E35F2E" w:rsidRDefault="00E35F2E" w:rsidP="000424A6">
      <w:pPr>
        <w:ind w:firstLine="567"/>
        <w:jc w:val="both"/>
      </w:pPr>
      <w:r w:rsidRPr="002F408B">
        <w:rPr>
          <w:b/>
        </w:rPr>
        <w:t>Вексель</w:t>
      </w:r>
      <w:r>
        <w:t xml:space="preserve"> – письменное договорное обязательство, составленное в установленной законом форме и дающее его владельцу безусловное право требовать по наступлению конца срока с лица, выдавшего обязательство, уплаты оговоренной в нем денежной суммы.</w:t>
      </w:r>
    </w:p>
    <w:p w:rsidR="00EC24C7" w:rsidRDefault="00EC24C7" w:rsidP="000424A6">
      <w:pPr>
        <w:widowControl w:val="0"/>
        <w:ind w:firstLine="567"/>
        <w:jc w:val="both"/>
        <w:rPr>
          <w:i/>
        </w:rPr>
      </w:pPr>
      <w:r>
        <w:t xml:space="preserve">Вексель может быть </w:t>
      </w:r>
      <w:r>
        <w:rPr>
          <w:i/>
        </w:rPr>
        <w:t>простым и переводным.</w:t>
      </w:r>
    </w:p>
    <w:p w:rsidR="00EC24C7" w:rsidRDefault="00EC24C7" w:rsidP="000424A6">
      <w:pPr>
        <w:widowControl w:val="0"/>
        <w:ind w:firstLine="567"/>
        <w:jc w:val="both"/>
      </w:pPr>
      <w:r>
        <w:rPr>
          <w:i/>
        </w:rPr>
        <w:t>Простой</w:t>
      </w:r>
      <w:r>
        <w:t xml:space="preserve"> вексель является именной ценной бумагой, поскольку в нем указывается наименование не только плательщика, но и получателя денежных средств. Причем в роли плательщика здесь выступает сам векселедатель, а получателем средств является лицо, в пользу которого выписан вексель.</w:t>
      </w:r>
    </w:p>
    <w:p w:rsidR="00BF7EE3" w:rsidRDefault="00EC24C7" w:rsidP="002914D9">
      <w:pPr>
        <w:ind w:firstLine="567"/>
        <w:jc w:val="both"/>
      </w:pPr>
      <w:r>
        <w:rPr>
          <w:i/>
        </w:rPr>
        <w:t>Переводной</w:t>
      </w:r>
      <w:r>
        <w:t xml:space="preserve"> вексель является ордерной ценной бумагой. Суть переводного векселя заключается в том, что </w:t>
      </w:r>
      <w:r w:rsidR="00AF5451">
        <w:t>векселедатель</w:t>
      </w:r>
      <w:r>
        <w:t xml:space="preserve"> п</w:t>
      </w:r>
      <w:r w:rsidR="00AF5451">
        <w:t>риказывает</w:t>
      </w:r>
      <w:r>
        <w:t xml:space="preserve"> </w:t>
      </w:r>
      <w:r w:rsidR="00AF5451">
        <w:t xml:space="preserve">плательщику </w:t>
      </w:r>
      <w:r>
        <w:t xml:space="preserve">уплатить по векселю </w:t>
      </w:r>
      <w:r w:rsidR="00AF5451">
        <w:t>третьему лицу</w:t>
      </w:r>
      <w:r>
        <w:t>.</w:t>
      </w:r>
      <w:r w:rsidR="00585AD6">
        <w:t xml:space="preserve"> </w:t>
      </w:r>
      <w:r>
        <w:t xml:space="preserve">Переводной вексель должен быть подтвержден должником, что осуществляется путем написания на векселе своей подписи о согласии его оплатить в установленный срок или по первому требованию. </w:t>
      </w:r>
    </w:p>
    <w:p w:rsidR="00BF7EE3" w:rsidRPr="000D3DC7" w:rsidRDefault="00BF7EE3" w:rsidP="002914D9">
      <w:pPr>
        <w:ind w:firstLine="567"/>
        <w:jc w:val="both"/>
      </w:pPr>
      <w:r w:rsidRPr="000D3DC7">
        <w:t>В свою очередь простые и переводные векселя делятся на процентные и дисконтные.</w:t>
      </w:r>
    </w:p>
    <w:p w:rsidR="005B7FED" w:rsidRDefault="00BF7EE3" w:rsidP="0046261D">
      <w:pPr>
        <w:ind w:firstLine="567"/>
        <w:jc w:val="both"/>
      </w:pPr>
      <w:r w:rsidRPr="000D3DC7">
        <w:t xml:space="preserve"> </w:t>
      </w:r>
      <w:r w:rsidRPr="005B7FED">
        <w:rPr>
          <w:i/>
        </w:rPr>
        <w:t>Процентные</w:t>
      </w:r>
      <w:r w:rsidRPr="000D3DC7">
        <w:t xml:space="preserve"> векселя - это векселя, на вексельную сумму которых начисляются проценты.</w:t>
      </w:r>
      <w:r w:rsidR="00BF17AC">
        <w:t xml:space="preserve"> </w:t>
      </w:r>
      <w:r w:rsidR="00AF30A2" w:rsidRPr="000D3DC7">
        <w:t>Вексельная сумма - это денежная сумма, указанная векселем, подлежащая платежу.</w:t>
      </w:r>
    </w:p>
    <w:p w:rsidR="005B7FED" w:rsidRDefault="00AF30A2" w:rsidP="0046261D">
      <w:pPr>
        <w:ind w:firstLine="567"/>
        <w:jc w:val="both"/>
      </w:pPr>
      <w:r w:rsidRPr="005B7FED">
        <w:rPr>
          <w:i/>
        </w:rPr>
        <w:t>Дисконтные</w:t>
      </w:r>
      <w:r w:rsidRPr="000D3DC7">
        <w:t xml:space="preserve"> векселя - это векселя, которые выписываются или продаются с дисконтом.</w:t>
      </w:r>
      <w:r w:rsidR="005B7FED">
        <w:t xml:space="preserve"> </w:t>
      </w:r>
      <w:r w:rsidRPr="000D3DC7">
        <w:t>Дисконт - это скидка или разница, на которую уменьшается сумма при передаче либо продаже векселя.</w:t>
      </w:r>
    </w:p>
    <w:p w:rsidR="00EC24C7" w:rsidRDefault="00AF30A2" w:rsidP="0046261D">
      <w:pPr>
        <w:ind w:firstLine="567"/>
        <w:jc w:val="both"/>
        <w:rPr>
          <w:i/>
        </w:rPr>
      </w:pPr>
      <w:r w:rsidRPr="005B7FED">
        <w:rPr>
          <w:i/>
        </w:rPr>
        <w:t>Банковский</w:t>
      </w:r>
      <w:r w:rsidRPr="000D3DC7">
        <w:t xml:space="preserve"> вексель - это вексель, по которому банк является основным должником.     Банковский вексель может быть валютным, если вексельная сумма указана в иностранной валюте.</w:t>
      </w:r>
    </w:p>
    <w:p w:rsidR="00E35F2E" w:rsidRDefault="00E35F2E" w:rsidP="0046261D">
      <w:pPr>
        <w:ind w:firstLine="567"/>
        <w:jc w:val="both"/>
      </w:pPr>
      <w:r w:rsidRPr="00294D18">
        <w:rPr>
          <w:b/>
        </w:rPr>
        <w:t>Депозитный сертификат</w:t>
      </w:r>
      <w:r>
        <w:t xml:space="preserve"> – письменное свидетельство кредитных учреждений о депонировании денежных средств, удостоверяющее право вкладчика на получение депозита.</w:t>
      </w:r>
    </w:p>
    <w:p w:rsidR="00FC42BA" w:rsidRPr="00AE2E14" w:rsidRDefault="00FC42BA" w:rsidP="0046261D">
      <w:pPr>
        <w:ind w:firstLine="567"/>
        <w:jc w:val="both"/>
      </w:pPr>
      <w:r w:rsidRPr="00AE2E14">
        <w:t xml:space="preserve">Депозитный сертификат должен иметь срок обращения не более 1 года. </w:t>
      </w:r>
    </w:p>
    <w:p w:rsidR="001247F2" w:rsidRDefault="00B416C4" w:rsidP="00902343">
      <w:pPr>
        <w:ind w:firstLine="567"/>
        <w:jc w:val="both"/>
      </w:pPr>
      <w:r w:rsidRPr="005B0DCF">
        <w:rPr>
          <w:b/>
        </w:rPr>
        <w:t>С</w:t>
      </w:r>
      <w:r w:rsidR="00B03334" w:rsidRPr="005B0DCF">
        <w:rPr>
          <w:b/>
        </w:rPr>
        <w:t>берегательные сертификаты банков</w:t>
      </w:r>
      <w:r w:rsidR="00B03334" w:rsidRPr="00AE2E14">
        <w:t xml:space="preserve"> – письменное свидетельство кредитного учреждения о депонировании денежных средств, удостоверяющие право вкладчика на получение по истечении установленного срока депози</w:t>
      </w:r>
      <w:r w:rsidR="00B03334" w:rsidRPr="00AE2E14">
        <w:softHyphen/>
        <w:t>та (вклада) и процентов по нему. Срок обращения сберегательного серти</w:t>
      </w:r>
      <w:r w:rsidR="00B03334" w:rsidRPr="00AE2E14">
        <w:softHyphen/>
        <w:t>фиката 3 года. Сберегательные сертификаты предназначены для физических лиц. Они выдаются банком под определенный договором процент на какой-либо период или до востребования.</w:t>
      </w:r>
      <w:r w:rsidR="00265C09">
        <w:t xml:space="preserve"> </w:t>
      </w:r>
    </w:p>
    <w:p w:rsidR="00310DE9" w:rsidRDefault="00B03334" w:rsidP="00902343">
      <w:pPr>
        <w:ind w:firstLine="567"/>
        <w:jc w:val="both"/>
      </w:pPr>
      <w:r w:rsidRPr="000D3DC7">
        <w:t>Если в качестве вкладчика выступает юридическое лицо, то оформляется депозитный сертификат, если физическое лицо  сберегательный. При этом владельцем сертификата могут быть соответственно только юридические лица, зарегистрированные на территории Российской Федерации или иного государства, использующего рубль в качестве официальной денежной единицы, или граждане Российской Федерации или иного государства, использующего рубль в качестве официальной денежной единицы.</w:t>
      </w:r>
      <w:r w:rsidR="00B416C4" w:rsidRPr="00B416C4">
        <w:t xml:space="preserve"> </w:t>
      </w:r>
    </w:p>
    <w:p w:rsidR="004C46D4" w:rsidRPr="00AE2E14" w:rsidRDefault="001247F2" w:rsidP="004C46D4">
      <w:pPr>
        <w:ind w:firstLine="567"/>
        <w:jc w:val="both"/>
      </w:pPr>
      <w:r>
        <w:t>Оба вида сертификатов могут быть именными или на предъявителя, срочными или до востребования.</w:t>
      </w:r>
      <w:r w:rsidR="004C46D4">
        <w:t xml:space="preserve"> </w:t>
      </w:r>
      <w:r w:rsidR="004C46D4" w:rsidRPr="00AE2E14">
        <w:t xml:space="preserve">Условия выпуска и обращения депозитных и сберегательных сертификатов необходимо внести в государственный реестр. </w:t>
      </w:r>
    </w:p>
    <w:p w:rsidR="00B03334" w:rsidRPr="000D3DC7" w:rsidRDefault="00B416C4" w:rsidP="00902343">
      <w:pPr>
        <w:ind w:firstLine="567"/>
        <w:jc w:val="both"/>
      </w:pPr>
      <w:r w:rsidRPr="000D3DC7">
        <w:t>Депозитные и сберегательные сертификаты - ценные бумаги, право выпускать  которые предоставлено только коммерческим банкам.</w:t>
      </w:r>
      <w:r>
        <w:t xml:space="preserve">  </w:t>
      </w:r>
    </w:p>
    <w:p w:rsidR="00B03334" w:rsidRPr="00716651" w:rsidRDefault="00B03334" w:rsidP="00A85FE2">
      <w:pPr>
        <w:ind w:firstLine="567"/>
        <w:jc w:val="both"/>
      </w:pPr>
      <w:r w:rsidRPr="00716651">
        <w:t>Автобанк выпустил сертификаты под 7 %, годовых; Сбербанк увеличивает выплаты по сертификатам (сверх номинала) в зависимости от срока хранения; Всероссийский биржевой банк по сертификатам, выпущенным в 1991 г., выплачивает до 30 декабря 1996 г. номинальную, а с 31 декабря 199б г. - двойную номинальную стоимость. Владелец депозитного сертификата Всероссийского биржевого 6анка может использовать его как платежное средство.</w:t>
      </w:r>
    </w:p>
    <w:p w:rsidR="00B03334" w:rsidRPr="00716651" w:rsidRDefault="00B03334" w:rsidP="00A85FE2">
      <w:pPr>
        <w:ind w:firstLine="567"/>
        <w:jc w:val="both"/>
      </w:pPr>
      <w:r w:rsidRPr="00716651">
        <w:t>Виды  сертификатов:</w:t>
      </w:r>
    </w:p>
    <w:p w:rsidR="00B03334" w:rsidRPr="00716651" w:rsidRDefault="00B03334" w:rsidP="00A85FE2">
      <w:pPr>
        <w:ind w:firstLine="567"/>
        <w:jc w:val="both"/>
      </w:pPr>
      <w:r w:rsidRPr="00C32272">
        <w:rPr>
          <w:i/>
        </w:rPr>
        <w:t>именные</w:t>
      </w:r>
      <w:r w:rsidRPr="00716651">
        <w:t xml:space="preserve"> и </w:t>
      </w:r>
      <w:r w:rsidRPr="00C32272">
        <w:rPr>
          <w:i/>
        </w:rPr>
        <w:t>на предъявителя</w:t>
      </w:r>
      <w:r w:rsidRPr="00716651">
        <w:t>. Последние могут обращаться на вторичном рынке. В продажную цену включается и начисленный на момент продажи процент;</w:t>
      </w:r>
    </w:p>
    <w:p w:rsidR="00B03334" w:rsidRPr="00716651" w:rsidRDefault="00B03334" w:rsidP="00A85FE2">
      <w:pPr>
        <w:ind w:firstLine="567"/>
        <w:jc w:val="both"/>
      </w:pPr>
      <w:r w:rsidRPr="00C32272">
        <w:rPr>
          <w:i/>
        </w:rPr>
        <w:t>до востребования</w:t>
      </w:r>
      <w:r w:rsidRPr="00716651">
        <w:t xml:space="preserve"> и </w:t>
      </w:r>
      <w:r w:rsidRPr="00C32272">
        <w:rPr>
          <w:i/>
        </w:rPr>
        <w:t>срочные</w:t>
      </w:r>
      <w:r w:rsidRPr="00716651">
        <w:t>. Депозитные сертификаты до востребования дают владельцу право на изъятие определенных сумм по предъявлении сертификата. На срочных депозитных сертификатах указаны срок отплаты и размер причитающегося процента.</w:t>
      </w:r>
    </w:p>
    <w:p w:rsidR="00B03334" w:rsidRPr="000D3DC7" w:rsidRDefault="00B03334" w:rsidP="00A85FE2">
      <w:pPr>
        <w:ind w:firstLine="567"/>
        <w:jc w:val="both"/>
      </w:pPr>
      <w:r w:rsidRPr="000D3DC7">
        <w:t>Выпуск и обращение депозитных и сберегательных сертификатов регулируется статьей 844 Гражданского кодекса РФ, а также письмом Банка России № 14-3-20 от 10 февраля 1992 г. "О депозитных и сберегательных сертификатах банков" С дополнениями и изменениями к нему от 18 декабря 1992 г. №23 и от 24 июня 1993 г. №40.</w:t>
      </w:r>
    </w:p>
    <w:p w:rsidR="00B03334" w:rsidRPr="000D3DC7" w:rsidRDefault="00B03334" w:rsidP="0068470F">
      <w:pPr>
        <w:ind w:firstLine="567"/>
        <w:jc w:val="both"/>
      </w:pPr>
      <w:r w:rsidRPr="000D3DC7">
        <w:t>Изготовление бланков депозитных и сберегательных сертификатов (именных и на предъявителя) производится только полиграфическими предприятиями, получившими от Министерства финансов РФ лицензию на производство бланков ценных бумаг.</w:t>
      </w:r>
    </w:p>
    <w:p w:rsidR="00CC433E" w:rsidRDefault="00B03334" w:rsidP="0068470F">
      <w:pPr>
        <w:ind w:firstLine="567"/>
        <w:jc w:val="both"/>
      </w:pPr>
      <w:r w:rsidRPr="000D3DC7">
        <w:t>В настоящий момент существуют определенные ограничения по субъектному составу коммерческих банков, которые могут выпускать сберегательные сертификаты. Выпускать сберегательные сертификаты могут только банки:</w:t>
      </w:r>
    </w:p>
    <w:p w:rsidR="00CC433E" w:rsidRDefault="00B03334" w:rsidP="00DB4753">
      <w:pPr>
        <w:numPr>
          <w:ilvl w:val="0"/>
          <w:numId w:val="42"/>
        </w:numPr>
        <w:jc w:val="both"/>
      </w:pPr>
      <w:r w:rsidRPr="000D3DC7">
        <w:t>осуществляющие банковскую деятельность не менее года;</w:t>
      </w:r>
    </w:p>
    <w:p w:rsidR="00CC433E" w:rsidRDefault="00B03334" w:rsidP="00CC433E">
      <w:pPr>
        <w:numPr>
          <w:ilvl w:val="0"/>
          <w:numId w:val="42"/>
        </w:numPr>
        <w:jc w:val="both"/>
      </w:pPr>
      <w:r w:rsidRPr="000D3DC7">
        <w:t>опубликовавшие годовую отчетность (баланс и отчет о прибылях и убытках), подтвержденную аудиторской фирмой;</w:t>
      </w:r>
    </w:p>
    <w:p w:rsidR="00CC433E" w:rsidRDefault="00CC433E" w:rsidP="00DB4753">
      <w:pPr>
        <w:numPr>
          <w:ilvl w:val="0"/>
          <w:numId w:val="42"/>
        </w:numPr>
        <w:jc w:val="both"/>
      </w:pPr>
      <w:r>
        <w:t>с</w:t>
      </w:r>
      <w:r w:rsidR="00B03334" w:rsidRPr="000D3DC7">
        <w:t>облюдающие банковское законодательство и нормативные акты Банка России, в том числе директивные экономические нормативы;</w:t>
      </w:r>
    </w:p>
    <w:p w:rsidR="00CC433E" w:rsidRDefault="00B03334" w:rsidP="00DB4753">
      <w:pPr>
        <w:numPr>
          <w:ilvl w:val="0"/>
          <w:numId w:val="42"/>
        </w:numPr>
        <w:jc w:val="both"/>
      </w:pPr>
      <w:r w:rsidRPr="000D3DC7">
        <w:t>имеющие резервный фонд в размере не менее 15% от фактически оплаченного уставного фонда;</w:t>
      </w:r>
    </w:p>
    <w:p w:rsidR="00B03334" w:rsidRPr="000D3DC7" w:rsidRDefault="00B03334" w:rsidP="00DB4753">
      <w:pPr>
        <w:numPr>
          <w:ilvl w:val="0"/>
          <w:numId w:val="42"/>
        </w:numPr>
        <w:jc w:val="both"/>
      </w:pPr>
      <w:r w:rsidRPr="000D3DC7">
        <w:t>имеющие резервы на возможные потери по ссудам в соответствии с требованиями Банка России.</w:t>
      </w:r>
    </w:p>
    <w:p w:rsidR="00B03334" w:rsidRPr="000D3DC7" w:rsidRDefault="00B03334" w:rsidP="00DB4753">
      <w:pPr>
        <w:ind w:firstLine="567"/>
        <w:jc w:val="both"/>
      </w:pPr>
      <w:r w:rsidRPr="000D3DC7">
        <w:t>Денежные расчеты по купле-продаже депозитных сертификатов и выплате сумм по ним осуществляются только в безналичном порядке.</w:t>
      </w:r>
    </w:p>
    <w:p w:rsidR="00B03334" w:rsidRPr="000D3DC7" w:rsidRDefault="00B03334" w:rsidP="00DB4753">
      <w:pPr>
        <w:ind w:firstLine="567"/>
        <w:jc w:val="both"/>
      </w:pPr>
      <w:r w:rsidRPr="000D3DC7">
        <w:t>При наступлении срока востребования депозита или вклада банк обязан выплатить владельцу ценной бумаги сумму вклада и проценты по ставке, первоначально установленной в условиях выпуска и обращения независимо от времени покупки владельцем данного сертификата. Это означает, что ставка процента, закрепленного на бланке сертификата, не может быть изменена в течение периода обращения сертификата. Платеж производится против предъявления сертификата и заявления владельца с указанием счета, на который должны быть зачислены средства.</w:t>
      </w:r>
      <w:r w:rsidR="00C637FD">
        <w:t xml:space="preserve"> </w:t>
      </w:r>
      <w:r w:rsidRPr="000D3DC7">
        <w:t>Для граждан платеж может производиться как путем перевода суммы на счет, так и наличными деньгами.</w:t>
      </w:r>
    </w:p>
    <w:p w:rsidR="00355F9A" w:rsidRDefault="00B03334" w:rsidP="00DB4753">
      <w:pPr>
        <w:widowControl w:val="0"/>
        <w:ind w:firstLine="567"/>
        <w:jc w:val="both"/>
      </w:pPr>
      <w:r w:rsidRPr="000D3DC7">
        <w:t>В случае досрочного предъявления сберегательного или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E41994" w:rsidRDefault="00E41994" w:rsidP="00DB4753">
      <w:pPr>
        <w:widowControl w:val="0"/>
        <w:ind w:firstLine="567"/>
        <w:jc w:val="both"/>
      </w:pPr>
      <w:r w:rsidRPr="00860727">
        <w:rPr>
          <w:b/>
        </w:rPr>
        <w:t>Чек</w:t>
      </w:r>
      <w:r>
        <w:rPr>
          <w:b/>
        </w:rPr>
        <w:t xml:space="preserve"> - </w:t>
      </w:r>
      <w:r>
        <w:t xml:space="preserve">ценная бумага, содержащая ничем не обусловленное письменное распоряжение чекодателя банку уплатить держателю чека указанную в нем сумму. Банк выдает чекодателю специальную чековую книжку (лимитированную или нелимитированную) с определенным числом чеков. </w:t>
      </w:r>
    </w:p>
    <w:p w:rsidR="00E41994" w:rsidRPr="000D3DC7" w:rsidRDefault="00E41994" w:rsidP="000F1393">
      <w:pPr>
        <w:ind w:firstLine="567"/>
        <w:jc w:val="both"/>
      </w:pPr>
      <w:r w:rsidRPr="000D3DC7">
        <w:t>По своей экономической сути чек является переводным векселем, плательщиком по которому всегда является банк, выдавший этот чек. По российскому законодательству</w:t>
      </w:r>
      <w:r w:rsidRPr="00B917EC">
        <w:t xml:space="preserve"> </w:t>
      </w:r>
      <w:r w:rsidRPr="000D3DC7">
        <w:t>чек</w:t>
      </w:r>
      <w:r>
        <w:t xml:space="preserve"> является сугубо срочной ценной бумагой, так как срок его действия составляет</w:t>
      </w:r>
      <w:r>
        <w:rPr>
          <w:noProof/>
        </w:rPr>
        <w:t xml:space="preserve"> 10</w:t>
      </w:r>
      <w:r>
        <w:t xml:space="preserve"> дней с момента выписки </w:t>
      </w:r>
      <w:r w:rsidRPr="000D3DC7">
        <w:t>и погашается только в денежной форме при его предъявлении в банк</w:t>
      </w:r>
      <w:r>
        <w:t>.</w:t>
      </w:r>
      <w:r w:rsidR="0003107A">
        <w:rPr>
          <w:rStyle w:val="a6"/>
        </w:rPr>
        <w:footnoteReference w:id="3"/>
      </w:r>
    </w:p>
    <w:p w:rsidR="00E41994" w:rsidRDefault="00E41994" w:rsidP="000F1393">
      <w:pPr>
        <w:widowControl w:val="0"/>
        <w:ind w:firstLine="567"/>
        <w:jc w:val="both"/>
      </w:pPr>
      <w:r>
        <w:t>Чеки могут быть именными, ордерными, предъявительскими, расчетными и денежными.</w:t>
      </w:r>
    </w:p>
    <w:p w:rsidR="00E41994" w:rsidRPr="000D3DC7" w:rsidRDefault="00E41994" w:rsidP="000F1393">
      <w:pPr>
        <w:ind w:firstLine="567"/>
        <w:jc w:val="both"/>
      </w:pPr>
      <w:r w:rsidRPr="005827B3">
        <w:rPr>
          <w:i/>
        </w:rPr>
        <w:t>Именной чек</w:t>
      </w:r>
      <w:r w:rsidRPr="000D3DC7">
        <w:t xml:space="preserve"> выписывается на конкретное лицо с оговоркой "не приказу", что означает невозможность дальнейшей передачи чека другому лицу.</w:t>
      </w:r>
    </w:p>
    <w:p w:rsidR="00B75242" w:rsidRDefault="00E41994" w:rsidP="00B75242">
      <w:pPr>
        <w:ind w:firstLine="567"/>
        <w:jc w:val="both"/>
      </w:pPr>
      <w:r w:rsidRPr="005827B3">
        <w:rPr>
          <w:i/>
        </w:rPr>
        <w:t>Ордерный чек</w:t>
      </w:r>
      <w:r w:rsidRPr="000D3DC7">
        <w:t xml:space="preserve"> выписывается на конкретное лицо с оговоркой "приказу",</w:t>
      </w:r>
      <w:r w:rsidR="005F7618">
        <w:t xml:space="preserve"> </w:t>
      </w:r>
      <w:r w:rsidRPr="000D3DC7">
        <w:t>означающей, что возможна дальнейшая передача чека путем передаточной подписи - индоссамента.</w:t>
      </w:r>
    </w:p>
    <w:p w:rsidR="00B75242" w:rsidRDefault="00E41994" w:rsidP="00B75242">
      <w:pPr>
        <w:ind w:firstLine="567"/>
        <w:jc w:val="both"/>
      </w:pPr>
      <w:r w:rsidRPr="005827B3">
        <w:rPr>
          <w:i/>
        </w:rPr>
        <w:t>Предъявительский чек</w:t>
      </w:r>
      <w:r w:rsidRPr="000D3DC7">
        <w:t xml:space="preserve"> выписывается на предъявителя и может передаваться от одного лица к другому путем простого вручения.</w:t>
      </w:r>
    </w:p>
    <w:p w:rsidR="00B75242" w:rsidRDefault="00E41994" w:rsidP="00B75242">
      <w:pPr>
        <w:ind w:firstLine="567"/>
        <w:jc w:val="both"/>
      </w:pPr>
      <w:r w:rsidRPr="005827B3">
        <w:rPr>
          <w:i/>
        </w:rPr>
        <w:t>Расчетный чек</w:t>
      </w:r>
      <w:r w:rsidRPr="000D3DC7">
        <w:t xml:space="preserve"> - по нему не разрешена оплата наличными деньгами.</w:t>
      </w:r>
    </w:p>
    <w:p w:rsidR="00E41994" w:rsidRPr="000D3DC7" w:rsidRDefault="00E41994" w:rsidP="00B75242">
      <w:pPr>
        <w:ind w:firstLine="567"/>
        <w:jc w:val="both"/>
      </w:pPr>
      <w:r w:rsidRPr="005827B3">
        <w:rPr>
          <w:i/>
        </w:rPr>
        <w:t xml:space="preserve">Денежный чек </w:t>
      </w:r>
      <w:r w:rsidRPr="000D3DC7">
        <w:t>предназначен для получения наличных денег в банке.</w:t>
      </w:r>
    </w:p>
    <w:p w:rsidR="00DD0F92" w:rsidRPr="00716651" w:rsidRDefault="00DD0F92" w:rsidP="00B75242">
      <w:pPr>
        <w:ind w:firstLine="567"/>
        <w:jc w:val="both"/>
      </w:pPr>
      <w:r w:rsidRPr="00294D18">
        <w:rPr>
          <w:b/>
        </w:rPr>
        <w:t>Варрант</w:t>
      </w:r>
      <w:r w:rsidRPr="00716651">
        <w:t xml:space="preserve"> - сертификат (удостоверение), дающий его владельцу право приобретать ценные бумаги по цене, предусмотренной контрактом, в течение определенного времени или бессрочно.</w:t>
      </w:r>
    </w:p>
    <w:p w:rsidR="00B75242" w:rsidRDefault="00432BD6" w:rsidP="00B75242">
      <w:pPr>
        <w:ind w:firstLine="567"/>
        <w:jc w:val="both"/>
      </w:pPr>
      <w:r w:rsidRPr="00294D18">
        <w:rPr>
          <w:b/>
        </w:rPr>
        <w:t>Финансовый ф</w:t>
      </w:r>
      <w:r w:rsidR="00DD0F92" w:rsidRPr="00294D18">
        <w:rPr>
          <w:b/>
        </w:rPr>
        <w:t>ьючерс</w:t>
      </w:r>
      <w:r w:rsidR="00DD0F92" w:rsidRPr="00716651">
        <w:t xml:space="preserve"> - контракт (сделка), заключенный на бирже и представляющий куплю-продажу ценных бумаг по фиксированной в момент его заключения цене, с исполнением операции через определенный промежуток времени (к определенной дате). В отличие от опциона фьючерс представляет собой не право, а обязательство купли-продажи ценных бумаг.</w:t>
      </w:r>
    </w:p>
    <w:p w:rsidR="00B75242" w:rsidRDefault="00AE75D4" w:rsidP="00B75242">
      <w:pPr>
        <w:ind w:firstLine="567"/>
        <w:jc w:val="both"/>
      </w:pPr>
      <w:r w:rsidRPr="00294D18">
        <w:rPr>
          <w:b/>
        </w:rPr>
        <w:t>Опцион</w:t>
      </w:r>
      <w:r>
        <w:t xml:space="preserve"> – это двусторонний договор о передаче прав на покупку или продажу определенного базисного актива по определенной цене на определенную будущую дату. Если владелец опциона может отказаться от реализации своего права, потеряв при этом денежную премию, которую он выплатил контрагенту, то фьючерсная сделка является обязательной для последующего исполнения.</w:t>
      </w:r>
    </w:p>
    <w:p w:rsidR="005710CE" w:rsidRPr="002E62E4" w:rsidRDefault="005710CE" w:rsidP="00B75242">
      <w:pPr>
        <w:ind w:firstLine="567"/>
        <w:jc w:val="both"/>
      </w:pPr>
      <w:r w:rsidRPr="00B75242">
        <w:rPr>
          <w:b/>
        </w:rPr>
        <w:t>Коносамент</w:t>
      </w:r>
      <w:r w:rsidRPr="002E62E4">
        <w:t xml:space="preserve"> - это документ стандартной формы, принятой в международной практике на перевозку груза, который удостоверяет его погрузку, перевозку и право на получение.</w:t>
      </w:r>
    </w:p>
    <w:p w:rsidR="005710CE" w:rsidRPr="002E62E4" w:rsidRDefault="005710CE" w:rsidP="005710CE">
      <w:pPr>
        <w:pStyle w:val="ab"/>
        <w:jc w:val="both"/>
        <w:rPr>
          <w:rFonts w:ascii="Arial" w:hAnsi="Arial" w:cs="Times New Roman"/>
          <w:sz w:val="26"/>
        </w:rPr>
      </w:pPr>
      <w:r w:rsidRPr="002E62E4">
        <w:rPr>
          <w:rFonts w:ascii="Arial" w:hAnsi="Arial" w:cs="Times New Roman"/>
          <w:sz w:val="26"/>
        </w:rPr>
        <w:t>Коносамент используется при перевозке грузов в международном сообщении и представляет собой ценную бумагу, которая удостоверяет право владения перевозимым грузом, товаром. Формы коносамента:</w:t>
      </w:r>
    </w:p>
    <w:p w:rsidR="005710CE" w:rsidRPr="002E62E4" w:rsidRDefault="005710CE" w:rsidP="000F1B52">
      <w:pPr>
        <w:pStyle w:val="ab"/>
        <w:ind w:firstLine="567"/>
        <w:jc w:val="both"/>
        <w:rPr>
          <w:rFonts w:ascii="Arial" w:hAnsi="Arial" w:cs="Times New Roman"/>
          <w:sz w:val="26"/>
        </w:rPr>
      </w:pPr>
      <w:r w:rsidRPr="002E62E4">
        <w:rPr>
          <w:rFonts w:ascii="Arial" w:hAnsi="Arial" w:cs="Times New Roman"/>
          <w:sz w:val="26"/>
        </w:rPr>
        <w:t xml:space="preserve">• </w:t>
      </w:r>
      <w:r w:rsidRPr="00C11D4C">
        <w:rPr>
          <w:rFonts w:ascii="Arial" w:hAnsi="Arial" w:cs="Times New Roman"/>
          <w:i/>
          <w:sz w:val="26"/>
        </w:rPr>
        <w:t>на предъявителя</w:t>
      </w:r>
      <w:r w:rsidRPr="002E62E4">
        <w:rPr>
          <w:rFonts w:ascii="Arial" w:hAnsi="Arial" w:cs="Times New Roman"/>
          <w:sz w:val="26"/>
        </w:rPr>
        <w:t>, т.е. предъявитель коносамента является владельцем груза;</w:t>
      </w:r>
    </w:p>
    <w:p w:rsidR="005710CE" w:rsidRPr="002E62E4" w:rsidRDefault="005710CE" w:rsidP="000F1B52">
      <w:pPr>
        <w:pStyle w:val="ab"/>
        <w:ind w:firstLine="567"/>
        <w:jc w:val="both"/>
        <w:rPr>
          <w:rFonts w:ascii="Arial" w:hAnsi="Arial" w:cs="Times New Roman"/>
          <w:sz w:val="26"/>
        </w:rPr>
      </w:pPr>
      <w:r w:rsidRPr="002E62E4">
        <w:rPr>
          <w:rFonts w:ascii="Arial" w:hAnsi="Arial" w:cs="Times New Roman"/>
          <w:sz w:val="26"/>
        </w:rPr>
        <w:t xml:space="preserve">• </w:t>
      </w:r>
      <w:r w:rsidRPr="00C11D4C">
        <w:rPr>
          <w:rFonts w:ascii="Arial" w:hAnsi="Arial" w:cs="Times New Roman"/>
          <w:i/>
          <w:sz w:val="26"/>
        </w:rPr>
        <w:t>именной</w:t>
      </w:r>
      <w:r w:rsidRPr="002E62E4">
        <w:rPr>
          <w:rFonts w:ascii="Arial" w:hAnsi="Arial" w:cs="Times New Roman"/>
          <w:sz w:val="26"/>
        </w:rPr>
        <w:t>, т.е. владельцем груза является лицо, поименованное в коносаменте; именной коносамент не подлежит передаче другому лицу;</w:t>
      </w:r>
    </w:p>
    <w:p w:rsidR="000F1B52" w:rsidRDefault="005710CE" w:rsidP="000F1B52">
      <w:pPr>
        <w:pStyle w:val="ab"/>
        <w:ind w:firstLine="567"/>
        <w:jc w:val="both"/>
        <w:rPr>
          <w:rFonts w:ascii="Arial" w:hAnsi="Arial" w:cs="Times New Roman"/>
          <w:sz w:val="26"/>
        </w:rPr>
      </w:pPr>
      <w:r w:rsidRPr="002E62E4">
        <w:rPr>
          <w:rFonts w:ascii="Arial" w:hAnsi="Arial" w:cs="Times New Roman"/>
          <w:sz w:val="26"/>
        </w:rPr>
        <w:t xml:space="preserve">• </w:t>
      </w:r>
      <w:r w:rsidRPr="00C11D4C">
        <w:rPr>
          <w:rFonts w:ascii="Arial" w:hAnsi="Arial" w:cs="Times New Roman"/>
          <w:i/>
          <w:sz w:val="26"/>
        </w:rPr>
        <w:t>ордерный</w:t>
      </w:r>
      <w:r w:rsidRPr="002E62E4">
        <w:rPr>
          <w:rFonts w:ascii="Arial" w:hAnsi="Arial" w:cs="Times New Roman"/>
          <w:sz w:val="26"/>
        </w:rPr>
        <w:t>, т.е. передача индоссамента от одного лица к другому осуществляется с помощью передаточной надписи на нем - индоссамента; это самая распространенная форма коносамента. К коносаменту обязательно прилагается страховой полис на груз. Коносамент может сопровождаться различными дополнительными документами, необходимыми для перевозки груза, его хранения и сохранности, для оформления таможенных процедур и т.п.</w:t>
      </w:r>
    </w:p>
    <w:p w:rsidR="0004510B" w:rsidRDefault="00E35F2E" w:rsidP="0004510B">
      <w:pPr>
        <w:ind w:firstLine="567"/>
        <w:jc w:val="both"/>
        <w:rPr>
          <w:b/>
        </w:rPr>
      </w:pPr>
      <w:r>
        <w:t xml:space="preserve">По срокам погашения ценные бумаги делятся на </w:t>
      </w:r>
      <w:r w:rsidRPr="00846B8F">
        <w:rPr>
          <w:b/>
        </w:rPr>
        <w:t>срочные и бессрочные.</w:t>
      </w:r>
    </w:p>
    <w:p w:rsidR="00E35F2E" w:rsidRDefault="00E35F2E" w:rsidP="0004510B">
      <w:pPr>
        <w:ind w:firstLine="567"/>
        <w:jc w:val="both"/>
      </w:pPr>
      <w:r>
        <w:t xml:space="preserve">По общепринятой практике </w:t>
      </w:r>
      <w:r w:rsidRPr="00B64FBD">
        <w:rPr>
          <w:b/>
        </w:rPr>
        <w:t>срочные ценные бумаги</w:t>
      </w:r>
      <w:r>
        <w:t xml:space="preserve"> бывают:</w:t>
      </w:r>
    </w:p>
    <w:p w:rsidR="00E35F2E" w:rsidRDefault="00E35F2E" w:rsidP="00222BAB">
      <w:pPr>
        <w:jc w:val="both"/>
      </w:pPr>
      <w:r w:rsidRPr="009747E9">
        <w:t>краткосрочными</w:t>
      </w:r>
      <w:r>
        <w:t xml:space="preserve"> – со сроком погашения до 1 года, </w:t>
      </w:r>
    </w:p>
    <w:p w:rsidR="00E35F2E" w:rsidRDefault="00E35F2E" w:rsidP="00222BAB">
      <w:pPr>
        <w:jc w:val="both"/>
      </w:pPr>
      <w:r w:rsidRPr="009747E9">
        <w:t>среднесрочными</w:t>
      </w:r>
      <w:r>
        <w:t xml:space="preserve"> – от 1 года до 5 лет, </w:t>
      </w:r>
    </w:p>
    <w:p w:rsidR="0004510B" w:rsidRDefault="00E35F2E" w:rsidP="0004510B">
      <w:pPr>
        <w:jc w:val="both"/>
      </w:pPr>
      <w:r w:rsidRPr="009747E9">
        <w:t>долгосрочными</w:t>
      </w:r>
      <w:r>
        <w:t xml:space="preserve"> – свыше 5 лет (</w:t>
      </w:r>
      <w:r w:rsidR="001B5D9D">
        <w:t>максимальный срок -</w:t>
      </w:r>
      <w:r>
        <w:t xml:space="preserve"> 30 лет).</w:t>
      </w:r>
    </w:p>
    <w:p w:rsidR="00680F83" w:rsidRDefault="00E35F2E" w:rsidP="00680F83">
      <w:pPr>
        <w:ind w:firstLine="567"/>
        <w:jc w:val="both"/>
      </w:pPr>
      <w:r>
        <w:t xml:space="preserve">К </w:t>
      </w:r>
      <w:r w:rsidRPr="00B64FBD">
        <w:rPr>
          <w:b/>
        </w:rPr>
        <w:t>бессрочным ценным бумагам</w:t>
      </w:r>
      <w:r>
        <w:t xml:space="preserve"> относятся фондовые инструменты, не имеющие конечного срока погашения – акции, бессрочные облигации, выпускаемые государством (например, консоли).</w:t>
      </w:r>
    </w:p>
    <w:p w:rsidR="000E5990" w:rsidRDefault="00E35F2E" w:rsidP="00762C34">
      <w:pPr>
        <w:ind w:firstLine="567"/>
        <w:jc w:val="both"/>
      </w:pPr>
      <w:r w:rsidRPr="00680F83">
        <w:rPr>
          <w:b/>
        </w:rPr>
        <w:t>Государственные ценные бумаги</w:t>
      </w:r>
      <w:r>
        <w:t xml:space="preserve"> </w:t>
      </w:r>
      <w:r w:rsidR="00AB5143">
        <w:t xml:space="preserve">– это долговые бумаги, эмитентом которых является государство. </w:t>
      </w:r>
      <w:r w:rsidR="000E5990">
        <w:t>Государственные ценные бумаги выпускаются для того, чтобы достичь следующих целей:</w:t>
      </w:r>
    </w:p>
    <w:p w:rsidR="000E5990" w:rsidRDefault="000E5990" w:rsidP="000E5990">
      <w:pPr>
        <w:numPr>
          <w:ilvl w:val="0"/>
          <w:numId w:val="36"/>
        </w:numPr>
        <w:jc w:val="both"/>
      </w:pPr>
      <w:r>
        <w:t>погасить внешний долг;</w:t>
      </w:r>
    </w:p>
    <w:p w:rsidR="000E5990" w:rsidRDefault="000E5990" w:rsidP="000E5990">
      <w:pPr>
        <w:numPr>
          <w:ilvl w:val="0"/>
          <w:numId w:val="36"/>
        </w:numPr>
        <w:jc w:val="both"/>
      </w:pPr>
      <w:r>
        <w:t>финансировать текущий бюджетный дефицит;</w:t>
      </w:r>
    </w:p>
    <w:p w:rsidR="000E5990" w:rsidRDefault="000E5990" w:rsidP="000E5990">
      <w:pPr>
        <w:numPr>
          <w:ilvl w:val="0"/>
          <w:numId w:val="36"/>
        </w:numPr>
        <w:jc w:val="both"/>
      </w:pPr>
      <w:r>
        <w:t>погасить ранее размещенные займы;</w:t>
      </w:r>
    </w:p>
    <w:p w:rsidR="000E5990" w:rsidRDefault="000E5990" w:rsidP="000E5990">
      <w:pPr>
        <w:numPr>
          <w:ilvl w:val="0"/>
          <w:numId w:val="36"/>
        </w:numPr>
        <w:jc w:val="both"/>
      </w:pPr>
      <w:r>
        <w:t>финансировать целевые программы, осуществляемые местными органами самоуправления.</w:t>
      </w:r>
    </w:p>
    <w:p w:rsidR="000E5990" w:rsidRDefault="00E5480A" w:rsidP="000E5990">
      <w:pPr>
        <w:numPr>
          <w:ilvl w:val="0"/>
          <w:numId w:val="36"/>
        </w:numPr>
        <w:jc w:val="both"/>
      </w:pPr>
      <w:r>
        <w:t>о</w:t>
      </w:r>
      <w:r w:rsidR="000E5990">
        <w:t>беспечить коммерческие банки ликвидными резервными активами.</w:t>
      </w:r>
    </w:p>
    <w:p w:rsidR="00762C34" w:rsidRDefault="00AB5143" w:rsidP="000E5990">
      <w:pPr>
        <w:jc w:val="both"/>
      </w:pPr>
      <w:r>
        <w:t xml:space="preserve">Они </w:t>
      </w:r>
      <w:r w:rsidR="00E35F2E">
        <w:t>могут выпускаться центральным правительством, органами власти на местах, отдельными относительно независимыми учреждениями, национально-государственными и административно-территориальными образованиями, которые несут по ним самостоятельную ответственность.</w:t>
      </w:r>
    </w:p>
    <w:p w:rsidR="00AD386F" w:rsidRDefault="00AD386F" w:rsidP="00762C34">
      <w:pPr>
        <w:ind w:firstLine="567"/>
        <w:jc w:val="both"/>
      </w:pPr>
      <w:r>
        <w:t>В настоящее время основные государственные долговые обязательства, обеспеченные правительством РФ, представлены:</w:t>
      </w:r>
    </w:p>
    <w:p w:rsidR="000038DA" w:rsidRDefault="000038DA" w:rsidP="00AD386F">
      <w:pPr>
        <w:numPr>
          <w:ilvl w:val="0"/>
          <w:numId w:val="37"/>
        </w:numPr>
        <w:jc w:val="both"/>
      </w:pPr>
      <w:r>
        <w:t>государственными краткосрочными облигациями (сроком 3, 6 и 12 месяцев);</w:t>
      </w:r>
    </w:p>
    <w:p w:rsidR="00B4488A" w:rsidRDefault="00B4488A" w:rsidP="00B4488A">
      <w:pPr>
        <w:numPr>
          <w:ilvl w:val="0"/>
          <w:numId w:val="37"/>
        </w:numPr>
        <w:jc w:val="both"/>
      </w:pPr>
      <w:r>
        <w:t>государственными долгосрочными облигациями (сроком 30 лет);</w:t>
      </w:r>
    </w:p>
    <w:p w:rsidR="0086378B" w:rsidRDefault="0086378B" w:rsidP="00B4488A">
      <w:pPr>
        <w:numPr>
          <w:ilvl w:val="0"/>
          <w:numId w:val="37"/>
        </w:numPr>
        <w:jc w:val="both"/>
      </w:pPr>
      <w:r>
        <w:t>облигациями внутреннего государственного валютного займа;</w:t>
      </w:r>
    </w:p>
    <w:p w:rsidR="0086378B" w:rsidRDefault="0086378B" w:rsidP="00B4488A">
      <w:pPr>
        <w:numPr>
          <w:ilvl w:val="0"/>
          <w:numId w:val="37"/>
        </w:numPr>
        <w:jc w:val="both"/>
      </w:pPr>
      <w:r>
        <w:t>казначейскими векселями и обязательствами;</w:t>
      </w:r>
    </w:p>
    <w:p w:rsidR="001B5D9D" w:rsidRDefault="0086378B" w:rsidP="00AD386F">
      <w:pPr>
        <w:numPr>
          <w:ilvl w:val="0"/>
          <w:numId w:val="37"/>
        </w:numPr>
        <w:jc w:val="both"/>
      </w:pPr>
      <w:r>
        <w:t>золотыми сертификатами Министерствами РФ, обращение которых завершилось в 1994 г.</w:t>
      </w:r>
    </w:p>
    <w:p w:rsidR="0031272B" w:rsidRPr="0031272B" w:rsidRDefault="0031272B" w:rsidP="00762C34">
      <w:pPr>
        <w:ind w:firstLine="567"/>
        <w:jc w:val="both"/>
      </w:pPr>
      <w:r w:rsidRPr="0031272B">
        <w:t>Рассмотрим некоторые из них</w:t>
      </w:r>
      <w:r>
        <w:t>.</w:t>
      </w:r>
    </w:p>
    <w:p w:rsidR="00A4493D" w:rsidRDefault="00A4493D" w:rsidP="00762C34">
      <w:pPr>
        <w:ind w:firstLine="567"/>
        <w:jc w:val="both"/>
      </w:pPr>
      <w:r>
        <w:rPr>
          <w:b/>
        </w:rPr>
        <w:t>Г</w:t>
      </w:r>
      <w:r w:rsidRPr="00A4493D">
        <w:rPr>
          <w:b/>
        </w:rPr>
        <w:t>осударственны</w:t>
      </w:r>
      <w:r>
        <w:rPr>
          <w:b/>
        </w:rPr>
        <w:t>е</w:t>
      </w:r>
      <w:r w:rsidRPr="00A4493D">
        <w:rPr>
          <w:b/>
        </w:rPr>
        <w:t xml:space="preserve"> краткосрочны</w:t>
      </w:r>
      <w:r>
        <w:rPr>
          <w:b/>
        </w:rPr>
        <w:t>е</w:t>
      </w:r>
      <w:r w:rsidRPr="00A4493D">
        <w:rPr>
          <w:b/>
        </w:rPr>
        <w:t xml:space="preserve"> облигации</w:t>
      </w:r>
      <w:r>
        <w:t xml:space="preserve"> </w:t>
      </w:r>
      <w:r w:rsidRPr="00A4493D">
        <w:rPr>
          <w:b/>
        </w:rPr>
        <w:t>(ГКО</w:t>
      </w:r>
      <w:r w:rsidRPr="00481522">
        <w:t>)</w:t>
      </w:r>
      <w:r w:rsidR="00481522" w:rsidRPr="00481522">
        <w:t xml:space="preserve">, эмитентом которых является Министерство РФ, существуют на рынке ценных бумаг с 1993 г. </w:t>
      </w:r>
    </w:p>
    <w:p w:rsidR="00D7276F" w:rsidRPr="00D7276F" w:rsidRDefault="00D7276F" w:rsidP="00762C34">
      <w:pPr>
        <w:ind w:firstLine="567"/>
        <w:jc w:val="both"/>
      </w:pPr>
      <w:r>
        <w:t>В 1998 г. 14 августа состоялись последние «докризисные» торги государственными облигациями, а 17 августа правительство РФ объявило о решении провести реструктуризацию внутреннего долга, т. е. перенести исполнение своих обязательств по ГКО</w:t>
      </w:r>
      <w:r w:rsidRPr="00D7276F">
        <w:t>/</w:t>
      </w:r>
      <w:r>
        <w:t xml:space="preserve">ОФЗ на более поздний срок. </w:t>
      </w:r>
    </w:p>
    <w:p w:rsidR="0031272B" w:rsidRPr="0031272B" w:rsidRDefault="0031272B" w:rsidP="00762C34">
      <w:pPr>
        <w:ind w:firstLine="567"/>
        <w:jc w:val="both"/>
        <w:rPr>
          <w:b/>
        </w:rPr>
      </w:pPr>
      <w:r>
        <w:rPr>
          <w:b/>
        </w:rPr>
        <w:t>Г</w:t>
      </w:r>
      <w:r w:rsidRPr="0031272B">
        <w:rPr>
          <w:b/>
        </w:rPr>
        <w:t>осударственны</w:t>
      </w:r>
      <w:r>
        <w:rPr>
          <w:b/>
        </w:rPr>
        <w:t>е</w:t>
      </w:r>
      <w:r w:rsidRPr="0031272B">
        <w:rPr>
          <w:b/>
        </w:rPr>
        <w:t xml:space="preserve"> долгосрочны</w:t>
      </w:r>
      <w:r>
        <w:rPr>
          <w:b/>
        </w:rPr>
        <w:t>е</w:t>
      </w:r>
      <w:r w:rsidRPr="0031272B">
        <w:rPr>
          <w:b/>
        </w:rPr>
        <w:t xml:space="preserve"> облигации</w:t>
      </w:r>
      <w:r>
        <w:t xml:space="preserve">  </w:t>
      </w:r>
      <w:r w:rsidRPr="0031272B">
        <w:rPr>
          <w:b/>
        </w:rPr>
        <w:t>(ГДО)</w:t>
      </w:r>
      <w:r w:rsidR="006317CE">
        <w:rPr>
          <w:b/>
        </w:rPr>
        <w:t xml:space="preserve"> </w:t>
      </w:r>
      <w:r w:rsidR="006317CE">
        <w:t>выпускаются в бланковом виде с набором купонов и реализуются только среди юридических лиц. Владельцы ГДО могут использовать их в качестве</w:t>
      </w:r>
      <w:r w:rsidR="00062AFB">
        <w:t xml:space="preserve"> </w:t>
      </w:r>
      <w:r w:rsidR="006317CE">
        <w:t xml:space="preserve">залога при получении кредита. Коммерческие банки могут получить такую ссуду в Банке России на срок до 3 месяцев в размере </w:t>
      </w:r>
      <w:r w:rsidR="00062AFB">
        <w:t>до 90% от номинальной стоимости заложенных облигаций.</w:t>
      </w:r>
      <w:r w:rsidR="00CB6469">
        <w:t xml:space="preserve"> Погашение ГДО начнется с 1 июля 2006 г. в течение последующих 15 лет ежегодными тиражами.</w:t>
      </w:r>
      <w:r w:rsidR="0099750F">
        <w:t xml:space="preserve"> При погашении ГДО Банк России выплачивает их номинальную стоимость, надбавку к цене, которую он может установить, и годовой доход до официально объявленной даты начала выкупа облигаций.</w:t>
      </w:r>
      <w:r w:rsidRPr="0031272B">
        <w:rPr>
          <w:b/>
        </w:rPr>
        <w:t xml:space="preserve"> </w:t>
      </w:r>
    </w:p>
    <w:p w:rsidR="00AB113E" w:rsidRDefault="005D36EF" w:rsidP="00762C34">
      <w:pPr>
        <w:ind w:firstLine="567"/>
        <w:jc w:val="both"/>
      </w:pPr>
      <w:r w:rsidRPr="00FE50C5">
        <w:rPr>
          <w:b/>
        </w:rPr>
        <w:t>Облигации внутреннего государственного валютного займа (</w:t>
      </w:r>
      <w:r w:rsidR="00B955C9" w:rsidRPr="00FE50C5">
        <w:rPr>
          <w:b/>
        </w:rPr>
        <w:t>ОВГВЗ</w:t>
      </w:r>
      <w:r w:rsidRPr="00FE50C5">
        <w:rPr>
          <w:b/>
        </w:rPr>
        <w:t>)</w:t>
      </w:r>
      <w:r w:rsidR="00B955C9">
        <w:t xml:space="preserve">, эмитентом которых является Министерство финансов РФ, выпущены для погашения задолженностей бывшего Союза ССР. </w:t>
      </w:r>
      <w:r w:rsidR="00EE3137">
        <w:t>Номинал</w:t>
      </w:r>
      <w:r w:rsidR="00B955C9">
        <w:t xml:space="preserve"> облигаций – одна, десять и сто тысяч долларов. Они были выпущены пятью сериями со сроком погашения 1 год, 3 года, 6, 10 и 15 лет. </w:t>
      </w:r>
      <w:r w:rsidR="00AB2459">
        <w:t>Облигации ВГВЗ – это единственные государственные ценные бумаги, обращение которых имеет определенные ограничения. Например, в соответствии с российским законодательством вывоз их из Российской Федерации в виде обособленных бланков запрещен.</w:t>
      </w:r>
    </w:p>
    <w:p w:rsidR="00762C34" w:rsidRDefault="00E35F2E" w:rsidP="00762C34">
      <w:pPr>
        <w:ind w:firstLine="567"/>
        <w:jc w:val="both"/>
      </w:pPr>
      <w:r>
        <w:t xml:space="preserve">Наиболее распространены </w:t>
      </w:r>
      <w:r w:rsidRPr="008A5309">
        <w:rPr>
          <w:b/>
        </w:rPr>
        <w:t>Государственные краткосрочные бескупонные облигации (ГКО)</w:t>
      </w:r>
      <w:r>
        <w:t>. Решение о выпуске Государственных краткосрочных облигаций принимает Министерство финансов Российской Федерации. Банк России является агентом по обслуживанию выпуска Государственных краткосрочных облигаций и гарантирует своевременность их погашения. Облигации приобретаются Банком России у Министерства финансов Российской Федерации в пределах лимита, определенного Законом о государственном бюджете для кредитования Банком России федерального бюджета. ГКО выпускаются на срок 3-6-12 месяцев. При первичном размещении ГКО продаются ниже номинала, т.е. с дисконтом. При погашении ГКО инвесторам выплачивается номинальная стоимость и процентный доход.</w:t>
      </w:r>
    </w:p>
    <w:p w:rsidR="00762C34" w:rsidRDefault="00E35F2E" w:rsidP="00762C34">
      <w:pPr>
        <w:ind w:firstLine="567"/>
        <w:jc w:val="both"/>
      </w:pPr>
      <w:r>
        <w:t xml:space="preserve">Министерством Финансов выпущены в обращение </w:t>
      </w:r>
      <w:r w:rsidRPr="008A5309">
        <w:rPr>
          <w:b/>
        </w:rPr>
        <w:t>облигации Федерального займа (ОФЗ)</w:t>
      </w:r>
      <w:r>
        <w:t xml:space="preserve"> сроком обращения 1 год. ОФЗ являются государственными купонными облигациями и имеют четыре купона. Доход по ОФЗ выплачивается ежеквартально по каждому купону. ГКО и ОФЗ являются именными бездокументарными ценными бумагами, т.е. существуют в безналичной форме в виде записи на счетах в депозитариях.</w:t>
      </w:r>
    </w:p>
    <w:p w:rsidR="00762C34" w:rsidRDefault="00E35F2E" w:rsidP="00762C34">
      <w:pPr>
        <w:ind w:firstLine="567"/>
        <w:jc w:val="both"/>
      </w:pPr>
      <w:r w:rsidRPr="00F70F57">
        <w:t xml:space="preserve">Государство выпустило также </w:t>
      </w:r>
      <w:r w:rsidRPr="008A5309">
        <w:rPr>
          <w:b/>
        </w:rPr>
        <w:t>Государственные долгосрочные облигации (ГДО)</w:t>
      </w:r>
      <w:r>
        <w:t xml:space="preserve"> сроком на 30 лет с 1 июля 1991 г. по 1 июля 2021 г. Облигации выпускаются в бланковом виде с набором купонов и реализуются только среди юридических лиц.</w:t>
      </w:r>
    </w:p>
    <w:p w:rsidR="002F1E4D" w:rsidRDefault="00E35F2E" w:rsidP="00762C34">
      <w:pPr>
        <w:ind w:firstLine="567"/>
        <w:jc w:val="both"/>
      </w:pPr>
      <w:r>
        <w:t xml:space="preserve">Среди государственных ценных бумаг </w:t>
      </w:r>
      <w:r w:rsidR="001D4FF8">
        <w:t xml:space="preserve">также </w:t>
      </w:r>
      <w:r>
        <w:t xml:space="preserve">распространены </w:t>
      </w:r>
      <w:r w:rsidRPr="00904C6B">
        <w:rPr>
          <w:b/>
        </w:rPr>
        <w:t xml:space="preserve">казначейские </w:t>
      </w:r>
      <w:r w:rsidR="00AB113E">
        <w:rPr>
          <w:b/>
        </w:rPr>
        <w:t>обязательства (КО</w:t>
      </w:r>
      <w:r w:rsidR="005B10B9">
        <w:rPr>
          <w:b/>
        </w:rPr>
        <w:t>)</w:t>
      </w:r>
      <w:r w:rsidR="00AB113E" w:rsidRPr="00AB113E">
        <w:t>.</w:t>
      </w:r>
      <w:r>
        <w:t xml:space="preserve"> </w:t>
      </w:r>
      <w:r w:rsidR="005B10B9">
        <w:t>Казначейские обязательства выпускают в бездокументарной форме, в виде записей на счетах «депо», в уполномоченных депозитариях. Каждый выпуск оформляется двумя глобальными сертификатами, один из которых хранится в Министерстве РФ, а другой – в уполномоченном депозитарии (депозитарной системе при Федеральном казначействе).</w:t>
      </w:r>
      <w:r w:rsidR="002F1E4D">
        <w:t xml:space="preserve"> </w:t>
      </w:r>
      <w:r w:rsidR="00EE3137">
        <w:t>Эмитент</w:t>
      </w:r>
      <w:r w:rsidR="005B10B9">
        <w:t xml:space="preserve"> КО  - Министерство финансов РФ (Федеральное казначейство)</w:t>
      </w:r>
      <w:r w:rsidR="002F1E4D">
        <w:t>.</w:t>
      </w:r>
    </w:p>
    <w:p w:rsidR="002F1E4D" w:rsidRDefault="002F1E4D" w:rsidP="00762C34">
      <w:pPr>
        <w:ind w:firstLine="567"/>
        <w:jc w:val="both"/>
      </w:pPr>
      <w:r>
        <w:t>Казначейские обязательства активно выпускались для расчета по задолженностям с предприятиями в 1994-1995 гг. Этот рынок закончил свое существование с погашением 28 марта 1996 г. последней серии КО.</w:t>
      </w:r>
    </w:p>
    <w:p w:rsidR="00F81481" w:rsidRDefault="00F81481" w:rsidP="00762C34">
      <w:pPr>
        <w:ind w:firstLine="567"/>
        <w:jc w:val="both"/>
      </w:pPr>
      <w:r>
        <w:t xml:space="preserve">Качественный скачок в развитии рынка государственных ценных бумаг связан с выпуском в 1995 г. </w:t>
      </w:r>
      <w:r w:rsidR="00F83288" w:rsidRPr="00F83288">
        <w:rPr>
          <w:b/>
        </w:rPr>
        <w:t>о</w:t>
      </w:r>
      <w:r w:rsidRPr="00F83288">
        <w:rPr>
          <w:b/>
        </w:rPr>
        <w:t>блигаций федерального займа (ОФЗ)</w:t>
      </w:r>
      <w:r>
        <w:t>. Это среднесрочные государственные облигации, которые выпускаются в безбумажной (электронной) форме с изменяемым процентным купоном, выплачиваемым поквартально. Срок их обращения – более 1 года.</w:t>
      </w:r>
    </w:p>
    <w:p w:rsidR="00574204" w:rsidRPr="00574204" w:rsidRDefault="00574204" w:rsidP="00762C34">
      <w:pPr>
        <w:ind w:firstLine="567"/>
        <w:jc w:val="both"/>
        <w:rPr>
          <w:b/>
        </w:rPr>
      </w:pPr>
      <w:r>
        <w:t xml:space="preserve">Другими государственными ценными бумагами на российском рынке облигаций являются </w:t>
      </w:r>
      <w:r w:rsidRPr="00574204">
        <w:rPr>
          <w:b/>
        </w:rPr>
        <w:t>облигации государственного сберегательного займа (ОГСЗ)</w:t>
      </w:r>
      <w:r w:rsidRPr="0085417C">
        <w:t>.</w:t>
      </w:r>
      <w:r w:rsidR="00301189">
        <w:t xml:space="preserve"> Они появились в 1995 г., чтобы привлечь денежные средства широких слоев населения для финансирования дефицита государственного бюджета. </w:t>
      </w:r>
    </w:p>
    <w:p w:rsidR="008A52DF" w:rsidRDefault="008A52DF" w:rsidP="008A52DF">
      <w:pPr>
        <w:ind w:firstLine="567"/>
        <w:jc w:val="both"/>
      </w:pPr>
      <w:r w:rsidRPr="0093413A">
        <w:t>В отличие от ГКО и ОФЗ операции с ОГСЗ предназначались для привлечения свободных средств населения. Для повышения привлекательности ОГСЗ Минфин и ЦБ РФ в публичных выступлениях делали упор на высокую доходность этих бумаг, с доступностью частному инвестору номиналом 100 и 500 тысяч рублей. Данные облигации выпускаются на год, с ежеквартальным погашением процентов. Размер купонного процента облигаций должен соответствовать последней объявленной купонной ставке по облигациям федерального займа и он объявляется на следующий квартал за семь дней до ближайшей выплаты купонного процента. Средняя доходность по операциям с ОГСЗ в течение двух-трех месяцев складывается на уровне 40-70 процентов годовых, что вкупе с определенными налоговыми льготами делает их значительно привлекательнее для юридических лиц оперирующих незначительными денежными суммами. Высокая ликвидность данных бумаг, возможность купить-продать во всех отделениях Сбербанка и ряда других банков-агентов, делают вложения предприятий в ОГСЗ значительно интересней и выгодней вложений в банковские депозиты.</w:t>
      </w:r>
      <w:r w:rsidRPr="008A52DF">
        <w:t xml:space="preserve"> </w:t>
      </w:r>
    </w:p>
    <w:p w:rsidR="008A52DF" w:rsidRPr="00574204" w:rsidRDefault="008A52DF" w:rsidP="008A52DF">
      <w:pPr>
        <w:ind w:firstLine="567"/>
        <w:jc w:val="both"/>
        <w:rPr>
          <w:b/>
        </w:rPr>
      </w:pPr>
      <w:r>
        <w:t xml:space="preserve">Характерная черта рынка ОГСЗ – постоянное превышение спроса над предложением. Это объясняется тем, что, сохраняя все основные свойства государственных ценных бумаг (надежность, ликвидность, высокую доходность), ОГСЗ стали важным инструментом аккумуляции сбережений населения, для которых ранее доступ на рынки государственных ценных бумаг был практически закрыт. </w:t>
      </w:r>
    </w:p>
    <w:p w:rsidR="00E35F2E" w:rsidRDefault="00E35F2E" w:rsidP="00762C34">
      <w:pPr>
        <w:ind w:firstLine="567"/>
        <w:jc w:val="both"/>
      </w:pPr>
      <w:r>
        <w:t xml:space="preserve">В качестве среднесрочных обязательств получили распространение </w:t>
      </w:r>
      <w:r w:rsidRPr="00FE7FD9">
        <w:rPr>
          <w:b/>
        </w:rPr>
        <w:t>казначейские ноты</w:t>
      </w:r>
      <w:r>
        <w:t>. Сроки погашения широко варьируются в различных странах. Например, в США ноты выпускается на срок от</w:t>
      </w:r>
      <w:r>
        <w:rPr>
          <w:noProof/>
        </w:rPr>
        <w:t xml:space="preserve"> 1</w:t>
      </w:r>
      <w:r>
        <w:t xml:space="preserve"> до</w:t>
      </w:r>
      <w:r>
        <w:rPr>
          <w:noProof/>
        </w:rPr>
        <w:t xml:space="preserve"> 10</w:t>
      </w:r>
      <w:r>
        <w:t xml:space="preserve"> лет, в Италии – на</w:t>
      </w:r>
      <w:r>
        <w:rPr>
          <w:noProof/>
        </w:rPr>
        <w:t xml:space="preserve"> 2-3</w:t>
      </w:r>
      <w:r>
        <w:t xml:space="preserve"> года, в Германии – на 3-4</w:t>
      </w:r>
      <w:r w:rsidR="00DC129B">
        <w:t xml:space="preserve"> г</w:t>
      </w:r>
      <w:r>
        <w:t>ода</w:t>
      </w:r>
      <w:r>
        <w:rPr>
          <w:noProof/>
        </w:rPr>
        <w:t>.</w:t>
      </w:r>
    </w:p>
    <w:p w:rsidR="00AA4A6F" w:rsidRDefault="008A37D5" w:rsidP="0093413A">
      <w:pPr>
        <w:ind w:right="1" w:firstLine="567"/>
        <w:jc w:val="both"/>
      </w:pPr>
      <w:r>
        <w:rPr>
          <w:b/>
        </w:rPr>
        <w:t>Муниципальные ценные бумаги (МЦБ)</w:t>
      </w:r>
      <w:r w:rsidR="0018124A">
        <w:t xml:space="preserve"> не являются государственными. </w:t>
      </w:r>
      <w:r w:rsidR="00AA4A6F">
        <w:t xml:space="preserve">Их выпускают местные органы самоуправления в случае </w:t>
      </w:r>
      <w:r w:rsidR="00EE3137">
        <w:t>дефицита</w:t>
      </w:r>
      <w:r w:rsidR="00AA4A6F">
        <w:t xml:space="preserve"> местного бюджета или финансирования некоммерческих объектов, требующих единовременных капитальных вложений.</w:t>
      </w:r>
    </w:p>
    <w:p w:rsidR="00AA4A6F" w:rsidRDefault="00AA4A6F" w:rsidP="0093413A">
      <w:pPr>
        <w:ind w:right="1" w:firstLine="567"/>
        <w:jc w:val="both"/>
      </w:pPr>
      <w:r>
        <w:t>В настоящее время существуют две формы муниципальных займов:</w:t>
      </w:r>
    </w:p>
    <w:p w:rsidR="00AA4A6F" w:rsidRDefault="00AA4A6F" w:rsidP="00AA4A6F">
      <w:pPr>
        <w:numPr>
          <w:ilvl w:val="0"/>
          <w:numId w:val="38"/>
        </w:numPr>
        <w:ind w:right="1"/>
        <w:jc w:val="both"/>
      </w:pPr>
      <w:r>
        <w:t>выпуск МЦБ;</w:t>
      </w:r>
    </w:p>
    <w:p w:rsidR="00AA4A6F" w:rsidRDefault="00AA4A6F" w:rsidP="00AA4A6F">
      <w:pPr>
        <w:numPr>
          <w:ilvl w:val="0"/>
          <w:numId w:val="38"/>
        </w:numPr>
        <w:ind w:right="1"/>
        <w:jc w:val="both"/>
      </w:pPr>
      <w:r>
        <w:t>ссуды.</w:t>
      </w:r>
    </w:p>
    <w:p w:rsidR="00AA4A6F" w:rsidRDefault="00AA4A6F" w:rsidP="00D51AD0">
      <w:pPr>
        <w:ind w:right="1" w:firstLine="567"/>
        <w:jc w:val="both"/>
      </w:pPr>
      <w:r>
        <w:t>Чаще всего МЦБ выпускают в виде муниципальных облигаций, реж</w:t>
      </w:r>
      <w:r w:rsidR="00EE3137">
        <w:t>е -</w:t>
      </w:r>
      <w:r>
        <w:t xml:space="preserve"> векселей.</w:t>
      </w:r>
    </w:p>
    <w:p w:rsidR="00AA4A6F" w:rsidRDefault="00AA4A6F" w:rsidP="00D51AD0">
      <w:pPr>
        <w:ind w:right="1" w:firstLine="567"/>
        <w:jc w:val="both"/>
      </w:pPr>
      <w:r>
        <w:t xml:space="preserve">Основными покупателями МЦБ являются население, коммерческие банки, инвестиционные фонды. </w:t>
      </w:r>
    </w:p>
    <w:p w:rsidR="00B01B02" w:rsidRDefault="00B01B02" w:rsidP="00D51AD0">
      <w:pPr>
        <w:ind w:right="1" w:firstLine="567"/>
        <w:jc w:val="both"/>
      </w:pPr>
      <w:r>
        <w:t>Обеспечение займов может происходить за счет:</w:t>
      </w:r>
    </w:p>
    <w:p w:rsidR="00B01B02" w:rsidRDefault="00B01B02" w:rsidP="00D51AD0">
      <w:pPr>
        <w:numPr>
          <w:ilvl w:val="0"/>
          <w:numId w:val="39"/>
        </w:numPr>
        <w:ind w:right="1" w:firstLine="567"/>
        <w:jc w:val="both"/>
      </w:pPr>
      <w:r>
        <w:t>местных налогов;</w:t>
      </w:r>
    </w:p>
    <w:p w:rsidR="00B01B02" w:rsidRDefault="00B01B02" w:rsidP="00D51AD0">
      <w:pPr>
        <w:numPr>
          <w:ilvl w:val="0"/>
          <w:numId w:val="39"/>
        </w:numPr>
        <w:ind w:right="1" w:firstLine="567"/>
        <w:jc w:val="both"/>
      </w:pPr>
      <w:r>
        <w:t>доходов, получаемых в результате реализации какого-либо инвестиционного проекта;</w:t>
      </w:r>
    </w:p>
    <w:p w:rsidR="00B01B02" w:rsidRDefault="00B01B02" w:rsidP="00D51AD0">
      <w:pPr>
        <w:numPr>
          <w:ilvl w:val="0"/>
          <w:numId w:val="39"/>
        </w:numPr>
        <w:ind w:right="1" w:firstLine="567"/>
        <w:jc w:val="both"/>
      </w:pPr>
      <w:r>
        <w:t>местных налогов и реализации коммерческих мероприятий.</w:t>
      </w:r>
    </w:p>
    <w:p w:rsidR="00D51AD0" w:rsidRDefault="00AA4A6F" w:rsidP="00D51AD0">
      <w:pPr>
        <w:ind w:right="1" w:firstLine="567"/>
        <w:jc w:val="both"/>
      </w:pPr>
      <w:r>
        <w:t xml:space="preserve">МЦБ выпускаются также под заклад конкретного имущества и гарантию федерального правительства. </w:t>
      </w:r>
    </w:p>
    <w:p w:rsidR="00235684" w:rsidRDefault="00235684" w:rsidP="00D51AD0">
      <w:pPr>
        <w:ind w:right="1" w:firstLine="567"/>
        <w:jc w:val="both"/>
      </w:pPr>
      <w:r>
        <w:t>В зависимости от целей выпуска и объема эмиссии различают:</w:t>
      </w:r>
    </w:p>
    <w:p w:rsidR="00235684" w:rsidRDefault="00235684" w:rsidP="00235684">
      <w:pPr>
        <w:numPr>
          <w:ilvl w:val="0"/>
          <w:numId w:val="40"/>
        </w:numPr>
        <w:ind w:right="1"/>
        <w:jc w:val="both"/>
      </w:pPr>
      <w:r>
        <w:t>процентные и беспроцентные облигации;</w:t>
      </w:r>
    </w:p>
    <w:p w:rsidR="00235684" w:rsidRDefault="00235684" w:rsidP="00235684">
      <w:pPr>
        <w:numPr>
          <w:ilvl w:val="0"/>
          <w:numId w:val="40"/>
        </w:numPr>
        <w:ind w:right="1"/>
        <w:jc w:val="both"/>
      </w:pPr>
      <w:r>
        <w:t>купонные и бескупонные облигации;</w:t>
      </w:r>
    </w:p>
    <w:p w:rsidR="00235684" w:rsidRDefault="00235684" w:rsidP="00235684">
      <w:pPr>
        <w:numPr>
          <w:ilvl w:val="0"/>
          <w:numId w:val="40"/>
        </w:numPr>
        <w:ind w:right="1"/>
        <w:jc w:val="both"/>
      </w:pPr>
      <w:r>
        <w:t>облигации с премией и по номиналу;</w:t>
      </w:r>
    </w:p>
    <w:p w:rsidR="00235684" w:rsidRDefault="00235684" w:rsidP="00235684">
      <w:pPr>
        <w:numPr>
          <w:ilvl w:val="0"/>
          <w:numId w:val="40"/>
        </w:numPr>
        <w:ind w:right="1"/>
        <w:jc w:val="both"/>
      </w:pPr>
      <w:r>
        <w:t>целевые или специальные займы;</w:t>
      </w:r>
    </w:p>
    <w:p w:rsidR="00235684" w:rsidRDefault="00235684" w:rsidP="00235684">
      <w:pPr>
        <w:numPr>
          <w:ilvl w:val="0"/>
          <w:numId w:val="40"/>
        </w:numPr>
        <w:ind w:right="1"/>
        <w:jc w:val="both"/>
      </w:pPr>
      <w:r>
        <w:t>социальные, связанные с социальной защищенностью населения;</w:t>
      </w:r>
    </w:p>
    <w:p w:rsidR="00235684" w:rsidRDefault="00235684" w:rsidP="00235684">
      <w:pPr>
        <w:numPr>
          <w:ilvl w:val="0"/>
          <w:numId w:val="40"/>
        </w:numPr>
        <w:ind w:right="1"/>
        <w:jc w:val="both"/>
      </w:pPr>
      <w:r>
        <w:t>для покрытия дефицита местного бюджета.</w:t>
      </w:r>
    </w:p>
    <w:p w:rsidR="00CF3A2F" w:rsidRDefault="00CF3A2F" w:rsidP="000460D7">
      <w:pPr>
        <w:ind w:right="1" w:firstLine="567"/>
        <w:jc w:val="both"/>
      </w:pPr>
      <w:r>
        <w:t xml:space="preserve">Особое место занимают жилищные облигации, цель выпуска которых – финансирование жилья. Эти ценные бумаги практически бездоходные. Главное для их владельцев – получение требуемой квартиры. </w:t>
      </w:r>
      <w:r w:rsidR="009D58E2">
        <w:t>Существуют различные жилищные сертификаты с определенным сроком действия.</w:t>
      </w:r>
      <w:r w:rsidR="000460D7">
        <w:t xml:space="preserve"> Приобретая необходимое число сертификатов, можно по ценам ниже рыночных приобрести квартиру.</w:t>
      </w:r>
    </w:p>
    <w:p w:rsidR="00A30A4D" w:rsidRPr="00AE2E14" w:rsidRDefault="00995A32" w:rsidP="00AE2E14">
      <w:pPr>
        <w:ind w:firstLine="709"/>
        <w:jc w:val="both"/>
      </w:pPr>
      <w:r>
        <w:t>В международной практике эмитентами МЦБ выступают специализированные финансово-кредитные учреждения, которые находятся в собственности федерального правительства или получают у него поддержку. Они</w:t>
      </w:r>
      <w:r w:rsidR="00A54714">
        <w:t xml:space="preserve"> выпускают долговые ценные бумаги для финансирования сельского хозяйства, жилищного строительства или других секторов экономики, которые не выдерживают коммерческих условий заимствования у частных банков.</w:t>
      </w:r>
      <w:r w:rsidR="00E35F2E">
        <w:tab/>
      </w:r>
    </w:p>
    <w:p w:rsidR="001B0D6C" w:rsidRDefault="001B0D6C" w:rsidP="002D2DE6">
      <w:pPr>
        <w:pStyle w:val="a4"/>
        <w:ind w:firstLine="709"/>
      </w:pPr>
    </w:p>
    <w:p w:rsidR="002D2DE6" w:rsidRPr="002E62E4" w:rsidRDefault="002D2DE6" w:rsidP="00EC677E">
      <w:pPr>
        <w:pStyle w:val="ab"/>
        <w:jc w:val="both"/>
        <w:rPr>
          <w:rFonts w:ascii="Arial" w:hAnsi="Arial" w:cs="Times New Roman"/>
          <w:sz w:val="26"/>
        </w:rPr>
      </w:pPr>
    </w:p>
    <w:p w:rsidR="00436848" w:rsidRPr="006D2F8F" w:rsidRDefault="00436848" w:rsidP="008671A0">
      <w:pPr>
        <w:sectPr w:rsidR="00436848" w:rsidRPr="006D2F8F">
          <w:footnotePr>
            <w:numRestart w:val="eachPage"/>
          </w:footnotePr>
          <w:pgSz w:w="11906" w:h="16838"/>
          <w:pgMar w:top="1134" w:right="1021" w:bottom="1134" w:left="1701" w:header="720" w:footer="720" w:gutter="0"/>
          <w:cols w:space="720"/>
        </w:sectPr>
      </w:pPr>
    </w:p>
    <w:p w:rsidR="00516B44" w:rsidRDefault="00D145A3" w:rsidP="00516B44">
      <w:pPr>
        <w:pStyle w:val="1"/>
        <w:numPr>
          <w:ilvl w:val="0"/>
          <w:numId w:val="8"/>
        </w:numPr>
        <w:jc w:val="center"/>
        <w:rPr>
          <w:sz w:val="28"/>
        </w:rPr>
      </w:pPr>
      <w:bookmarkStart w:id="3" w:name="_Toc40633404"/>
      <w:r>
        <w:rPr>
          <w:sz w:val="28"/>
        </w:rPr>
        <w:t>Особенности спроса и предложения на рынке ценных бумаг.</w:t>
      </w:r>
      <w:bookmarkEnd w:id="3"/>
      <w:r>
        <w:rPr>
          <w:sz w:val="28"/>
        </w:rPr>
        <w:t xml:space="preserve"> </w:t>
      </w:r>
    </w:p>
    <w:p w:rsidR="003D3B6F" w:rsidRPr="003D3B6F" w:rsidRDefault="003D3B6F" w:rsidP="003D3B6F"/>
    <w:p w:rsidR="006435A0" w:rsidRDefault="00083007" w:rsidP="00F02737">
      <w:pPr>
        <w:pStyle w:val="a4"/>
        <w:ind w:firstLine="567"/>
      </w:pPr>
      <w:r>
        <w:t>Процесс ценообразования на рынке ценных бумаг чрезвычайно сложен, на цену влияют различные факторы: спрос, предложение, издержки, конкуренция, риск и др. На рынке ценных бумаг в процессе ценообразования в основном взаимодействуют два экономических закона: закон спроса и предложения и закон стоимости.</w:t>
      </w:r>
    </w:p>
    <w:p w:rsidR="00D11EA5" w:rsidRDefault="00083007" w:rsidP="00F02737">
      <w:pPr>
        <w:pStyle w:val="a4"/>
        <w:ind w:firstLine="567"/>
      </w:pPr>
      <w:r>
        <w:t>Согласно классическому определению экономической теории, цена - это денежное выражение стоимости товара, а относительно рынка ценных бумаг цена - это количественное выражение тех затрат, которые несет эмитент, чтобы получить прибыль.</w:t>
      </w:r>
    </w:p>
    <w:p w:rsidR="00506CFE" w:rsidRDefault="00083007" w:rsidP="00F02737">
      <w:pPr>
        <w:pStyle w:val="a4"/>
        <w:ind w:firstLine="567"/>
      </w:pPr>
      <w:r>
        <w:t>На различных стадиях ценообразование на рынке ценных бумаг существенно отличается. На первичном рынке цена устанавливается заранее на предприятии, выпустившем ценную бумагу</w:t>
      </w:r>
      <w:r w:rsidR="00EE3137">
        <w:t>.</w:t>
      </w:r>
      <w:r>
        <w:t xml:space="preserve"> </w:t>
      </w:r>
      <w:r w:rsidR="00EE3137">
        <w:t>Н</w:t>
      </w:r>
      <w:r>
        <w:t>а него воздействуют чисто субъективные факторы: то количество денежных ресурсов (инвестиций), которое он хотел бы получить, если же цена чрезмерно высока, то предприниматель не сможет продать ценные бумаги, но если он действует на аукционном рынке, то вероятность этого весьма мала. Экономические механизмы ценообразования полностью включаются в процесс лишь на вторичном рынке ценных бумаг, где происходит перепродажа акций, облигаций, векселей и др.</w:t>
      </w:r>
      <w:r>
        <w:br/>
        <w:t>   </w:t>
      </w:r>
      <w:r w:rsidR="006435A0">
        <w:t xml:space="preserve">   </w:t>
      </w:r>
      <w:r>
        <w:t>Итак, рассмотрим взаимодействие спроса и предложения на рынке ценных бумаг. Особенностью здесь является то, что спрос есть спрос на инвестиции, а предложение это сумма денежной массы и сбережений. Также как и на других рынках, равновесная цена на инвестиции образуется при пересечении спроса и предложения, но цена здесь выражена процентом (равновесным процентом) по инвестициям (процент по облигации, дивиденд по акции). Следует отметить, что существует 2 модели взаимодействия спроса и предложения на финансовом рынке - кейнсианская и неоклассическая. Их отличие выражается в том, что функция сбережений постоянна и прямо пропорциональны соответственно.</w:t>
      </w:r>
    </w:p>
    <w:p w:rsidR="00506CFE" w:rsidRDefault="00083007" w:rsidP="00F02737">
      <w:pPr>
        <w:pStyle w:val="a4"/>
        <w:ind w:firstLine="567"/>
      </w:pPr>
      <w:r>
        <w:t>Если искать равновесие на конкурентном идеальном рынке ценных бумаг, то здесь важно учитывать фактор риска. При этом по закону, выведенному учеными Шарпом, Линтнером и Моссином получается, что инвестор приобретет, ценные бумаги соответственно их рисковой части на рынке ценных бумаг, то есть инвесторы будут иметь одну и ту же структуру рисковой части своего портфеля. Этот совокупный спрос инвесторов будет предъявлен рынку и, если предложение ценных бумаг корпораций не будет совпадать с ним, то вступит в действие рыночный закон спроса и предложения. Другими словами, на идеальном конкурентном рынке, то есть когда у инвесторов одинаков</w:t>
      </w:r>
      <w:r w:rsidR="00A75CD0">
        <w:t>о</w:t>
      </w:r>
      <w:r>
        <w:t xml:space="preserve"> доступная и правдивая информация, при покупке ценных бумаг следует довериться рынку и выбрать структуру своего портфеля такой же, что и структура портфеля рынка.</w:t>
      </w:r>
    </w:p>
    <w:p w:rsidR="006435A0" w:rsidRDefault="00083007" w:rsidP="00F02737">
      <w:pPr>
        <w:pStyle w:val="a4"/>
        <w:ind w:firstLine="567"/>
      </w:pPr>
      <w:r>
        <w:t>Что же касается закона стоимости на рынке ценных бумаг, то здесь невозможно использовать закон, обозначенный политической экономией. Согласно нему, "стоимость товаров определяется затратами общественного труда и товары обмениваются в соответствии с их общественной стоимостью, величина которой устанавливается на уровне общественно необходимых затрат труда". Такой закон на рынке ценных бумаг просто невозможно сейчас представить в действии</w:t>
      </w:r>
      <w:r w:rsidR="00794B8A">
        <w:t>.</w:t>
      </w:r>
      <w:r>
        <w:t xml:space="preserve"> </w:t>
      </w:r>
      <w:r w:rsidR="00794B8A">
        <w:t>В</w:t>
      </w:r>
      <w:r>
        <w:t>едь тогда стоимость ценной бумаги будет равна затратам на производство листа бумаги и печати на нем соответствующих букв, символов и т. д. Закон стоимости выполнял функции регулирования цены до общественно необходимой, иными словами те</w:t>
      </w:r>
      <w:r w:rsidR="00794B8A">
        <w:t xml:space="preserve">, </w:t>
      </w:r>
      <w:r>
        <w:t>функции</w:t>
      </w:r>
      <w:r w:rsidR="00794B8A">
        <w:t>, которые</w:t>
      </w:r>
      <w:r>
        <w:t xml:space="preserve"> выполняет сейчас  конкуренция. </w:t>
      </w:r>
    </w:p>
    <w:p w:rsidR="006435A0" w:rsidRDefault="00083007" w:rsidP="00F02737">
      <w:pPr>
        <w:pStyle w:val="a4"/>
        <w:ind w:firstLine="567"/>
      </w:pPr>
      <w:r>
        <w:t>Конкуренцию же здесь можно рассматривать в двух аспектах: внутреннем и внешнем. В качестве внутреннего аспекта здесь выступает конкуренция между ценными бумагами. Здесь на конкуренцию влияют такие факторы: количество и разнообразие эмитентов, количество аналогичных ценных бумаг, знание цен конкурентов. Во внешнем аспекте конкуренция рассматривается как конкуренция между различными видами рынков, для привлечения инвестиций, например, конкуренция между бюджетом, кредитным рынком и рынком ценных бумаг: при увеличении бюджетных ресурсов увеличиваются налоги, уменьшается масса денег и соответственно инвестиции.</w:t>
      </w:r>
    </w:p>
    <w:p w:rsidR="002733ED" w:rsidRDefault="00BA4ADF" w:rsidP="00F02737">
      <w:pPr>
        <w:pStyle w:val="a4"/>
        <w:ind w:firstLine="567"/>
      </w:pPr>
      <w:r>
        <w:t>Говоря об особенностях спроса и предложения на рынке ценных бумаг, стоит упомянуть о таком явлении как спекулятивные и страховые сделки.</w:t>
      </w:r>
      <w:r w:rsidR="00504360">
        <w:t xml:space="preserve"> </w:t>
      </w:r>
    </w:p>
    <w:p w:rsidR="002733ED" w:rsidRDefault="00504360" w:rsidP="00F02737">
      <w:pPr>
        <w:pStyle w:val="a4"/>
        <w:ind w:firstLine="567"/>
      </w:pPr>
      <w:r>
        <w:t>Во-первых</w:t>
      </w:r>
      <w:r w:rsidR="005F558E">
        <w:t>,</w:t>
      </w:r>
      <w:r>
        <w:t xml:space="preserve"> именно спекулятивный потенциал ценных бумаг способствует дополнительному повышению спроса к ним вкладчиков и таким образом, максимизирует мобилизацию денежных средств</w:t>
      </w:r>
      <w:r w:rsidR="005F558E">
        <w:t xml:space="preserve"> для развития экономики. Именно спекулятивное стремление, т. е. стремление к быстрому обогащению, заставляет вкладчиков приобретать бумаги </w:t>
      </w:r>
      <w:r w:rsidR="0015634D">
        <w:t>предприятий, без которых прогресс общества замедлился бы.</w:t>
      </w:r>
      <w:r w:rsidR="00D07EBA">
        <w:t xml:space="preserve"> </w:t>
      </w:r>
    </w:p>
    <w:p w:rsidR="00BA4ADF" w:rsidRDefault="00D07EBA" w:rsidP="00F02737">
      <w:pPr>
        <w:pStyle w:val="a4"/>
        <w:ind w:firstLine="567"/>
      </w:pPr>
      <w:r>
        <w:t>Во-вторых, спекуляция способствует повышению уровня ликвидности финансовых активов.</w:t>
      </w:r>
      <w:r w:rsidR="008B7DE0">
        <w:t xml:space="preserve"> Спекулянт своими операциями заполняет разрыв, который может возникнуть на рынке между спросом и предложением.</w:t>
      </w:r>
    </w:p>
    <w:p w:rsidR="00126153" w:rsidRDefault="00126153" w:rsidP="00F02737">
      <w:pPr>
        <w:pStyle w:val="a4"/>
        <w:ind w:firstLine="567"/>
      </w:pPr>
      <w:r>
        <w:t>В связи со спекуляцией возникает вопрос, насколько действия игроков дестабилизируют фондовый рынок. Если рынок не развит, то вполне вероятно, что отдельные крупные финансовые структуры могут манипулировать ценами в своих интересах. Однако, на развитом рынке спекуляция, как правило,</w:t>
      </w:r>
      <w:r w:rsidR="007E085F">
        <w:t xml:space="preserve"> не будет искажать стоимость ценных бумаг. Напротив, она повышает точность цен ценных бумаг, так как профессиональные навыки спекулянта заключаются в способности предвидеть будущую конъюнктуру. В результате</w:t>
      </w:r>
      <w:r w:rsidR="006865CB">
        <w:t xml:space="preserve"> на рынке остаются только наиболее верно определяющие будущую цену спекулянты.</w:t>
      </w:r>
    </w:p>
    <w:p w:rsidR="006865CB" w:rsidRDefault="006865CB" w:rsidP="00500962">
      <w:pPr>
        <w:pStyle w:val="a4"/>
        <w:ind w:firstLine="567"/>
      </w:pPr>
      <w:r>
        <w:t>Спекулятивные сделки основаны на стремлении получить прибыль за счет разницы в курсовой стоимости ценных бумаг, которая может возникнуть во времени.</w:t>
      </w:r>
      <w:r w:rsidR="00500962">
        <w:t xml:space="preserve"> Если спекулянт ожидает в будущем повышения цены ценной бумаги, то он купит его сейчас с целью продать в будущем по более высокой цене</w:t>
      </w:r>
      <w:r w:rsidR="00184028">
        <w:t xml:space="preserve">. Такие действия называют </w:t>
      </w:r>
      <w:r w:rsidR="00184028" w:rsidRPr="00184028">
        <w:rPr>
          <w:i/>
        </w:rPr>
        <w:t>игрой на повышение</w:t>
      </w:r>
      <w:r w:rsidR="00184028">
        <w:t>.</w:t>
      </w:r>
      <w:r w:rsidR="006D29EE">
        <w:t xml:space="preserve"> А если спекулянт ожидает падения стоимости ценной бумаги, то он возьмет его взаймы, продаст сейчас, чтобы в дальнейшем выкупить по более низкой цене. Такие действия называют </w:t>
      </w:r>
      <w:r w:rsidR="006D29EE" w:rsidRPr="00267A34">
        <w:rPr>
          <w:i/>
        </w:rPr>
        <w:t>игрой на понижение</w:t>
      </w:r>
      <w:r w:rsidR="006D29EE">
        <w:t>.</w:t>
      </w:r>
    </w:p>
    <w:p w:rsidR="000A0DFE" w:rsidRDefault="000A0DFE" w:rsidP="00500962">
      <w:pPr>
        <w:pStyle w:val="a4"/>
        <w:ind w:firstLine="567"/>
      </w:pPr>
      <w:r>
        <w:t>Страхование состоит в нейтрализации неблагоприятных колебаний конъюнктуры рынка для инвестора.</w:t>
      </w:r>
      <w:r w:rsidR="007F1ADF">
        <w:t xml:space="preserve"> Если инвестор владеет ценной бумагой и опасается падения ее курсовой стоимости ниже некоторого уровня, то наиболее простой способ страхования состоит в том, чтобы отдать брокеру приказ продать ее по данной цене, как только она появится на рынке. Если инвестор страхуется от роста цены бумаги, то он может отдать брокеру приказ купить ее, как только данная цена возникнет на рынке.</w:t>
      </w:r>
    </w:p>
    <w:p w:rsidR="008B7DE0" w:rsidRDefault="008B7DE0" w:rsidP="00F02737">
      <w:pPr>
        <w:pStyle w:val="a4"/>
        <w:ind w:firstLine="567"/>
      </w:pPr>
    </w:p>
    <w:p w:rsidR="00BA4ADF" w:rsidRDefault="00BA4ADF" w:rsidP="00F02737">
      <w:pPr>
        <w:pStyle w:val="a4"/>
        <w:ind w:firstLine="567"/>
      </w:pPr>
    </w:p>
    <w:p w:rsidR="00E01313" w:rsidRDefault="00E01313" w:rsidP="00485DAC">
      <w:pPr>
        <w:pStyle w:val="a4"/>
        <w:ind w:firstLine="709"/>
      </w:pPr>
    </w:p>
    <w:p w:rsidR="00E01313" w:rsidRDefault="00E01313" w:rsidP="00485DAC">
      <w:pPr>
        <w:pStyle w:val="a4"/>
        <w:ind w:firstLine="709"/>
      </w:pPr>
    </w:p>
    <w:p w:rsidR="00E01313" w:rsidRDefault="00E01313" w:rsidP="00485DAC">
      <w:pPr>
        <w:pStyle w:val="a4"/>
        <w:ind w:firstLine="709"/>
      </w:pPr>
    </w:p>
    <w:p w:rsidR="00C128B6" w:rsidRDefault="00083007" w:rsidP="00485DAC">
      <w:pPr>
        <w:pStyle w:val="a4"/>
        <w:ind w:firstLine="709"/>
      </w:pPr>
      <w:r w:rsidRPr="00B44764">
        <w:t>   </w:t>
      </w:r>
    </w:p>
    <w:p w:rsidR="00083007" w:rsidRPr="00B44764" w:rsidRDefault="00083007" w:rsidP="00485DAC">
      <w:pPr>
        <w:pStyle w:val="a4"/>
        <w:ind w:firstLine="709"/>
      </w:pPr>
      <w:r w:rsidRPr="00B44764">
        <w:t>   </w:t>
      </w:r>
    </w:p>
    <w:p w:rsidR="00083007" w:rsidRPr="00083007" w:rsidRDefault="00083007" w:rsidP="00083007">
      <w:pPr>
        <w:sectPr w:rsidR="00083007" w:rsidRPr="00083007">
          <w:footnotePr>
            <w:numRestart w:val="eachPage"/>
          </w:footnotePr>
          <w:pgSz w:w="11906" w:h="16838"/>
          <w:pgMar w:top="1134" w:right="1021" w:bottom="1134" w:left="1701" w:header="720" w:footer="720" w:gutter="0"/>
          <w:cols w:space="720"/>
        </w:sectPr>
      </w:pPr>
    </w:p>
    <w:p w:rsidR="00516B44" w:rsidRDefault="00D145A3" w:rsidP="00516B44">
      <w:pPr>
        <w:pStyle w:val="1"/>
        <w:numPr>
          <w:ilvl w:val="0"/>
          <w:numId w:val="8"/>
        </w:numPr>
        <w:jc w:val="center"/>
        <w:rPr>
          <w:sz w:val="28"/>
        </w:rPr>
      </w:pPr>
      <w:bookmarkStart w:id="4" w:name="_Toc40633405"/>
      <w:r>
        <w:rPr>
          <w:sz w:val="28"/>
        </w:rPr>
        <w:t>Структура рынка ценных бумаг. Фондовая биржа и ее функции.</w:t>
      </w:r>
      <w:bookmarkEnd w:id="4"/>
      <w:r>
        <w:rPr>
          <w:sz w:val="28"/>
        </w:rPr>
        <w:t xml:space="preserve"> </w:t>
      </w:r>
    </w:p>
    <w:p w:rsidR="00107802" w:rsidRPr="00107802" w:rsidRDefault="00107802" w:rsidP="00107802"/>
    <w:p w:rsidR="00E916C9" w:rsidRDefault="00186B94" w:rsidP="00E916C9">
      <w:pPr>
        <w:pStyle w:val="a4"/>
        <w:ind w:firstLine="567"/>
      </w:pPr>
      <w:r w:rsidRPr="00B44764">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 и фондовые биржи</w:t>
      </w:r>
      <w:r w:rsidR="004003E5">
        <w:t>.</w:t>
      </w:r>
    </w:p>
    <w:p w:rsidR="004A216D" w:rsidRDefault="004A216D" w:rsidP="004A216D">
      <w:pPr>
        <w:pStyle w:val="a4"/>
        <w:ind w:firstLine="567"/>
      </w:pPr>
      <w:r>
        <w:t>В соответствии с целями и задачами участников рынка ценных бумаг они функционально могут быть условно разделены на две группы: общерыночные и специфические.</w:t>
      </w:r>
    </w:p>
    <w:p w:rsidR="004A216D" w:rsidRDefault="004A216D" w:rsidP="004A216D">
      <w:pPr>
        <w:pStyle w:val="a4"/>
        <w:ind w:firstLine="567"/>
      </w:pPr>
      <w:r>
        <w:t>К общерыночным функциям рынков ценных бумаг можно отнести:</w:t>
      </w:r>
    </w:p>
    <w:p w:rsidR="004A216D" w:rsidRDefault="004A216D" w:rsidP="004A216D">
      <w:pPr>
        <w:pStyle w:val="a4"/>
        <w:numPr>
          <w:ilvl w:val="0"/>
          <w:numId w:val="35"/>
        </w:numPr>
      </w:pPr>
      <w:r>
        <w:t>возможности извлечения прибыли от сделок;</w:t>
      </w:r>
    </w:p>
    <w:p w:rsidR="004A216D" w:rsidRDefault="004A216D" w:rsidP="004A216D">
      <w:pPr>
        <w:pStyle w:val="a4"/>
        <w:numPr>
          <w:ilvl w:val="0"/>
          <w:numId w:val="35"/>
        </w:numPr>
        <w:ind w:left="0" w:firstLine="567"/>
      </w:pPr>
      <w:r>
        <w:t>обеспечение условий для нормального взаимодействия покупателей и продавцов;</w:t>
      </w:r>
    </w:p>
    <w:p w:rsidR="004A216D" w:rsidRDefault="004A216D" w:rsidP="004A216D">
      <w:pPr>
        <w:pStyle w:val="a4"/>
        <w:numPr>
          <w:ilvl w:val="0"/>
          <w:numId w:val="35"/>
        </w:numPr>
        <w:ind w:left="0" w:firstLine="567"/>
      </w:pPr>
      <w:r>
        <w:t>доступность информации путем наличия четкой и бесперебойной системы приема, передачи и обработки данных, поступающих от участников сделок;</w:t>
      </w:r>
    </w:p>
    <w:p w:rsidR="004A216D" w:rsidRDefault="004A216D" w:rsidP="004A216D">
      <w:pPr>
        <w:pStyle w:val="a4"/>
        <w:numPr>
          <w:ilvl w:val="0"/>
          <w:numId w:val="35"/>
        </w:numPr>
        <w:ind w:left="0" w:firstLine="567"/>
      </w:pPr>
      <w:r>
        <w:t>правила торговли, обеспечивающие порядок разрешения споров между участниками;</w:t>
      </w:r>
    </w:p>
    <w:p w:rsidR="004A216D" w:rsidRDefault="004A216D" w:rsidP="004A216D">
      <w:pPr>
        <w:pStyle w:val="a4"/>
        <w:numPr>
          <w:ilvl w:val="0"/>
          <w:numId w:val="35"/>
        </w:numPr>
        <w:ind w:left="0" w:firstLine="567"/>
      </w:pPr>
      <w:r>
        <w:t>инфраструктура, включающая в себя систему специальных организаций, обслуживающих клиентов (депозитарии, расчетно-денежные, клиринговые и регистрационные центры).</w:t>
      </w:r>
    </w:p>
    <w:p w:rsidR="004A216D" w:rsidRDefault="004A216D" w:rsidP="004A216D">
      <w:pPr>
        <w:pStyle w:val="a4"/>
        <w:ind w:firstLine="567"/>
      </w:pPr>
      <w:r>
        <w:t>К специфическим можно отнести:</w:t>
      </w:r>
    </w:p>
    <w:p w:rsidR="004A216D" w:rsidRDefault="004A216D" w:rsidP="004A216D">
      <w:pPr>
        <w:pStyle w:val="a4"/>
        <w:numPr>
          <w:ilvl w:val="0"/>
          <w:numId w:val="35"/>
        </w:numPr>
      </w:pPr>
      <w:r>
        <w:t>страхование ценовых и финансовых рисков;</w:t>
      </w:r>
    </w:p>
    <w:p w:rsidR="004A216D" w:rsidRDefault="004A216D" w:rsidP="004A216D">
      <w:pPr>
        <w:pStyle w:val="a4"/>
        <w:numPr>
          <w:ilvl w:val="0"/>
          <w:numId w:val="35"/>
        </w:numPr>
      </w:pPr>
      <w:r>
        <w:t>дополнительные требования к эмитентам и членам биржи.</w:t>
      </w:r>
    </w:p>
    <w:p w:rsidR="00E916C9" w:rsidRDefault="00CD7638" w:rsidP="00E916C9">
      <w:pPr>
        <w:pStyle w:val="a4"/>
        <w:ind w:firstLine="567"/>
      </w:pPr>
      <w:r w:rsidRPr="00B44764">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E916C9" w:rsidRDefault="00CD7638" w:rsidP="00E916C9">
      <w:pPr>
        <w:pStyle w:val="a4"/>
        <w:ind w:firstLine="567"/>
      </w:pPr>
      <w:r w:rsidRPr="00B44764">
        <w:t>Профессиональная деятельность на рынке ценных бумаг подразделяется на следующие виды:</w:t>
      </w:r>
    </w:p>
    <w:p w:rsidR="00E916C9" w:rsidRDefault="00CD7638" w:rsidP="00CD7638">
      <w:pPr>
        <w:pStyle w:val="a4"/>
        <w:numPr>
          <w:ilvl w:val="0"/>
          <w:numId w:val="26"/>
        </w:numPr>
      </w:pPr>
      <w:r w:rsidRPr="00B44764">
        <w:t>перераспределение денежных ресурсов и финансовое посредничество</w:t>
      </w:r>
      <w:r>
        <w:t>;</w:t>
      </w:r>
    </w:p>
    <w:p w:rsidR="00E916C9" w:rsidRDefault="00CD7638" w:rsidP="00CD7638">
      <w:pPr>
        <w:pStyle w:val="a4"/>
        <w:numPr>
          <w:ilvl w:val="0"/>
          <w:numId w:val="26"/>
        </w:numPr>
      </w:pPr>
      <w:r w:rsidRPr="00B44764">
        <w:t>брокерская деятельность</w:t>
      </w:r>
      <w:r>
        <w:t>;</w:t>
      </w:r>
    </w:p>
    <w:p w:rsidR="00E916C9" w:rsidRDefault="00CD7638" w:rsidP="00CD7638">
      <w:pPr>
        <w:pStyle w:val="a4"/>
        <w:numPr>
          <w:ilvl w:val="0"/>
          <w:numId w:val="26"/>
        </w:numPr>
      </w:pPr>
      <w:r w:rsidRPr="00B44764">
        <w:t>дилерская деятельность</w:t>
      </w:r>
      <w:r>
        <w:t>;</w:t>
      </w:r>
    </w:p>
    <w:p w:rsidR="007F7F5D" w:rsidRDefault="00CD7638" w:rsidP="00CD7638">
      <w:pPr>
        <w:pStyle w:val="a4"/>
        <w:numPr>
          <w:ilvl w:val="0"/>
          <w:numId w:val="26"/>
        </w:numPr>
      </w:pPr>
      <w:r w:rsidRPr="00B44764">
        <w:t>деятельность по организации торговли ценными бумагами</w:t>
      </w:r>
      <w:r>
        <w:t>;</w:t>
      </w:r>
    </w:p>
    <w:p w:rsidR="007F7F5D" w:rsidRDefault="00CD7638" w:rsidP="00CD7638">
      <w:pPr>
        <w:pStyle w:val="a4"/>
        <w:numPr>
          <w:ilvl w:val="0"/>
          <w:numId w:val="26"/>
        </w:numPr>
      </w:pPr>
      <w:r w:rsidRPr="00B44764">
        <w:t>организационно-техническое</w:t>
      </w:r>
      <w:r>
        <w:t xml:space="preserve">   </w:t>
      </w:r>
      <w:r w:rsidRPr="00B44764">
        <w:t xml:space="preserve"> обслуживание </w:t>
      </w:r>
      <w:r>
        <w:t xml:space="preserve">   </w:t>
      </w:r>
      <w:r w:rsidRPr="00B44764">
        <w:t>операций</w:t>
      </w:r>
      <w:r>
        <w:t xml:space="preserve">   </w:t>
      </w:r>
      <w:r w:rsidRPr="00B44764">
        <w:t xml:space="preserve"> с </w:t>
      </w:r>
      <w:r>
        <w:t xml:space="preserve">   </w:t>
      </w:r>
      <w:r w:rsidRPr="00B44764">
        <w:t>ценными бумагами</w:t>
      </w:r>
      <w:r>
        <w:t>;</w:t>
      </w:r>
    </w:p>
    <w:p w:rsidR="007F7F5D" w:rsidRDefault="00CD7638" w:rsidP="00CD7638">
      <w:pPr>
        <w:pStyle w:val="a4"/>
        <w:numPr>
          <w:ilvl w:val="0"/>
          <w:numId w:val="26"/>
        </w:numPr>
      </w:pPr>
      <w:r w:rsidRPr="00B44764">
        <w:t>депозитарная деятельность</w:t>
      </w:r>
      <w:r>
        <w:t>;</w:t>
      </w:r>
    </w:p>
    <w:p w:rsidR="007F7F5D" w:rsidRDefault="00CD7638" w:rsidP="00CD7638">
      <w:pPr>
        <w:pStyle w:val="a4"/>
        <w:numPr>
          <w:ilvl w:val="0"/>
          <w:numId w:val="26"/>
        </w:numPr>
      </w:pPr>
      <w:r w:rsidRPr="00B44764">
        <w:t>консультационная деятельность</w:t>
      </w:r>
      <w:r>
        <w:t>;</w:t>
      </w:r>
    </w:p>
    <w:p w:rsidR="007F7F5D" w:rsidRDefault="00CD7638" w:rsidP="00CD7638">
      <w:pPr>
        <w:pStyle w:val="a4"/>
        <w:numPr>
          <w:ilvl w:val="0"/>
          <w:numId w:val="26"/>
        </w:numPr>
      </w:pPr>
      <w:r w:rsidRPr="00B44764">
        <w:t>деятельность по ведению и хранению реестра акционеров</w:t>
      </w:r>
      <w:r>
        <w:t>;</w:t>
      </w:r>
    </w:p>
    <w:p w:rsidR="007F7F5D" w:rsidRDefault="00CD7638" w:rsidP="00CD7638">
      <w:pPr>
        <w:pStyle w:val="a4"/>
        <w:numPr>
          <w:ilvl w:val="0"/>
          <w:numId w:val="26"/>
        </w:numPr>
      </w:pPr>
      <w:r w:rsidRPr="00B44764">
        <w:t>расчетно-клиринговая деятельность по ценным бумагам</w:t>
      </w:r>
      <w:r>
        <w:t>;</w:t>
      </w:r>
    </w:p>
    <w:p w:rsidR="00CD7638" w:rsidRDefault="00CD7638" w:rsidP="00CD7638">
      <w:pPr>
        <w:pStyle w:val="a4"/>
        <w:numPr>
          <w:ilvl w:val="0"/>
          <w:numId w:val="26"/>
        </w:numPr>
      </w:pPr>
      <w:r w:rsidRPr="00B44764">
        <w:t>расчетно-клиринговая деятельность по денежным средствам (в связи с операциями с ценными бумагами).</w:t>
      </w:r>
    </w:p>
    <w:p w:rsidR="00004C90" w:rsidRDefault="00CD7638" w:rsidP="00004C90">
      <w:pPr>
        <w:pStyle w:val="a4"/>
        <w:ind w:firstLine="567"/>
      </w:pPr>
      <w:r w:rsidRPr="00B44764">
        <w:t>Брокерской деятельностью признается совершение сделок с ценными бумагами на основе договоров комиссии и поручения (финансовый брокер).</w:t>
      </w:r>
    </w:p>
    <w:p w:rsidR="00004C90" w:rsidRDefault="00CD7638" w:rsidP="00004C90">
      <w:pPr>
        <w:pStyle w:val="a4"/>
        <w:ind w:firstLine="567"/>
      </w:pPr>
      <w:r w:rsidRPr="00B44764">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004C90" w:rsidRDefault="00CD7638" w:rsidP="00004C90">
      <w:pPr>
        <w:pStyle w:val="a4"/>
        <w:ind w:firstLine="567"/>
      </w:pPr>
      <w:r w:rsidRPr="00B44764">
        <w:t>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004C90" w:rsidRDefault="00CD7638" w:rsidP="00004C90">
      <w:pPr>
        <w:pStyle w:val="a4"/>
        <w:ind w:firstLine="567"/>
      </w:pPr>
      <w:r w:rsidRPr="00B44764">
        <w:t>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004C90" w:rsidRDefault="00CD7638" w:rsidP="00004C90">
      <w:pPr>
        <w:pStyle w:val="a4"/>
        <w:ind w:firstLine="567"/>
      </w:pPr>
      <w:r w:rsidRPr="00B44764">
        <w:t>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47048A" w:rsidRDefault="00CD7638" w:rsidP="00004C90">
      <w:pPr>
        <w:pStyle w:val="a4"/>
        <w:ind w:firstLine="567"/>
      </w:pPr>
      <w:r w:rsidRPr="00B44764">
        <w:t>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D51D92" w:rsidRDefault="00CD7638" w:rsidP="00D51D92">
      <w:pPr>
        <w:pStyle w:val="a4"/>
        <w:ind w:firstLine="567"/>
      </w:pPr>
      <w:r w:rsidRPr="00B44764">
        <w:t xml:space="preserve">Расчетно-клиринговая деятельность по денежным средствам - это деятельность по определению взаимных обязательств и/или по поставке </w:t>
      </w:r>
      <w:r w:rsidR="00E34E71">
        <w:t>(</w:t>
      </w:r>
      <w:r w:rsidRPr="00B44764">
        <w:t>переводу</w:t>
      </w:r>
      <w:r w:rsidR="00E34E71">
        <w:t>)</w:t>
      </w:r>
      <w:r w:rsidRPr="00B44764">
        <w:t xml:space="preserve"> денежных средств в связи с операциями с ценными бумагами (расчетно-депозитарные организации, клиринговые палаты, банки и кредитные учреждения).</w:t>
      </w:r>
      <w:r w:rsidR="00D51D92" w:rsidRPr="00D51D92">
        <w:t xml:space="preserve"> </w:t>
      </w:r>
      <w:r w:rsidR="00D51D92" w:rsidRPr="00B44764">
        <w:t>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p w:rsidR="00D51D92" w:rsidRDefault="0055757B" w:rsidP="00D51D92">
      <w:pPr>
        <w:pStyle w:val="a4"/>
        <w:ind w:firstLine="567"/>
      </w:pPr>
      <w:r>
        <w:rPr>
          <w:noProof/>
        </w:rPr>
        <w:pict>
          <v:rect id="_x0000_s1120" style="position:absolute;left:0;text-align:left;margin-left:2in;margin-top:10.95pt;width:90pt;height:24.5pt;z-index:251653120">
            <v:textbox style="mso-next-textbox:#_x0000_s1120">
              <w:txbxContent>
                <w:p w:rsidR="0034554B" w:rsidRDefault="0034554B" w:rsidP="00AB6AD3">
                  <w:pPr>
                    <w:jc w:val="center"/>
                  </w:pPr>
                  <w:r>
                    <w:t>Эмитенты</w:t>
                  </w:r>
                </w:p>
              </w:txbxContent>
            </v:textbox>
          </v:rect>
        </w:pict>
      </w:r>
      <w:r>
        <w:rPr>
          <w:noProof/>
        </w:rPr>
        <w:pict>
          <v:line id="_x0000_s1130" style="position:absolute;left:0;text-align:left;flip:x;z-index:251663360" from="108pt,251.05pt" to="2in,251.05pt"/>
        </w:pict>
      </w:r>
      <w:r>
        <w:rPr>
          <w:noProof/>
        </w:rPr>
        <w:pict>
          <v:rect id="_x0000_s1125" style="position:absolute;left:0;text-align:left;margin-left:2in;margin-top:242.05pt;width:99pt;height:24.5pt;z-index:251658240">
            <v:textbox style="mso-next-textbox:#_x0000_s1125">
              <w:txbxContent>
                <w:p w:rsidR="0034554B" w:rsidRDefault="0034554B" w:rsidP="00AB6AD3">
                  <w:pPr>
                    <w:jc w:val="center"/>
                  </w:pPr>
                  <w:r>
                    <w:t>Инвесторы</w:t>
                  </w:r>
                </w:p>
              </w:txbxContent>
            </v:textbox>
          </v:rect>
        </w:pict>
      </w:r>
      <w:r>
        <w:rPr>
          <w:noProof/>
        </w:rPr>
        <w:pict>
          <v:line id="_x0000_s1138" style="position:absolute;left:0;text-align:left;flip:x;z-index:251671552" from="261pt,197.05pt" to="279pt,197.05pt"/>
        </w:pict>
      </w:r>
      <w:r>
        <w:rPr>
          <w:noProof/>
        </w:rPr>
        <w:pict>
          <v:line id="_x0000_s1137" style="position:absolute;left:0;text-align:left;flip:x;z-index:251670528" from="261pt,62.05pt" to="279pt,62.05pt"/>
        </w:pict>
      </w:r>
      <w:r>
        <w:rPr>
          <w:noProof/>
        </w:rPr>
        <w:pict>
          <v:line id="_x0000_s1134" style="position:absolute;left:0;text-align:left;flip:x;z-index:251667456" from="243pt,251.05pt" to="279pt,251.05pt"/>
        </w:pict>
      </w:r>
      <w:r>
        <w:rPr>
          <w:noProof/>
        </w:rPr>
        <w:pict>
          <v:line id="_x0000_s1135" style="position:absolute;left:0;text-align:left;z-index:251668480" from="261pt,134.05pt" to="306pt,134.05pt"/>
        </w:pict>
      </w:r>
      <w:r>
        <w:rPr>
          <w:noProof/>
        </w:rPr>
        <w:pict>
          <v:rect id="_x0000_s1126" style="position:absolute;left:0;text-align:left;margin-left:234pt;margin-top:107.05pt;width:171pt;height:27pt;rotation:-90;flip:y;z-index:251659264">
            <v:textbox style="layout-flow:vertical;mso-layout-flow-alt:bottom-to-top;mso-next-textbox:#_x0000_s1126">
              <w:txbxContent>
                <w:p w:rsidR="0034554B" w:rsidRDefault="0034554B" w:rsidP="00AB6AD3">
                  <w:pPr>
                    <w:jc w:val="center"/>
                  </w:pPr>
                  <w:r>
                    <w:t>Инфраструктура рынка</w:t>
                  </w:r>
                </w:p>
              </w:txbxContent>
            </v:textbox>
          </v:rect>
        </w:pict>
      </w:r>
      <w:r>
        <w:rPr>
          <w:noProof/>
        </w:rPr>
        <w:pict>
          <v:line id="_x0000_s1132" style="position:absolute;left:0;text-align:left;flip:x;z-index:251665408" from="108pt,62.05pt" to="126pt,62.05pt"/>
        </w:pict>
      </w:r>
      <w:r>
        <w:rPr>
          <w:noProof/>
        </w:rPr>
        <w:pict>
          <v:line id="_x0000_s1131" style="position:absolute;left:0;text-align:left;flip:x;z-index:251664384" from="108pt,197.05pt" to="126pt,197.05pt"/>
        </w:pict>
      </w:r>
      <w:r>
        <w:rPr>
          <w:noProof/>
        </w:rPr>
        <w:pict>
          <v:line id="_x0000_s1127" style="position:absolute;left:0;text-align:left;z-index:251660288" from="90pt,134.05pt" to="126pt,134.05pt"/>
        </w:pict>
      </w:r>
      <w:r>
        <w:rPr>
          <w:noProof/>
        </w:rPr>
        <w:pict>
          <v:rect id="_x0000_s1122" style="position:absolute;left:0;text-align:left;margin-left:-18.6pt;margin-top:98.65pt;width:171pt;height:43.75pt;rotation:-90;flip:y;z-index:251655168">
            <v:textbox style="layout-flow:vertical;mso-layout-flow-alt:bottom-to-top;mso-next-textbox:#_x0000_s1122">
              <w:txbxContent>
                <w:p w:rsidR="0034554B" w:rsidRDefault="0034554B" w:rsidP="00AB6AD3">
                  <w:pPr>
                    <w:jc w:val="center"/>
                  </w:pPr>
                  <w:r>
                    <w:t>Государственные органы регулирования</w:t>
                  </w:r>
                </w:p>
              </w:txbxContent>
            </v:textbox>
          </v:rect>
        </w:pict>
      </w:r>
      <w:r>
        <w:rPr>
          <w:noProof/>
        </w:rPr>
        <w:pict>
          <v:rect id="_x0000_s1124" style="position:absolute;left:0;text-align:left;margin-left:126pt;margin-top:179.05pt;width:135pt;height:45pt;z-index:251657216">
            <v:textbox style="mso-next-textbox:#_x0000_s1124">
              <w:txbxContent>
                <w:p w:rsidR="0034554B" w:rsidRDefault="0034554B" w:rsidP="00AB6AD3">
                  <w:pPr>
                    <w:jc w:val="center"/>
                  </w:pPr>
                  <w:r>
                    <w:t>Саморегулируемые организации</w:t>
                  </w:r>
                </w:p>
              </w:txbxContent>
            </v:textbox>
          </v:rect>
        </w:pict>
      </w:r>
      <w:r>
        <w:rPr>
          <w:noProof/>
        </w:rPr>
        <w:pict>
          <v:rect id="_x0000_s1123" style="position:absolute;left:0;text-align:left;margin-left:126pt;margin-top:107.05pt;width:135pt;height:54pt;z-index:251656192">
            <v:textbox style="mso-next-textbox:#_x0000_s1123">
              <w:txbxContent>
                <w:p w:rsidR="0034554B" w:rsidRDefault="0034554B" w:rsidP="00AB6AD3">
                  <w:pPr>
                    <w:jc w:val="center"/>
                  </w:pPr>
                  <w:r>
                    <w:t>Организации, обслуживающие рынок</w:t>
                  </w:r>
                </w:p>
              </w:txbxContent>
            </v:textbox>
          </v:rect>
        </w:pict>
      </w:r>
      <w:r>
        <w:rPr>
          <w:noProof/>
        </w:rPr>
        <w:pict>
          <v:rect id="_x0000_s1121" style="position:absolute;left:0;text-align:left;margin-left:126pt;margin-top:44.05pt;width:135pt;height:45pt;z-index:251654144">
            <v:textbox style="mso-next-textbox:#_x0000_s1121">
              <w:txbxContent>
                <w:p w:rsidR="0034554B" w:rsidRDefault="0034554B" w:rsidP="00AB6AD3">
                  <w:pPr>
                    <w:jc w:val="center"/>
                  </w:pPr>
                  <w:r>
                    <w:t>Инвестиционные институты</w:t>
                  </w:r>
                </w:p>
              </w:txbxContent>
            </v:textbox>
          </v:rect>
        </w:pict>
      </w:r>
    </w:p>
    <w:p w:rsidR="00D51D92" w:rsidRDefault="0055757B" w:rsidP="00D51D92">
      <w:r>
        <w:rPr>
          <w:noProof/>
        </w:rPr>
        <w:pict>
          <v:line id="_x0000_s1129" style="position:absolute;z-index:251662336" from="108pt,5pt" to="108pt,236.1pt"/>
        </w:pict>
      </w:r>
      <w:r>
        <w:rPr>
          <w:noProof/>
        </w:rPr>
        <w:pict>
          <v:line id="_x0000_s1133" style="position:absolute;z-index:251666432" from="279pt,5pt" to="279pt,236.1pt"/>
        </w:pict>
      </w:r>
      <w:r>
        <w:rPr>
          <w:noProof/>
        </w:rPr>
        <w:pict>
          <v:line id="_x0000_s1136" style="position:absolute;flip:x;z-index:251669504" from="234pt,5pt" to="279pt,5pt"/>
        </w:pict>
      </w:r>
      <w:r>
        <w:rPr>
          <w:noProof/>
        </w:rPr>
        <w:pict>
          <v:line id="_x0000_s1128" style="position:absolute;flip:x;z-index:251661312" from="108pt,5pt" to="2in,5pt"/>
        </w:pict>
      </w:r>
    </w:p>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p w:rsidR="00D51D92" w:rsidRDefault="00D51D92" w:rsidP="00D51D92">
      <w:r>
        <w:t xml:space="preserve">                                                          </w:t>
      </w:r>
    </w:p>
    <w:p w:rsidR="005F3907" w:rsidRDefault="00D51D92" w:rsidP="00D51D92">
      <w:r>
        <w:t xml:space="preserve">                          </w:t>
      </w:r>
      <w:r w:rsidR="005F3907">
        <w:t>Рис.  Участники рынка ценных бумаг</w:t>
      </w:r>
    </w:p>
    <w:p w:rsidR="00AB6AD3" w:rsidRDefault="00AB6AD3" w:rsidP="00386146">
      <w:pPr>
        <w:pStyle w:val="a4"/>
        <w:ind w:firstLine="567"/>
      </w:pPr>
      <w:r w:rsidRPr="00B44764">
        <w:t>  </w:t>
      </w:r>
    </w:p>
    <w:p w:rsidR="00336CD5" w:rsidRDefault="00336CD5" w:rsidP="00B02611">
      <w:pPr>
        <w:pStyle w:val="a4"/>
        <w:ind w:firstLine="567"/>
      </w:pPr>
      <w:r>
        <w:t>Как видно из рисунка, между эмитентами, т. е. теми, кто испытывает дефицит в денежных средствах, и инвесторами, заинтересованными в эффективном вложении излишка денежных средств, существует большое количество всевозможных посредников, которые стремятся максимально заработать на сделках.</w:t>
      </w:r>
    </w:p>
    <w:p w:rsidR="00336CD5" w:rsidRDefault="00336CD5" w:rsidP="00B02611">
      <w:pPr>
        <w:pStyle w:val="a4"/>
        <w:ind w:firstLine="567"/>
      </w:pPr>
      <w:r>
        <w:t xml:space="preserve">Рассмотрим некоторые из них. </w:t>
      </w:r>
    </w:p>
    <w:p w:rsidR="00336CD5" w:rsidRDefault="00336CD5" w:rsidP="00B02611">
      <w:pPr>
        <w:pStyle w:val="a4"/>
        <w:ind w:firstLine="567"/>
      </w:pPr>
      <w:r>
        <w:t>Инвестиционные институты являются финансовыми посредниками, которые на свой страх и риск выполняют строго определенные функции на рынке ценных бумаг как за счет собственных средств, так и за счет займа. К инвестиционным институтам по российскому законодательству относятся: финансовые брокеры, дилеры, инвестиционные консультанты, инвестиционные компании, инвестиционные фонды и их управляющие.</w:t>
      </w:r>
    </w:p>
    <w:p w:rsidR="00B02611" w:rsidRDefault="00C06665" w:rsidP="00B02611">
      <w:pPr>
        <w:pStyle w:val="a4"/>
        <w:ind w:firstLine="567"/>
      </w:pPr>
      <w:r w:rsidRPr="00B44764">
        <w:t>Государств</w:t>
      </w:r>
      <w:r w:rsidR="00ED7FED">
        <w:t>енные органы регулирования</w:t>
      </w:r>
      <w:r w:rsidRPr="00B44764">
        <w:t xml:space="preserve"> выполня</w:t>
      </w:r>
      <w:r w:rsidR="00ED7FED">
        <w:t>ю</w:t>
      </w:r>
      <w:r w:rsidRPr="00B44764">
        <w:t>т ряд важнейших функций на рынке ценных бумаг, среди них можно выделить следующие основные:</w:t>
      </w:r>
    </w:p>
    <w:p w:rsidR="00B02611" w:rsidRDefault="00C06665" w:rsidP="00B02611">
      <w:pPr>
        <w:pStyle w:val="a4"/>
        <w:numPr>
          <w:ilvl w:val="0"/>
          <w:numId w:val="29"/>
        </w:numPr>
        <w:tabs>
          <w:tab w:val="clear" w:pos="927"/>
          <w:tab w:val="num" w:pos="0"/>
        </w:tabs>
        <w:ind w:left="0" w:firstLine="567"/>
      </w:pPr>
      <w:r w:rsidRPr="00B44764">
        <w:t>наблюдение и регулирование исполнения этой программы, выработка разработка программы и стратегии развития рынка ценных бумаг, законодательных актов для реализации стратегии;</w:t>
      </w:r>
    </w:p>
    <w:p w:rsidR="00B02611" w:rsidRDefault="00C06665" w:rsidP="00B02611">
      <w:pPr>
        <w:pStyle w:val="a4"/>
        <w:numPr>
          <w:ilvl w:val="0"/>
          <w:numId w:val="29"/>
        </w:numPr>
        <w:tabs>
          <w:tab w:val="clear" w:pos="927"/>
          <w:tab w:val="num" w:pos="0"/>
        </w:tabs>
        <w:ind w:left="0" w:firstLine="567"/>
      </w:pPr>
      <w:r w:rsidRPr="00B44764">
        <w:t>установление требований к участникам рыночного процесса, установка различных стандартов;</w:t>
      </w:r>
    </w:p>
    <w:p w:rsidR="00B02611" w:rsidRDefault="00C06665" w:rsidP="00B02611">
      <w:pPr>
        <w:pStyle w:val="a4"/>
        <w:numPr>
          <w:ilvl w:val="0"/>
          <w:numId w:val="29"/>
        </w:numPr>
        <w:tabs>
          <w:tab w:val="clear" w:pos="927"/>
          <w:tab w:val="num" w:pos="0"/>
        </w:tabs>
        <w:ind w:left="0" w:firstLine="567"/>
      </w:pPr>
      <w:r w:rsidRPr="00B44764">
        <w:t>контролирование финансовой безопасности и устойчивости рынка, надзор за выполнением распоряжений по безопасности;</w:t>
      </w:r>
    </w:p>
    <w:p w:rsidR="00B02611" w:rsidRDefault="00C06665" w:rsidP="00B02611">
      <w:pPr>
        <w:pStyle w:val="a4"/>
        <w:numPr>
          <w:ilvl w:val="0"/>
          <w:numId w:val="29"/>
        </w:numPr>
        <w:tabs>
          <w:tab w:val="clear" w:pos="927"/>
          <w:tab w:val="num" w:pos="0"/>
        </w:tabs>
        <w:ind w:left="0" w:firstLine="567"/>
      </w:pPr>
      <w:r w:rsidRPr="00B44764">
        <w:t>обеспечение информированности всех без исключения инвесторов о состоянии рынка;</w:t>
      </w:r>
    </w:p>
    <w:p w:rsidR="00B02611" w:rsidRDefault="00C06665" w:rsidP="00B02611">
      <w:pPr>
        <w:pStyle w:val="a4"/>
        <w:numPr>
          <w:ilvl w:val="0"/>
          <w:numId w:val="29"/>
        </w:numPr>
        <w:tabs>
          <w:tab w:val="clear" w:pos="927"/>
          <w:tab w:val="num" w:pos="0"/>
        </w:tabs>
        <w:ind w:left="0" w:firstLine="567"/>
      </w:pPr>
      <w:r w:rsidRPr="00B44764">
        <w:t>формирование государственных систем страхования на рынке ценных бумаг;</w:t>
      </w:r>
    </w:p>
    <w:p w:rsidR="00C06665" w:rsidRDefault="00C06665" w:rsidP="00B02611">
      <w:pPr>
        <w:pStyle w:val="a4"/>
        <w:numPr>
          <w:ilvl w:val="0"/>
          <w:numId w:val="29"/>
        </w:numPr>
        <w:tabs>
          <w:tab w:val="clear" w:pos="927"/>
          <w:tab w:val="num" w:pos="0"/>
        </w:tabs>
        <w:ind w:left="0" w:firstLine="567"/>
      </w:pPr>
      <w:r w:rsidRPr="00B44764">
        <w:t>контроль и предупреждение чрезмерного вложения инвестиций в государственные ценные бумаги.</w:t>
      </w:r>
    </w:p>
    <w:p w:rsidR="00B02611" w:rsidRDefault="00C06665" w:rsidP="00C06665">
      <w:pPr>
        <w:pStyle w:val="a4"/>
        <w:ind w:firstLine="567"/>
      </w:pPr>
      <w:r w:rsidRPr="00B44764">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w:t>
      </w:r>
      <w:r>
        <w:t xml:space="preserve"> </w:t>
      </w:r>
      <w:r w:rsidRPr="00B44764">
        <w:t>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C06665" w:rsidRDefault="00C06665" w:rsidP="00C06665">
      <w:pPr>
        <w:pStyle w:val="a4"/>
        <w:ind w:firstLine="567"/>
      </w:pPr>
      <w:r w:rsidRPr="00AB6AD3">
        <w:t>Кроме государства на рынке ценных бумаг процесс регулирования осуществляется и самостоятельно так называемыми саморегулирующими организациями, которые в соответствии с законом "О рынке ценных бумаг" представляют собой организации профессиональных участников рынка ценных бумаг, действующие в соответствии с законом и функционирующие на принципах некоммерческой организации. Важной особенностью такой организации является ее некоммерческая направленность, то есть ее участники и учредители не используют вырученные средства на собственное потребление, а только на реализацию представленных им функций.</w:t>
      </w:r>
    </w:p>
    <w:p w:rsidR="009E66D7" w:rsidRDefault="009E66D7" w:rsidP="009E66D7">
      <w:pPr>
        <w:pStyle w:val="a4"/>
        <w:ind w:firstLine="567"/>
      </w:pPr>
      <w:r>
        <w:t>К организациям, обслуживающим рынок ценных бумаг, относятся:</w:t>
      </w:r>
    </w:p>
    <w:p w:rsidR="009E66D7" w:rsidRDefault="009E66D7" w:rsidP="009E66D7">
      <w:pPr>
        <w:pStyle w:val="a4"/>
        <w:numPr>
          <w:ilvl w:val="0"/>
          <w:numId w:val="22"/>
        </w:numPr>
        <w:ind w:firstLine="567"/>
      </w:pPr>
      <w:r>
        <w:t xml:space="preserve"> фондовые биржи;</w:t>
      </w:r>
    </w:p>
    <w:p w:rsidR="009E66D7" w:rsidRDefault="009E66D7" w:rsidP="009E66D7">
      <w:pPr>
        <w:pStyle w:val="a4"/>
        <w:numPr>
          <w:ilvl w:val="0"/>
          <w:numId w:val="22"/>
        </w:numPr>
        <w:ind w:firstLine="567"/>
      </w:pPr>
      <w:r>
        <w:t xml:space="preserve"> фондовые отделы товарных бирж;</w:t>
      </w:r>
    </w:p>
    <w:p w:rsidR="009E66D7" w:rsidRDefault="009E66D7" w:rsidP="009E66D7">
      <w:pPr>
        <w:pStyle w:val="a4"/>
        <w:numPr>
          <w:ilvl w:val="0"/>
          <w:numId w:val="22"/>
        </w:numPr>
        <w:ind w:firstLine="567"/>
      </w:pPr>
      <w:r>
        <w:t xml:space="preserve"> валютные биржи;</w:t>
      </w:r>
    </w:p>
    <w:p w:rsidR="009E66D7" w:rsidRDefault="009E66D7" w:rsidP="009E66D7">
      <w:pPr>
        <w:pStyle w:val="a4"/>
        <w:numPr>
          <w:ilvl w:val="0"/>
          <w:numId w:val="22"/>
        </w:numPr>
        <w:ind w:firstLine="567"/>
      </w:pPr>
      <w:r>
        <w:t xml:space="preserve"> внебиржевые рынки;</w:t>
      </w:r>
    </w:p>
    <w:p w:rsidR="009E66D7" w:rsidRDefault="009E66D7" w:rsidP="009E66D7">
      <w:pPr>
        <w:pStyle w:val="a4"/>
        <w:numPr>
          <w:ilvl w:val="0"/>
          <w:numId w:val="22"/>
        </w:numPr>
        <w:ind w:firstLine="567"/>
      </w:pPr>
      <w:r>
        <w:t xml:space="preserve"> расчетно-депозитарные регистраторы;</w:t>
      </w:r>
    </w:p>
    <w:p w:rsidR="009E66D7" w:rsidRDefault="009E66D7" w:rsidP="009E66D7">
      <w:pPr>
        <w:pStyle w:val="a4"/>
        <w:numPr>
          <w:ilvl w:val="0"/>
          <w:numId w:val="22"/>
        </w:numPr>
        <w:ind w:firstLine="567"/>
      </w:pPr>
      <w:r>
        <w:t xml:space="preserve"> информационные центры;</w:t>
      </w:r>
    </w:p>
    <w:p w:rsidR="009E66D7" w:rsidRDefault="009E66D7" w:rsidP="009E66D7">
      <w:pPr>
        <w:pStyle w:val="a4"/>
        <w:numPr>
          <w:ilvl w:val="0"/>
          <w:numId w:val="22"/>
        </w:numPr>
        <w:ind w:firstLine="567"/>
      </w:pPr>
      <w:r>
        <w:t xml:space="preserve"> саморег</w:t>
      </w:r>
      <w:r w:rsidR="00794B8A">
        <w:t>у</w:t>
      </w:r>
      <w:r>
        <w:t>лируемые организации;</w:t>
      </w:r>
    </w:p>
    <w:p w:rsidR="009E66D7" w:rsidRDefault="009E66D7" w:rsidP="009E66D7">
      <w:pPr>
        <w:pStyle w:val="a4"/>
        <w:numPr>
          <w:ilvl w:val="0"/>
          <w:numId w:val="22"/>
        </w:numPr>
        <w:ind w:firstLine="567"/>
      </w:pPr>
      <w:r>
        <w:t xml:space="preserve"> специализированные регистраторы.</w:t>
      </w:r>
    </w:p>
    <w:p w:rsidR="00E62667" w:rsidRDefault="00E62667" w:rsidP="00E62667">
      <w:pPr>
        <w:pStyle w:val="a4"/>
        <w:ind w:firstLine="567"/>
      </w:pPr>
      <w:r>
        <w:t>Наряду с указанными участниками рынка ценных бумаг могут быть:</w:t>
      </w:r>
    </w:p>
    <w:p w:rsidR="00E62667" w:rsidRDefault="00E62667" w:rsidP="00E62667">
      <w:pPr>
        <w:pStyle w:val="a4"/>
        <w:numPr>
          <w:ilvl w:val="0"/>
          <w:numId w:val="23"/>
        </w:numPr>
        <w:ind w:firstLine="567"/>
      </w:pPr>
      <w:r>
        <w:t xml:space="preserve"> чековые инвестиционные фонды и их управляющие;</w:t>
      </w:r>
    </w:p>
    <w:p w:rsidR="00E62667" w:rsidRDefault="00E62667" w:rsidP="00E62667">
      <w:pPr>
        <w:pStyle w:val="a4"/>
        <w:numPr>
          <w:ilvl w:val="0"/>
          <w:numId w:val="23"/>
        </w:numPr>
        <w:ind w:firstLine="567"/>
      </w:pPr>
      <w:r>
        <w:t xml:space="preserve"> коммерческие банки;</w:t>
      </w:r>
    </w:p>
    <w:p w:rsidR="00E62667" w:rsidRDefault="00E62667" w:rsidP="00E62667">
      <w:pPr>
        <w:pStyle w:val="a4"/>
        <w:numPr>
          <w:ilvl w:val="0"/>
          <w:numId w:val="23"/>
        </w:numPr>
        <w:ind w:firstLine="567"/>
      </w:pPr>
      <w:r>
        <w:t xml:space="preserve"> фондовые биржи и фондовые отделы;</w:t>
      </w:r>
    </w:p>
    <w:p w:rsidR="00E62667" w:rsidRDefault="00E62667" w:rsidP="00E62667">
      <w:pPr>
        <w:pStyle w:val="a4"/>
        <w:numPr>
          <w:ilvl w:val="0"/>
          <w:numId w:val="23"/>
        </w:numPr>
        <w:ind w:firstLine="567"/>
      </w:pPr>
      <w:r>
        <w:t xml:space="preserve"> специализированные регистраторы;</w:t>
      </w:r>
    </w:p>
    <w:p w:rsidR="00E62667" w:rsidRDefault="00E62667" w:rsidP="00E62667">
      <w:pPr>
        <w:pStyle w:val="a4"/>
        <w:numPr>
          <w:ilvl w:val="0"/>
          <w:numId w:val="23"/>
        </w:numPr>
        <w:ind w:firstLine="567"/>
      </w:pPr>
      <w:r>
        <w:t xml:space="preserve"> информационные центры;</w:t>
      </w:r>
    </w:p>
    <w:p w:rsidR="00E62667" w:rsidRDefault="00E62667" w:rsidP="00E62667">
      <w:pPr>
        <w:pStyle w:val="a4"/>
        <w:numPr>
          <w:ilvl w:val="0"/>
          <w:numId w:val="23"/>
        </w:numPr>
        <w:ind w:firstLine="567"/>
      </w:pPr>
      <w:r>
        <w:t xml:space="preserve"> специализированные депозитарии, расчетно-депозитарные организации.</w:t>
      </w:r>
    </w:p>
    <w:p w:rsidR="0000095F" w:rsidRDefault="0000095F" w:rsidP="004A0004">
      <w:pPr>
        <w:pStyle w:val="a4"/>
        <w:ind w:firstLine="567"/>
      </w:pPr>
      <w:r>
        <w:t>Данная классификация участников рынка ценных бумаг является универсальной. Отдельные ее элементы и участники на конкретном рынке могут быть объединены в зависимости от его специфики. При этом каждый участник рынка может находиться либо в позиции покупателя, либо в позиции продавца, либо только обслуживать рыночные процессы. Такое разделение участников рынка позволяет в полной мере использовать профессиональные знания и профессиональные интересы как при перераспределении денежных ресурсов на основе ценных бумаг, так и при организационно-техническом и информационном обслуживании операций с ценными бумагами.</w:t>
      </w:r>
    </w:p>
    <w:p w:rsidR="004A0004" w:rsidRDefault="00AB6AD3" w:rsidP="004A0004">
      <w:pPr>
        <w:pStyle w:val="a4"/>
        <w:ind w:firstLine="567"/>
      </w:pPr>
      <w:r w:rsidRPr="00B44764">
        <w:t xml:space="preserve">Законодательно </w:t>
      </w:r>
      <w:bookmarkStart w:id="5" w:name="prsb"/>
      <w:r w:rsidRPr="00B44764">
        <w:t>первичный рынок ценных бумаг</w:t>
      </w:r>
      <w:bookmarkEnd w:id="5"/>
      <w:r w:rsidRPr="00B44764">
        <w:t xml:space="preserve">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4A0004" w:rsidRDefault="00AB6AD3" w:rsidP="004A0004">
      <w:pPr>
        <w:pStyle w:val="a4"/>
        <w:ind w:firstLine="567"/>
      </w:pPr>
      <w:r w:rsidRPr="00B44764">
        <w:t xml:space="preserve">Таким образом, </w:t>
      </w:r>
      <w:r w:rsidRPr="00EC2857">
        <w:rPr>
          <w:b/>
        </w:rPr>
        <w:t>первичный рынок</w:t>
      </w:r>
      <w:r w:rsidRPr="00B44764">
        <w:t xml:space="preserve"> - это рынок первых и повторных эмиссий ценных бумаг, на котором осуществляется их начальное размещение среди инвесторов.</w:t>
      </w:r>
    </w:p>
    <w:p w:rsidR="004A0004" w:rsidRDefault="00AB6AD3" w:rsidP="004A0004">
      <w:pPr>
        <w:pStyle w:val="a4"/>
        <w:ind w:firstLine="567"/>
      </w:pPr>
      <w:r w:rsidRPr="00B44764">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4A0004" w:rsidRDefault="00AB6AD3" w:rsidP="004A0004">
      <w:pPr>
        <w:pStyle w:val="a4"/>
        <w:ind w:firstLine="567"/>
      </w:pPr>
      <w:r w:rsidRPr="00B44764">
        <w:t>Существует две формы первичного рынка ценных бумаг:</w:t>
      </w:r>
    </w:p>
    <w:p w:rsidR="004A0004" w:rsidRDefault="00AB6AD3" w:rsidP="00AB6AD3">
      <w:pPr>
        <w:pStyle w:val="a4"/>
        <w:numPr>
          <w:ilvl w:val="0"/>
          <w:numId w:val="27"/>
        </w:numPr>
      </w:pPr>
      <w:r w:rsidRPr="00B44764">
        <w:t>частное размещение;</w:t>
      </w:r>
    </w:p>
    <w:p w:rsidR="004A0004" w:rsidRDefault="00AB6AD3" w:rsidP="00AB6AD3">
      <w:pPr>
        <w:pStyle w:val="a4"/>
        <w:numPr>
          <w:ilvl w:val="0"/>
          <w:numId w:val="27"/>
        </w:numPr>
      </w:pPr>
      <w:r w:rsidRPr="00B44764">
        <w:t>публичное предложение.</w:t>
      </w:r>
    </w:p>
    <w:p w:rsidR="004A0004" w:rsidRDefault="00AB6AD3" w:rsidP="004A0004">
      <w:pPr>
        <w:pStyle w:val="a4"/>
        <w:ind w:firstLine="567"/>
      </w:pPr>
      <w:r w:rsidRPr="00B44764">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4A0004" w:rsidRDefault="00AB6AD3" w:rsidP="004A0004">
      <w:pPr>
        <w:pStyle w:val="a4"/>
        <w:ind w:firstLine="567"/>
      </w:pPr>
      <w:r w:rsidRPr="00B44764">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4A0004" w:rsidRDefault="00AB6AD3" w:rsidP="004A0004">
      <w:pPr>
        <w:pStyle w:val="a4"/>
        <w:ind w:firstLine="567"/>
      </w:pPr>
      <w:r w:rsidRPr="00B44764">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w:t>
      </w:r>
    </w:p>
    <w:p w:rsidR="004B2C40" w:rsidRDefault="004B2C40" w:rsidP="004A0004">
      <w:pPr>
        <w:pStyle w:val="a4"/>
        <w:ind w:firstLine="567"/>
      </w:pPr>
      <w:r>
        <w:t>В качестве первичного рынка выступает фондовая биржа, на которой осуществляются сделки с зарегистрированными на ней фондовыми ценностями.</w:t>
      </w:r>
    </w:p>
    <w:p w:rsidR="004A0004" w:rsidRDefault="004B2C40" w:rsidP="004A0004">
      <w:pPr>
        <w:pStyle w:val="a4"/>
        <w:ind w:firstLine="567"/>
      </w:pPr>
      <w:r w:rsidRPr="003C0F2C">
        <w:rPr>
          <w:b/>
        </w:rPr>
        <w:t>Вторичный рынок</w:t>
      </w:r>
      <w:r>
        <w:t xml:space="preserve"> называется внебиржевым. </w:t>
      </w:r>
      <w:r w:rsidR="00AB6AD3" w:rsidRPr="00B44764">
        <w:t xml:space="preserve">Под </w:t>
      </w:r>
      <w:r>
        <w:t>ним</w:t>
      </w:r>
      <w:r w:rsidR="00AB6AD3" w:rsidRPr="00B44764">
        <w:t xml:space="preserve"> понимаются отношения, складывающиеся при обращении ранее эмитированных на первичном рынке ценных бумаг.</w:t>
      </w:r>
    </w:p>
    <w:p w:rsidR="004A0004" w:rsidRDefault="00AB6AD3" w:rsidP="004A0004">
      <w:pPr>
        <w:pStyle w:val="a4"/>
        <w:ind w:firstLine="567"/>
      </w:pPr>
      <w:r w:rsidRPr="00B44764">
        <w:t>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4A0004" w:rsidRDefault="00AB6AD3" w:rsidP="004A0004">
      <w:pPr>
        <w:pStyle w:val="a4"/>
        <w:ind w:firstLine="567"/>
      </w:pPr>
      <w:r w:rsidRPr="00B44764">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4B2C40" w:rsidRDefault="004B2C40" w:rsidP="004A0004">
      <w:pPr>
        <w:pStyle w:val="a4"/>
        <w:ind w:firstLine="567"/>
      </w:pPr>
      <w:r>
        <w:t xml:space="preserve">Существуют также третий и четвертый рынки. </w:t>
      </w:r>
      <w:r w:rsidRPr="003C0F2C">
        <w:rPr>
          <w:b/>
        </w:rPr>
        <w:t>Третий</w:t>
      </w:r>
      <w:r>
        <w:t xml:space="preserve">  – внебиржевой рынок, на котором происходит купля-продажа ценных бумаг, зарегистрированных через посредников и в обход фондовых бирж, где установлены высокие ставки комиссионных.</w:t>
      </w:r>
    </w:p>
    <w:p w:rsidR="004B2C40" w:rsidRDefault="004B2C40" w:rsidP="004A0004">
      <w:pPr>
        <w:pStyle w:val="a4"/>
        <w:ind w:firstLine="567"/>
      </w:pPr>
      <w:r w:rsidRPr="003C0F2C">
        <w:rPr>
          <w:b/>
        </w:rPr>
        <w:t>Четвертый рынок</w:t>
      </w:r>
      <w:r>
        <w:t xml:space="preserve"> или компьютеризированный рынок, где торговля ведется через компьютерные сети, объединяющие соответствующих фондовых посредников. С помощью такой системы инвесторами достигается крупная экономия на комиссионных, и риск дестабилизации фондового рынка уменьшается.</w:t>
      </w:r>
    </w:p>
    <w:p w:rsidR="004B2C40" w:rsidRDefault="00311C22" w:rsidP="004A0004">
      <w:pPr>
        <w:pStyle w:val="a4"/>
        <w:ind w:firstLine="567"/>
      </w:pPr>
      <w:r>
        <w:t xml:space="preserve">Если заинтересованным лицам необходима немедленная купля-продажа ценных бумаг, то ими используется  так называемый </w:t>
      </w:r>
      <w:r w:rsidRPr="003C0F2C">
        <w:rPr>
          <w:b/>
        </w:rPr>
        <w:t>кассовый рынок ценных бумаг</w:t>
      </w:r>
      <w:r>
        <w:t>. Сделки на этом рынке исполняются в течении 1-2 рабочих дней.</w:t>
      </w:r>
    </w:p>
    <w:p w:rsidR="00311C22" w:rsidRDefault="00311C22" w:rsidP="004A0004">
      <w:pPr>
        <w:pStyle w:val="a4"/>
        <w:ind w:firstLine="567"/>
      </w:pPr>
      <w:r>
        <w:t xml:space="preserve">В случае необходимости могут заключаться разнообразные по виду сделки </w:t>
      </w:r>
      <w:r w:rsidR="00507238">
        <w:t xml:space="preserve">со сроком исполнения, превышающим два рабочих дня и составляющим порой три месяца. Такие сделки совершаются на </w:t>
      </w:r>
      <w:r w:rsidR="00507238" w:rsidRPr="00424518">
        <w:rPr>
          <w:b/>
        </w:rPr>
        <w:t>срочных рынках ценных бумаг</w:t>
      </w:r>
      <w:r w:rsidR="00507238">
        <w:t>.</w:t>
      </w:r>
    </w:p>
    <w:p w:rsidR="00051BE5" w:rsidRDefault="00B74746" w:rsidP="00F170B0">
      <w:pPr>
        <w:pStyle w:val="a4"/>
        <w:ind w:firstLine="567"/>
      </w:pPr>
      <w:r w:rsidRPr="00424518">
        <w:rPr>
          <w:b/>
        </w:rPr>
        <w:t>Фондовая биржа</w:t>
      </w:r>
      <w:r>
        <w:t xml:space="preserve">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r w:rsidR="009420DF">
        <w:t xml:space="preserve"> Фондовая биржа выступает в качестве торгового, профессионального и технологического ядра рынка ценных бумаг.</w:t>
      </w:r>
    </w:p>
    <w:p w:rsidR="00051BE5" w:rsidRDefault="00B74746" w:rsidP="00FA49E6">
      <w:pPr>
        <w:pStyle w:val="a4"/>
        <w:ind w:firstLine="567"/>
      </w:pPr>
      <w:r>
        <w:t>Признаки классической фондовой биржи:</w:t>
      </w:r>
    </w:p>
    <w:p w:rsidR="00FA49E6" w:rsidRPr="00FA49E6" w:rsidRDefault="00FA49E6" w:rsidP="00FA49E6">
      <w:pPr>
        <w:pStyle w:val="a4"/>
        <w:numPr>
          <w:ilvl w:val="0"/>
          <w:numId w:val="20"/>
        </w:numPr>
        <w:tabs>
          <w:tab w:val="clear" w:pos="1429"/>
        </w:tabs>
        <w:ind w:left="0" w:firstLine="567"/>
      </w:pPr>
      <w:r w:rsidRPr="00FA49E6">
        <w:t xml:space="preserve">  </w:t>
      </w:r>
      <w:r w:rsidR="00B74746">
        <w:t>это централизованный рынок, с фиксированным местом торговли, т.е. наличием торговой площадки;</w:t>
      </w:r>
    </w:p>
    <w:p w:rsidR="00FA49E6" w:rsidRPr="00FA49E6" w:rsidRDefault="00FA49E6" w:rsidP="00E34E71">
      <w:pPr>
        <w:pStyle w:val="a4"/>
        <w:numPr>
          <w:ilvl w:val="0"/>
          <w:numId w:val="20"/>
        </w:numPr>
        <w:tabs>
          <w:tab w:val="clear" w:pos="1429"/>
        </w:tabs>
        <w:ind w:left="0" w:firstLine="567"/>
      </w:pPr>
      <w:r w:rsidRPr="00FA49E6">
        <w:t xml:space="preserve">  </w:t>
      </w:r>
      <w:r w:rsidR="000D76DF">
        <w:t>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FA49E6" w:rsidRPr="00FA49E6" w:rsidRDefault="00FA49E6" w:rsidP="00E34E71">
      <w:pPr>
        <w:pStyle w:val="a4"/>
        <w:numPr>
          <w:ilvl w:val="0"/>
          <w:numId w:val="20"/>
        </w:numPr>
        <w:tabs>
          <w:tab w:val="clear" w:pos="1429"/>
        </w:tabs>
        <w:ind w:left="0" w:firstLine="567"/>
      </w:pPr>
      <w:r w:rsidRPr="00FA49E6">
        <w:t xml:space="preserve">  </w:t>
      </w:r>
      <w:r w:rsidR="00B74746">
        <w:t>существование процедуры отбора лучших операторов рынка в качестве членов биржи;</w:t>
      </w:r>
    </w:p>
    <w:p w:rsidR="00FA49E6" w:rsidRPr="00FA49E6" w:rsidRDefault="00B74746" w:rsidP="00E34E71">
      <w:pPr>
        <w:pStyle w:val="a4"/>
        <w:numPr>
          <w:ilvl w:val="0"/>
          <w:numId w:val="20"/>
        </w:numPr>
        <w:tabs>
          <w:tab w:val="clear" w:pos="1429"/>
        </w:tabs>
        <w:ind w:left="0" w:firstLine="567"/>
      </w:pPr>
      <w:r>
        <w:t xml:space="preserve"> </w:t>
      </w:r>
      <w:r w:rsidR="00FA49E6" w:rsidRPr="00FA49E6">
        <w:t xml:space="preserve"> </w:t>
      </w:r>
      <w:r>
        <w:t>наличие временного регламента торговли ценными бумагами и стандартных торговых процедур;</w:t>
      </w:r>
    </w:p>
    <w:p w:rsidR="00FA49E6" w:rsidRPr="00FA49E6" w:rsidRDefault="00FA49E6" w:rsidP="00E34E71">
      <w:pPr>
        <w:pStyle w:val="a4"/>
        <w:numPr>
          <w:ilvl w:val="0"/>
          <w:numId w:val="20"/>
        </w:numPr>
        <w:tabs>
          <w:tab w:val="clear" w:pos="1429"/>
        </w:tabs>
        <w:ind w:left="0" w:firstLine="567"/>
      </w:pPr>
      <w:r w:rsidRPr="00FA49E6">
        <w:t xml:space="preserve">  </w:t>
      </w:r>
      <w:r w:rsidR="00B74746">
        <w:t>централизация регистрации сделок и расчетов по ним;</w:t>
      </w:r>
    </w:p>
    <w:p w:rsidR="00FA49E6" w:rsidRPr="00FA49E6" w:rsidRDefault="00FA49E6" w:rsidP="00E34E71">
      <w:pPr>
        <w:pStyle w:val="a4"/>
        <w:numPr>
          <w:ilvl w:val="0"/>
          <w:numId w:val="20"/>
        </w:numPr>
        <w:tabs>
          <w:tab w:val="clear" w:pos="1429"/>
        </w:tabs>
        <w:ind w:left="0" w:firstLine="567"/>
      </w:pPr>
      <w:r w:rsidRPr="00E34E71">
        <w:t xml:space="preserve">  </w:t>
      </w:r>
      <w:r w:rsidR="00B74746">
        <w:t>установление официальных (биржевых) котировок;</w:t>
      </w:r>
    </w:p>
    <w:p w:rsidR="00B74746" w:rsidRPr="008335E4" w:rsidRDefault="00FA49E6" w:rsidP="00E34E71">
      <w:pPr>
        <w:pStyle w:val="a4"/>
        <w:numPr>
          <w:ilvl w:val="0"/>
          <w:numId w:val="20"/>
        </w:numPr>
        <w:tabs>
          <w:tab w:val="clear" w:pos="1429"/>
        </w:tabs>
        <w:ind w:left="0" w:firstLine="567"/>
      </w:pPr>
      <w:r w:rsidRPr="007710AB">
        <w:t xml:space="preserve">  </w:t>
      </w:r>
      <w:r w:rsidR="00B74746">
        <w:t>надзор за членами биржи (с позиций их финансовой устойчивости, безопасного ведения бизнеса и соблюдения этики фондового рынка).</w:t>
      </w:r>
    </w:p>
    <w:p w:rsidR="008335E4" w:rsidRDefault="008335E4" w:rsidP="00E34E71">
      <w:pPr>
        <w:pStyle w:val="a4"/>
        <w:ind w:firstLine="567"/>
      </w:pPr>
      <w:r>
        <w:t xml:space="preserve">С точки зрения правового статуса </w:t>
      </w:r>
      <w:r w:rsidR="00B75B34">
        <w:t xml:space="preserve">в мире </w:t>
      </w:r>
      <w:r>
        <w:t>существуют три типа фондовых бирж:</w:t>
      </w:r>
    </w:p>
    <w:p w:rsidR="008335E4" w:rsidRDefault="00E34E71" w:rsidP="00E34E71">
      <w:pPr>
        <w:pStyle w:val="a4"/>
        <w:numPr>
          <w:ilvl w:val="0"/>
          <w:numId w:val="21"/>
        </w:numPr>
        <w:ind w:firstLine="567"/>
      </w:pPr>
      <w:r>
        <w:t xml:space="preserve">   </w:t>
      </w:r>
      <w:r w:rsidR="008335E4">
        <w:t>публично-правовые;</w:t>
      </w:r>
    </w:p>
    <w:p w:rsidR="008335E4" w:rsidRDefault="00E34E71" w:rsidP="00E34E71">
      <w:pPr>
        <w:pStyle w:val="a4"/>
        <w:numPr>
          <w:ilvl w:val="0"/>
          <w:numId w:val="21"/>
        </w:numPr>
        <w:ind w:firstLine="567"/>
      </w:pPr>
      <w:r>
        <w:t xml:space="preserve">   </w:t>
      </w:r>
      <w:r w:rsidR="008335E4">
        <w:t>частные;</w:t>
      </w:r>
    </w:p>
    <w:p w:rsidR="008335E4" w:rsidRDefault="00E34E71" w:rsidP="00E34E71">
      <w:pPr>
        <w:pStyle w:val="a4"/>
        <w:numPr>
          <w:ilvl w:val="0"/>
          <w:numId w:val="21"/>
        </w:numPr>
        <w:ind w:firstLine="567"/>
      </w:pPr>
      <w:r>
        <w:t xml:space="preserve">   </w:t>
      </w:r>
      <w:r w:rsidR="008335E4">
        <w:t>смешанные.</w:t>
      </w:r>
    </w:p>
    <w:p w:rsidR="009531E7" w:rsidRDefault="00E31E60" w:rsidP="009531E7">
      <w:pPr>
        <w:pStyle w:val="a4"/>
        <w:ind w:firstLine="567"/>
      </w:pPr>
      <w:r w:rsidRPr="00D4582F">
        <w:rPr>
          <w:b/>
        </w:rPr>
        <w:t>Публично-правовая организация</w:t>
      </w:r>
      <w:r>
        <w:t xml:space="preserve"> фондовой биржи находится под постоянным государственным контролем. Государство участвует в составлении Правил биржевой торговли</w:t>
      </w:r>
      <w:r w:rsidR="00B75B34">
        <w:t xml:space="preserve"> и контролирует их выполнение, обеспечивает правопорядок на бирже во время торгов</w:t>
      </w:r>
      <w:r w:rsidR="00DC1395">
        <w:t>, назначает биржевых маклеров и отстраняет их от работы и т. д. Этот тип бирж распространен в Германии, Франции и других странах.</w:t>
      </w:r>
      <w:r w:rsidR="009531E7" w:rsidRPr="009531E7">
        <w:t xml:space="preserve"> </w:t>
      </w:r>
    </w:p>
    <w:p w:rsidR="009531E7" w:rsidRDefault="009531E7" w:rsidP="009531E7">
      <w:pPr>
        <w:pStyle w:val="a4"/>
        <w:ind w:firstLine="567"/>
      </w:pPr>
      <w:r w:rsidRPr="00D4582F">
        <w:rPr>
          <w:b/>
        </w:rPr>
        <w:t>Частные биржи</w:t>
      </w:r>
      <w:r>
        <w:t>, создаваемые в форме акционерного общества, полностью самостоятельны в организации биржевой торговли. Это не означает, что государство остается в стороне. Оно не берет на себя никаких гарантий по обеспечению стабильности биржевой торговли и снижению риска торговых сделок. Однако все сделки на бирже осуществляются в соответствии с действующим в стране законодательством, нарушение которого предполагает определенную правовую ответственность. Такие биржи характерны для Великобритании и США.</w:t>
      </w:r>
    </w:p>
    <w:p w:rsidR="009531E7" w:rsidRDefault="009531E7" w:rsidP="009531E7">
      <w:pPr>
        <w:pStyle w:val="a4"/>
        <w:ind w:firstLine="567"/>
      </w:pPr>
      <w:r>
        <w:t xml:space="preserve">Если фондовые биржи создаются как акционерные общества, но при этом не менее 50% их капитала принадлежит государству, они относятся к типу </w:t>
      </w:r>
      <w:r w:rsidRPr="00D4582F">
        <w:rPr>
          <w:b/>
        </w:rPr>
        <w:t>смешанных организаций</w:t>
      </w:r>
      <w:r>
        <w:t>. Во главе таких бирж стоят выборные биржевые органы. Подобные биржи успешно функционируют в Австрии, Швеции и Швейцарии.</w:t>
      </w:r>
    </w:p>
    <w:p w:rsidR="009531E7" w:rsidRDefault="009531E7" w:rsidP="009531E7">
      <w:pPr>
        <w:pStyle w:val="a4"/>
        <w:ind w:firstLine="567"/>
      </w:pPr>
      <w:r>
        <w:t>В соответствии с российским законодательством фондовая биржа создается в форме некоммерческого партнерства.</w:t>
      </w:r>
    </w:p>
    <w:p w:rsidR="009531E7" w:rsidRDefault="009531E7" w:rsidP="009531E7">
      <w:pPr>
        <w:pStyle w:val="a4"/>
        <w:ind w:firstLine="567"/>
      </w:pPr>
      <w:r>
        <w:t>Фондовая биржа организует торговлю ценными бумагами только между членами биржи, в качестве которых могут выступать любые профессиональные участники рынка ценных бумаг (брокеры, дилеры, управляющие ценными бумагами, банки, клиринговые организации). Служащие фондовой биржи не могут быть учредителями и участниками профессиональных участников рынка ценных бумаг, а также самостоятельно участвовать в качестве предпринимателей в деятельности фондовой биржи.</w:t>
      </w:r>
    </w:p>
    <w:p w:rsidR="00374E21" w:rsidRDefault="00336DAE" w:rsidP="00BC5B7E">
      <w:pPr>
        <w:pStyle w:val="a4"/>
        <w:ind w:firstLine="567"/>
      </w:pPr>
      <w:r>
        <w:t>Организационно-правовая структура биржи может быть представлена в виде следующей схемы:</w:t>
      </w:r>
    </w:p>
    <w:p w:rsidR="00374E21" w:rsidRDefault="00374E21" w:rsidP="00BC5B7E">
      <w:pPr>
        <w:pStyle w:val="a4"/>
        <w:ind w:firstLine="567"/>
      </w:pPr>
    </w:p>
    <w:p w:rsidR="00BC5B7E" w:rsidRPr="008335E4" w:rsidRDefault="0055757B" w:rsidP="00EC5FB7">
      <w:pPr>
        <w:pStyle w:val="a4"/>
        <w:ind w:firstLine="567"/>
      </w:pPr>
      <w:r>
        <w:rPr>
          <w:noProof/>
        </w:rPr>
        <w:pict>
          <v:rect id="_x0000_s1029" style="position:absolute;left:0;text-align:left;margin-left:261pt;margin-top:-11.5pt;width:135pt;height:36pt;z-index:251644928">
            <v:textbox>
              <w:txbxContent>
                <w:p w:rsidR="0034554B" w:rsidRDefault="0034554B" w:rsidP="002A6F3E">
                  <w:pPr>
                    <w:jc w:val="center"/>
                  </w:pPr>
                  <w:r>
                    <w:t>Общее собрание членов биржи</w:t>
                  </w:r>
                </w:p>
              </w:txbxContent>
            </v:textbox>
          </v:rect>
        </w:pict>
      </w:r>
      <w:r>
        <w:rPr>
          <w:noProof/>
        </w:rPr>
        <w:pict>
          <v:shapetype id="_x0000_t32" coordsize="21600,21600" o:spt="32" o:oned="t" path="m,l21600,21600e" filled="f">
            <v:path arrowok="t" fillok="f" o:connecttype="none"/>
            <o:lock v:ext="edit" shapetype="t"/>
          </v:shapetype>
          <v:shape id="_x0000_s1060" type="#_x0000_t32" style="position:absolute;left:0;text-align:left;margin-left:108pt;margin-top:7.25pt;width:153pt;height:0;flip:x;z-index:251648000" o:connectortype="straight"/>
        </w:pict>
      </w:r>
      <w:r>
        <w:rPr>
          <w:noProof/>
        </w:rPr>
        <w:pict>
          <v:shape id="_x0000_s1061" type="#_x0000_t32" style="position:absolute;left:0;text-align:left;margin-left:108pt;margin-top:7.25pt;width:.05pt;height:45pt;z-index:251649024" o:connectortype="straight">
            <v:stroke endarrow="block"/>
          </v:shape>
        </w:pict>
      </w:r>
    </w:p>
    <w:p w:rsidR="007B776B" w:rsidRDefault="007B776B" w:rsidP="00514BBF">
      <w:pPr>
        <w:pStyle w:val="a4"/>
        <w:ind w:firstLine="709"/>
      </w:pPr>
    </w:p>
    <w:p w:rsidR="007B776B" w:rsidRDefault="007B776B" w:rsidP="0087791C">
      <w:pPr>
        <w:pStyle w:val="a4"/>
        <w:ind w:firstLine="709"/>
        <w:jc w:val="center"/>
      </w:pPr>
    </w:p>
    <w:p w:rsidR="007B776B" w:rsidRDefault="0055757B" w:rsidP="0087791C">
      <w:pPr>
        <w:pStyle w:val="a4"/>
        <w:ind w:firstLine="709"/>
        <w:jc w:val="center"/>
      </w:pPr>
      <w:r>
        <w:rPr>
          <w:noProof/>
        </w:rPr>
        <w:pict>
          <v:rect id="_x0000_s1069" style="position:absolute;left:0;text-align:left;margin-left:108pt;margin-top:268.4pt;width:243pt;height:27pt;z-index:251650048">
            <v:textbox style="mso-next-textbox:#_x0000_s1069">
              <w:txbxContent>
                <w:p w:rsidR="0034554B" w:rsidRDefault="0034554B" w:rsidP="00090FEF">
                  <w:r>
                    <w:t>Заместитель главного управляющего</w:t>
                  </w:r>
                </w:p>
              </w:txbxContent>
            </v:textbox>
          </v:rect>
        </w:pict>
      </w:r>
      <w:r>
        <w:rPr>
          <w:noProof/>
        </w:rPr>
        <w:pict>
          <v:group id="_x0000_s1055" editas="canvas" style="position:absolute;margin-left:0;margin-top:0;width:459pt;height:270pt;z-index:251643904;mso-position-horizontal-relative:char;mso-position-vertical-relative:line" coordorigin="2269,583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269;top:5836;width:7200;height:4320" o:preferrelative="f">
              <v:fill o:detectmouseclick="t"/>
              <v:path o:extrusionok="t" o:connecttype="none"/>
              <o:lock v:ext="edit" text="t"/>
            </v:shape>
            <v:shape id="_x0000_s1057" type="#_x0000_t32" style="position:absolute;left:4387;top:6124;width:1270;height:1" o:connectortype="straight">
              <v:stroke endarrow="block"/>
            </v:shape>
            <v:rect id="_x0000_s1062" style="position:absolute;left:5375;top:6844;width:1694;height:576">
              <v:textbox style="mso-next-textbox:#_x0000_s1062">
                <w:txbxContent>
                  <w:p w:rsidR="0034554B" w:rsidRDefault="0034554B" w:rsidP="0087791C">
                    <w:pPr>
                      <w:jc w:val="center"/>
                    </w:pPr>
                    <w:r>
                      <w:t>Председатель совета</w:t>
                    </w:r>
                  </w:p>
                </w:txbxContent>
              </v:textbox>
            </v:rect>
            <v:rect id="_x0000_s1064" style="position:absolute;left:2551;top:6844;width:1692;height:576">
              <v:textbox style="mso-next-textbox:#_x0000_s1064">
                <w:txbxContent>
                  <w:p w:rsidR="0034554B" w:rsidRDefault="0034554B" w:rsidP="005167EB">
                    <w:pPr>
                      <w:jc w:val="center"/>
                    </w:pPr>
                    <w:r>
                      <w:t>Ревизионная комиссия</w:t>
                    </w:r>
                  </w:p>
                </w:txbxContent>
              </v:textbox>
            </v:rect>
            <v:rect id="_x0000_s1065" style="position:absolute;left:7493;top:6844;width:1270;height:576">
              <v:textbox style="mso-next-textbox:#_x0000_s1065">
                <w:txbxContent>
                  <w:p w:rsidR="0034554B" w:rsidRDefault="0034554B" w:rsidP="0087791C">
                    <w:pPr>
                      <w:jc w:val="center"/>
                    </w:pPr>
                    <w:r>
                      <w:t>Секретарь совета</w:t>
                    </w:r>
                  </w:p>
                </w:txbxContent>
              </v:textbox>
            </v:rect>
            <v:rect id="_x0000_s1066" style="position:absolute;left:5798;top:7852;width:988;height:576">
              <v:textbox style="mso-next-textbox:#_x0000_s1066">
                <w:txbxContent>
                  <w:p w:rsidR="0034554B" w:rsidRDefault="0034554B" w:rsidP="00090FEF">
                    <w:r>
                      <w:t>Члены совета</w:t>
                    </w:r>
                  </w:p>
                </w:txbxContent>
              </v:textbox>
            </v:rect>
            <v:rect id="_x0000_s1067" style="position:absolute;left:3681;top:8716;width:3106;height:432">
              <v:textbox style="mso-next-textbox:#_x0000_s1067">
                <w:txbxContent>
                  <w:p w:rsidR="0034554B" w:rsidRDefault="0034554B" w:rsidP="005167EB">
                    <w:pPr>
                      <w:jc w:val="center"/>
                    </w:pPr>
                    <w:r>
                      <w:t>Исполнительный орган биржи</w:t>
                    </w:r>
                  </w:p>
                </w:txbxContent>
              </v:textbox>
            </v:rect>
            <v:rect id="_x0000_s1068" style="position:absolute;left:3681;top:9436;width:3106;height:432">
              <v:textbox style="mso-next-textbox:#_x0000_s1068">
                <w:txbxContent>
                  <w:p w:rsidR="0034554B" w:rsidRDefault="0034554B" w:rsidP="005167EB">
                    <w:pPr>
                      <w:jc w:val="center"/>
                    </w:pPr>
                    <w:r>
                      <w:t>Главный управляющий</w:t>
                    </w:r>
                  </w:p>
                </w:txbxContent>
              </v:textbox>
            </v:rect>
            <v:line id="_x0000_s1071" style="position:absolute" from="6222,7420" to="6223,7852"/>
            <v:line id="_x0000_s1072" style="position:absolute" from="7069,7132" to="7493,7132"/>
            <v:line id="_x0000_s1073" style="position:absolute" from="5093,9148" to="5093,9436"/>
            <v:line id="_x0000_s1074" style="position:absolute" from="5093,9868" to="5093,10156"/>
            <v:line id="_x0000_s1077" style="position:absolute;flip:x" from="3398,6386" to="3407,6844"/>
            <v:line id="_x0000_s1079" style="position:absolute;flip:x" from="5093,7132" to="5375,7132"/>
            <v:line id="_x0000_s1080" style="position:absolute" from="5093,7132" to="5093,8716">
              <v:stroke endarrow="block"/>
            </v:line>
            <v:line id="_x0000_s1081" style="position:absolute" from="6222,6412" to="6222,6844">
              <v:stroke endarrow="block"/>
            </v:line>
          </v:group>
        </w:pict>
      </w:r>
      <w:r>
        <w:pict>
          <v:shape id="_x0000_i1025" type="#_x0000_t75" style="width:459pt;height:270pt">
            <v:imagedata croptop="-65520f" cropbottom="65520f"/>
          </v:shape>
        </w:pict>
      </w:r>
      <w:r>
        <w:rPr>
          <w:noProof/>
        </w:rPr>
        <w:pict>
          <v:rect id="_x0000_s1033" style="position:absolute;left:0;text-align:left;margin-left:45pt;margin-top:7.4pt;width:126pt;height:27pt;z-index:251645952;mso-position-horizontal-relative:text;mso-position-vertical-relative:text">
            <v:textbox style="mso-next-textbox:#_x0000_s1033">
              <w:txbxContent>
                <w:p w:rsidR="0034554B" w:rsidRDefault="0034554B">
                  <w:r>
                    <w:t>Выборные органы</w:t>
                  </w:r>
                </w:p>
              </w:txbxContent>
            </v:textbox>
          </v:rect>
        </w:pict>
      </w:r>
      <w:r>
        <w:rPr>
          <w:noProof/>
        </w:rPr>
        <w:pict>
          <v:rect id="_x0000_s1047" style="position:absolute;left:0;text-align:left;margin-left:252pt;margin-top:7.4pt;width:198pt;height:28.45pt;z-index:251646976;mso-position-horizontal-relative:text;mso-position-vertical-relative:text">
            <v:textbox style="mso-next-textbox:#_x0000_s1047">
              <w:txbxContent>
                <w:p w:rsidR="0034554B" w:rsidRDefault="0034554B" w:rsidP="007B776B">
                  <w:pPr>
                    <w:jc w:val="center"/>
                  </w:pPr>
                  <w:r>
                    <w:t>Биржевой совет (комитет)</w:t>
                  </w:r>
                </w:p>
              </w:txbxContent>
            </v:textbox>
          </v:rect>
        </w:pict>
      </w:r>
    </w:p>
    <w:p w:rsidR="007B776B" w:rsidRDefault="0055757B" w:rsidP="0087791C">
      <w:pPr>
        <w:pStyle w:val="a4"/>
        <w:ind w:firstLine="709"/>
        <w:jc w:val="center"/>
      </w:pPr>
      <w:r>
        <w:rPr>
          <w:noProof/>
        </w:rPr>
        <w:pict>
          <v:line id="_x0000_s1075" style="position:absolute;left:0;text-align:left;z-index:251652096" from="3in,10.45pt" to="3in,28.45pt"/>
        </w:pict>
      </w:r>
    </w:p>
    <w:p w:rsidR="007B776B" w:rsidRDefault="0055757B" w:rsidP="0087791C">
      <w:pPr>
        <w:pStyle w:val="a4"/>
        <w:ind w:firstLine="709"/>
        <w:jc w:val="center"/>
      </w:pPr>
      <w:r>
        <w:rPr>
          <w:noProof/>
        </w:rPr>
        <w:pict>
          <v:rect id="_x0000_s1070" style="position:absolute;left:0;text-align:left;margin-left:126pt;margin-top:13.55pt;width:198pt;height:27pt;z-index:251651072">
            <v:textbox style="mso-next-textbox:#_x0000_s1070">
              <w:txbxContent>
                <w:p w:rsidR="0034554B" w:rsidRDefault="0034554B" w:rsidP="005167EB">
                  <w:pPr>
                    <w:jc w:val="center"/>
                  </w:pPr>
                  <w:r>
                    <w:t>Начальник отделов (служб)</w:t>
                  </w:r>
                </w:p>
              </w:txbxContent>
            </v:textbox>
          </v:rect>
        </w:pict>
      </w:r>
    </w:p>
    <w:p w:rsidR="007B776B" w:rsidRDefault="007B776B" w:rsidP="0087791C">
      <w:pPr>
        <w:pStyle w:val="a4"/>
        <w:ind w:firstLine="709"/>
        <w:jc w:val="center"/>
      </w:pPr>
    </w:p>
    <w:p w:rsidR="00C6602A" w:rsidRDefault="00C6602A" w:rsidP="009531E7">
      <w:pPr>
        <w:pStyle w:val="a4"/>
        <w:ind w:firstLine="567"/>
      </w:pPr>
    </w:p>
    <w:p w:rsidR="00C6602A" w:rsidRDefault="00C6602A" w:rsidP="009531E7">
      <w:pPr>
        <w:pStyle w:val="a4"/>
        <w:ind w:firstLine="567"/>
      </w:pPr>
    </w:p>
    <w:p w:rsidR="00BF546A" w:rsidRDefault="00BF546A" w:rsidP="009531E7">
      <w:pPr>
        <w:pStyle w:val="a4"/>
        <w:ind w:firstLine="567"/>
      </w:pPr>
      <w:r w:rsidRPr="002F113F">
        <w:t>Общее собрание членов биржи</w:t>
      </w:r>
      <w:r>
        <w:t xml:space="preserve"> является ее высшим законодательным органом управления. Очередность собрания членов биржи определяется Уставом биржи, но не реже одного раза в год. К исключительной компетенции общего собрания относятся следующие вопросы:</w:t>
      </w:r>
    </w:p>
    <w:p w:rsidR="001D7A48" w:rsidRDefault="001D7A48" w:rsidP="001D7A48">
      <w:pPr>
        <w:pStyle w:val="a4"/>
        <w:numPr>
          <w:ilvl w:val="0"/>
          <w:numId w:val="31"/>
        </w:numPr>
        <w:ind w:left="0" w:firstLine="567"/>
      </w:pPr>
      <w:r>
        <w:t xml:space="preserve"> внесение изменений и дополнений в устав биржи или утверждение устава биржи в новой редакции;</w:t>
      </w:r>
    </w:p>
    <w:p w:rsidR="001D7A48" w:rsidRDefault="001D7A48" w:rsidP="001D7A48">
      <w:pPr>
        <w:pStyle w:val="a4"/>
        <w:numPr>
          <w:ilvl w:val="0"/>
          <w:numId w:val="31"/>
        </w:numPr>
        <w:ind w:left="0" w:firstLine="567"/>
      </w:pPr>
      <w:r>
        <w:t xml:space="preserve"> утверждение годовых отчетов, бухгалтерских балансов, счета прибылей с убытков;</w:t>
      </w:r>
    </w:p>
    <w:p w:rsidR="001D7A48" w:rsidRDefault="001D7A48" w:rsidP="001D7A48">
      <w:pPr>
        <w:pStyle w:val="a4"/>
        <w:numPr>
          <w:ilvl w:val="0"/>
          <w:numId w:val="31"/>
        </w:numPr>
        <w:ind w:left="0" w:firstLine="567"/>
      </w:pPr>
      <w:r>
        <w:t xml:space="preserve"> утверждение стратегических планов развития биржи;</w:t>
      </w:r>
    </w:p>
    <w:p w:rsidR="001D7A48" w:rsidRDefault="001D7A48" w:rsidP="001D7A48">
      <w:pPr>
        <w:pStyle w:val="a4"/>
        <w:numPr>
          <w:ilvl w:val="0"/>
          <w:numId w:val="31"/>
        </w:numPr>
        <w:ind w:left="0" w:firstLine="567"/>
      </w:pPr>
      <w:r>
        <w:t xml:space="preserve"> прием новых членов;</w:t>
      </w:r>
    </w:p>
    <w:p w:rsidR="001D7A48" w:rsidRDefault="001D7A48" w:rsidP="001D7A48">
      <w:pPr>
        <w:pStyle w:val="a4"/>
        <w:numPr>
          <w:ilvl w:val="0"/>
          <w:numId w:val="31"/>
        </w:numPr>
        <w:ind w:left="0" w:firstLine="567"/>
      </w:pPr>
      <w:r>
        <w:t xml:space="preserve"> принятие решения о прекращении деятельности биржи;</w:t>
      </w:r>
    </w:p>
    <w:p w:rsidR="001D7A48" w:rsidRDefault="001D7A48" w:rsidP="001D7A48">
      <w:pPr>
        <w:pStyle w:val="a4"/>
        <w:numPr>
          <w:ilvl w:val="0"/>
          <w:numId w:val="31"/>
        </w:numPr>
        <w:ind w:left="0" w:firstLine="567"/>
      </w:pPr>
      <w:r>
        <w:t xml:space="preserve"> утверждение сметы расходов на содержание совета (комитета) и персонала наемных работников биржи.</w:t>
      </w:r>
    </w:p>
    <w:p w:rsidR="002C5932" w:rsidRDefault="002C5932" w:rsidP="00DE021E">
      <w:pPr>
        <w:pStyle w:val="a4"/>
        <w:ind w:firstLine="567"/>
      </w:pPr>
      <w:r>
        <w:t xml:space="preserve">В перерывах между общими собраниями руководит биржевой деятельностью </w:t>
      </w:r>
      <w:r w:rsidRPr="002F113F">
        <w:t>биржевой совет</w:t>
      </w:r>
      <w:r>
        <w:t>. Состав биржевого совета определяется уставом биржи или решением общего собрания членов биржи.</w:t>
      </w:r>
    </w:p>
    <w:p w:rsidR="00B51BA1" w:rsidRDefault="00B51BA1" w:rsidP="00DE021E">
      <w:pPr>
        <w:pStyle w:val="a4"/>
        <w:ind w:firstLine="567"/>
      </w:pPr>
      <w:r>
        <w:t xml:space="preserve">Из состава совета формируется исполнительный орган биржи – </w:t>
      </w:r>
      <w:r w:rsidRPr="002F113F">
        <w:t>правление биржи,</w:t>
      </w:r>
      <w:r>
        <w:t xml:space="preserve"> в задачи которого входит:</w:t>
      </w:r>
    </w:p>
    <w:p w:rsidR="00B51BA1" w:rsidRDefault="00B51BA1" w:rsidP="00B51BA1">
      <w:pPr>
        <w:pStyle w:val="a4"/>
        <w:numPr>
          <w:ilvl w:val="0"/>
          <w:numId w:val="32"/>
        </w:numPr>
      </w:pPr>
      <w:r>
        <w:t>наем и увольнение персонала биржи;</w:t>
      </w:r>
    </w:p>
    <w:p w:rsidR="00B51BA1" w:rsidRDefault="00B51BA1" w:rsidP="00B51BA1">
      <w:pPr>
        <w:pStyle w:val="a4"/>
        <w:numPr>
          <w:ilvl w:val="0"/>
          <w:numId w:val="32"/>
        </w:numPr>
      </w:pPr>
      <w:r>
        <w:t>руководство текущей деятельностью биржи;</w:t>
      </w:r>
    </w:p>
    <w:p w:rsidR="00B51BA1" w:rsidRDefault="00B51BA1" w:rsidP="00B51BA1">
      <w:pPr>
        <w:pStyle w:val="a4"/>
        <w:numPr>
          <w:ilvl w:val="0"/>
          <w:numId w:val="32"/>
        </w:numPr>
      </w:pPr>
      <w:r>
        <w:t>утверждение штатов, издание приказов, совершение других актов</w:t>
      </w:r>
    </w:p>
    <w:p w:rsidR="00B51BA1" w:rsidRDefault="00B51BA1" w:rsidP="00B51BA1">
      <w:pPr>
        <w:pStyle w:val="a4"/>
      </w:pPr>
      <w:r>
        <w:t>от имени и по поручению биржевого совета.</w:t>
      </w:r>
    </w:p>
    <w:p w:rsidR="00956828" w:rsidRDefault="00B51BA1" w:rsidP="00956828">
      <w:pPr>
        <w:pStyle w:val="a4"/>
        <w:ind w:firstLine="567"/>
      </w:pPr>
      <w:r>
        <w:t xml:space="preserve">Контроль за финансово-хозяйственной деятельностью биржи осуществляет </w:t>
      </w:r>
      <w:r w:rsidRPr="002F113F">
        <w:t>ревизионная комиссия</w:t>
      </w:r>
      <w:r>
        <w:t>, избираемая общим собранием в соответствии с уставом биржи. Как правило, в ее обязанности входит:</w:t>
      </w:r>
    </w:p>
    <w:p w:rsidR="00956828" w:rsidRDefault="00956828" w:rsidP="00956828">
      <w:pPr>
        <w:pStyle w:val="a4"/>
        <w:numPr>
          <w:ilvl w:val="0"/>
          <w:numId w:val="34"/>
        </w:numPr>
      </w:pPr>
      <w:r>
        <w:t>оценка правомочий решений, принимаемых органами управления;</w:t>
      </w:r>
    </w:p>
    <w:p w:rsidR="00956828" w:rsidRDefault="00956828" w:rsidP="00956828">
      <w:pPr>
        <w:pStyle w:val="a4"/>
        <w:numPr>
          <w:ilvl w:val="0"/>
          <w:numId w:val="34"/>
        </w:numPr>
      </w:pPr>
      <w:r>
        <w:t>проверка соблюдения биржей и ее исполнительными органами законодательных актов, инструкций и решений общих собраний;</w:t>
      </w:r>
    </w:p>
    <w:p w:rsidR="00956828" w:rsidRDefault="00956828" w:rsidP="00956828">
      <w:pPr>
        <w:pStyle w:val="a4"/>
        <w:numPr>
          <w:ilvl w:val="0"/>
          <w:numId w:val="34"/>
        </w:numPr>
      </w:pPr>
      <w:r>
        <w:t>оценка состояния кассы и фондов биржи;</w:t>
      </w:r>
    </w:p>
    <w:p w:rsidR="00956828" w:rsidRDefault="00956828" w:rsidP="00956828">
      <w:pPr>
        <w:pStyle w:val="a4"/>
        <w:numPr>
          <w:ilvl w:val="0"/>
          <w:numId w:val="34"/>
        </w:numPr>
      </w:pPr>
      <w:r>
        <w:t>проверка правильности оперативного, бухгалтерского и статистического учета и отчетности и др.</w:t>
      </w:r>
    </w:p>
    <w:p w:rsidR="00956828" w:rsidRDefault="00F356C6" w:rsidP="00F20183">
      <w:pPr>
        <w:pStyle w:val="a4"/>
        <w:ind w:firstLine="567"/>
      </w:pPr>
      <w:r>
        <w:t>Ревизии проводятся не реже одного раза в год. По требованию ревизионной комиссии биржи лица, занимающие должности в органах управления биржей, представляют все необходимые документы о финансово-хозяйственной деятельности биржи.</w:t>
      </w:r>
    </w:p>
    <w:p w:rsidR="00BC2F73" w:rsidRDefault="00BC2F73" w:rsidP="00F20183">
      <w:pPr>
        <w:pStyle w:val="a4"/>
        <w:ind w:firstLine="567"/>
      </w:pPr>
      <w:r>
        <w:t>Все остальные функциональные подразделения занимаются исключительно созданием необходимых условий для ведения эффективной торговли в соответствии с уставом биржи.</w:t>
      </w:r>
    </w:p>
    <w:p w:rsidR="00E26E12" w:rsidRDefault="00B74746" w:rsidP="0033217B">
      <w:pPr>
        <w:pStyle w:val="a4"/>
        <w:ind w:firstLine="567"/>
      </w:pPr>
      <w:r>
        <w:t>Всего в мире около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 и биржа Куала Лумпур.</w:t>
      </w:r>
    </w:p>
    <w:p w:rsidR="00516B44" w:rsidRDefault="00502E47" w:rsidP="003A5181">
      <w:pPr>
        <w:pStyle w:val="1"/>
        <w:ind w:left="360"/>
        <w:jc w:val="center"/>
        <w:rPr>
          <w:sz w:val="28"/>
        </w:rPr>
      </w:pPr>
      <w:r>
        <w:rPr>
          <w:sz w:val="28"/>
        </w:rPr>
        <w:br w:type="page"/>
      </w:r>
      <w:bookmarkStart w:id="6" w:name="_Toc40633406"/>
      <w:r w:rsidR="00D145A3">
        <w:rPr>
          <w:sz w:val="28"/>
        </w:rPr>
        <w:t>Заключение</w:t>
      </w:r>
      <w:bookmarkEnd w:id="6"/>
    </w:p>
    <w:p w:rsidR="00456479" w:rsidRPr="00502E47" w:rsidRDefault="00456479" w:rsidP="00516B44">
      <w:pPr>
        <w:pStyle w:val="1"/>
        <w:ind w:left="360"/>
        <w:rPr>
          <w:sz w:val="28"/>
        </w:rPr>
      </w:pPr>
    </w:p>
    <w:p w:rsidR="000A1427" w:rsidRDefault="00262CBD" w:rsidP="006C269C">
      <w:pPr>
        <w:widowControl w:val="0"/>
        <w:ind w:right="-8" w:firstLine="567"/>
        <w:jc w:val="both"/>
      </w:pPr>
      <w:r>
        <w:t xml:space="preserve">В настоящее время рынок ценных бумаг в нашей стране представляется пока еще довольно аморфным. Дело в том, что нет четкого </w:t>
      </w:r>
      <w:bookmarkStart w:id="7" w:name="OCRUncertain187"/>
      <w:r>
        <w:t>разгран</w:t>
      </w:r>
      <w:bookmarkEnd w:id="7"/>
      <w:r>
        <w:t>и</w:t>
      </w:r>
      <w:bookmarkStart w:id="8" w:name="OCRUncertain188"/>
      <w:r>
        <w:t xml:space="preserve">чения </w:t>
      </w:r>
      <w:bookmarkEnd w:id="8"/>
      <w:r>
        <w:t xml:space="preserve">между первичным рынком, вторичным (биржевым) и внебиржевым, так называемым уличным рынком. Рынок предоставлен, фондовыми и товарными биржами, которые поглощают основной поток частных ценных бумаг. Развитие первичного рынка ценных бумаг в структуре всего рынка возможно лишь </w:t>
      </w:r>
      <w:bookmarkStart w:id="9" w:name="OCRUncertain189"/>
      <w:r>
        <w:t>п</w:t>
      </w:r>
      <w:bookmarkEnd w:id="9"/>
      <w:r>
        <w:t xml:space="preserve">ри условии более широкой и активной приватизации, создания системы первичного рынка и его посредников в лице инвестиционных банков и брокерских фирм. Объектом реализации на первичном рынке являются не столько акции сколько облигации компаний и предприятий. </w:t>
      </w:r>
    </w:p>
    <w:p w:rsidR="00262CBD" w:rsidRDefault="00262CBD" w:rsidP="006C269C">
      <w:pPr>
        <w:widowControl w:val="0"/>
        <w:ind w:right="-8" w:firstLine="567"/>
        <w:jc w:val="both"/>
      </w:pPr>
      <w:r>
        <w:t>У нас такой рынок почти отсутствует, тогда как на Западе основная часть</w:t>
      </w:r>
      <w:r w:rsidR="008C7C64">
        <w:t xml:space="preserve"> </w:t>
      </w:r>
      <w:r>
        <w:t>финансирования экономики</w:t>
      </w:r>
      <w:r>
        <w:rPr>
          <w:noProof/>
        </w:rPr>
        <w:t xml:space="preserve"> (70-90 </w:t>
      </w:r>
      <w:bookmarkStart w:id="10" w:name="OCRUncertain190"/>
      <w:r>
        <w:rPr>
          <w:noProof/>
        </w:rPr>
        <w:t>%)</w:t>
      </w:r>
      <w:bookmarkEnd w:id="10"/>
      <w:r>
        <w:t xml:space="preserve"> через рынок ценных бумаг осуществляется за счет выпуска облигаций корпораций и компаний. Именно первичный рынок там базируется на облигациях, а главных посредником размещения выступают инвестиционные банки.</w:t>
      </w:r>
    </w:p>
    <w:p w:rsidR="000A1427" w:rsidRPr="000B01BB" w:rsidRDefault="000B01BB" w:rsidP="006C269C">
      <w:pPr>
        <w:widowControl w:val="0"/>
        <w:ind w:right="-8" w:firstLine="567"/>
        <w:jc w:val="both"/>
      </w:pPr>
      <w:r w:rsidRPr="000B01BB">
        <w:t>С выходом в свет закона “О рынке ценных бумаг” в деятельности рынка ценных бумаг многое прояснилось: были определены отношения, возникающие при эмиссии и обращении эмиссионных ценных бумаг не зависимо от типа эмитента, а также особенности создания и деятельности профессиональных участников ценных бумаг.</w:t>
      </w:r>
      <w:r w:rsidR="000A1427" w:rsidRPr="000A1427">
        <w:t xml:space="preserve"> </w:t>
      </w:r>
      <w:r w:rsidR="000A1427" w:rsidRPr="000B01BB">
        <w:t>Все это позволяет государству пресекать внедрение на рынке ценных бумаг мошенников и непрофессионалов.</w:t>
      </w:r>
    </w:p>
    <w:p w:rsidR="000B01BB" w:rsidRPr="000B01BB" w:rsidRDefault="000B01BB" w:rsidP="006C269C">
      <w:pPr>
        <w:widowControl w:val="0"/>
        <w:ind w:right="-8" w:firstLine="567"/>
        <w:jc w:val="both"/>
      </w:pPr>
      <w:r w:rsidRPr="000B01BB">
        <w:t>Однако, развитие рынка ценных бумаг происходит в довольно сложных экономических условиях, которые характеризуются ростом инфл</w:t>
      </w:r>
      <w:r w:rsidR="00756C63">
        <w:t>я</w:t>
      </w:r>
      <w:r w:rsidRPr="000B01BB">
        <w:t>ции, финансовой нестабильностью, огромной взаимной задолженностью предприятий, спадом производства и огромным дефицитом федерального бюджета. Конечно же, эти</w:t>
      </w:r>
      <w:r w:rsidR="00756C63" w:rsidRPr="00756C63">
        <w:t xml:space="preserve"> </w:t>
      </w:r>
      <w:r w:rsidRPr="000B01BB">
        <w:t>факторы в определенной степени мешают развитию полноценного рынка ценных бумаг.</w:t>
      </w:r>
    </w:p>
    <w:p w:rsidR="000B01BB" w:rsidRPr="000B01BB" w:rsidRDefault="000B01BB" w:rsidP="006C269C">
      <w:pPr>
        <w:widowControl w:val="0"/>
        <w:ind w:right="-8" w:firstLine="567"/>
        <w:jc w:val="both"/>
      </w:pPr>
      <w:r w:rsidRPr="000B01BB">
        <w:t>Нельзя дальше строить рынок, не создавая шаг за шагом единства в его управлении, не преодолевая раздробленности ресурсов, разно направленности интересов и мозаичности идей.</w:t>
      </w:r>
    </w:p>
    <w:p w:rsidR="000B01BB" w:rsidRPr="000B01BB" w:rsidRDefault="000B01BB" w:rsidP="006C269C">
      <w:pPr>
        <w:widowControl w:val="0"/>
        <w:ind w:right="-8" w:firstLine="567"/>
        <w:jc w:val="both"/>
      </w:pPr>
      <w:r w:rsidRPr="000B01BB">
        <w:t>Сделать мир ценных бумаг предсказуемым, более безопасным и продуктивным - в этом состоит организационная и этическая ответственность государства и участников рынка ценных бумаг.</w:t>
      </w:r>
    </w:p>
    <w:p w:rsidR="000B01BB" w:rsidRPr="000B01BB" w:rsidRDefault="000B01BB" w:rsidP="00262CBD">
      <w:pPr>
        <w:sectPr w:rsidR="000B01BB" w:rsidRPr="000B01BB">
          <w:footnotePr>
            <w:numRestart w:val="eachPage"/>
          </w:footnotePr>
          <w:pgSz w:w="11906" w:h="16838"/>
          <w:pgMar w:top="1134" w:right="1021" w:bottom="1134" w:left="1701" w:header="720" w:footer="720" w:gutter="0"/>
          <w:cols w:space="720"/>
        </w:sectPr>
      </w:pPr>
    </w:p>
    <w:p w:rsidR="00D145A3" w:rsidRDefault="00D145A3" w:rsidP="00456479">
      <w:pPr>
        <w:pStyle w:val="1"/>
        <w:ind w:left="360"/>
        <w:jc w:val="center"/>
        <w:rPr>
          <w:sz w:val="28"/>
        </w:rPr>
      </w:pPr>
      <w:bookmarkStart w:id="11" w:name="_Toc40633407"/>
      <w:r>
        <w:rPr>
          <w:sz w:val="28"/>
        </w:rPr>
        <w:t>Литература</w:t>
      </w:r>
      <w:bookmarkEnd w:id="11"/>
    </w:p>
    <w:p w:rsidR="000F2E28" w:rsidRPr="000F2E28" w:rsidRDefault="000F2E28" w:rsidP="000F2E28"/>
    <w:p w:rsidR="00074B1E" w:rsidRDefault="00FB4BB2" w:rsidP="00074B1E">
      <w:pPr>
        <w:numPr>
          <w:ilvl w:val="0"/>
          <w:numId w:val="19"/>
        </w:numPr>
        <w:jc w:val="both"/>
      </w:pPr>
      <w:r w:rsidRPr="00191CDC">
        <w:t>Гражданский кодекс Российской Федерации от 21.10.95</w:t>
      </w:r>
      <w:r w:rsidR="005F3751">
        <w:t xml:space="preserve"> </w:t>
      </w:r>
      <w:r w:rsidRPr="00191CDC">
        <w:t>г. Часть 1</w:t>
      </w:r>
      <w:r w:rsidR="007773B9">
        <w:t>, 2</w:t>
      </w:r>
      <w:r w:rsidRPr="00191CDC">
        <w:t>.</w:t>
      </w:r>
    </w:p>
    <w:p w:rsidR="00074B1E" w:rsidRDefault="00E220E2" w:rsidP="00E220E2">
      <w:pPr>
        <w:numPr>
          <w:ilvl w:val="0"/>
          <w:numId w:val="19"/>
        </w:numPr>
        <w:jc w:val="both"/>
      </w:pPr>
      <w:r w:rsidRPr="00191CDC">
        <w:t>Федеральный Закон от 22.04.96г. № 39-ФЗ “О рынке ценных бумаг”.</w:t>
      </w:r>
    </w:p>
    <w:p w:rsidR="00074B1E" w:rsidRDefault="00336710" w:rsidP="00E220E2">
      <w:pPr>
        <w:numPr>
          <w:ilvl w:val="0"/>
          <w:numId w:val="19"/>
        </w:numPr>
        <w:jc w:val="both"/>
      </w:pPr>
      <w:r>
        <w:t>Колтынюк Б. А.</w:t>
      </w:r>
      <w:r w:rsidR="000F2E28">
        <w:t xml:space="preserve"> Ценные бумаги</w:t>
      </w:r>
      <w:r>
        <w:t>:</w:t>
      </w:r>
      <w:r w:rsidR="000F2E28">
        <w:t xml:space="preserve"> </w:t>
      </w:r>
      <w:r>
        <w:t>Учебник. – СПб.; Из-во Михайлова В. А., 2001.</w:t>
      </w:r>
    </w:p>
    <w:p w:rsidR="00CA3BE9" w:rsidRDefault="000F2E28" w:rsidP="00CA3BE9">
      <w:pPr>
        <w:numPr>
          <w:ilvl w:val="0"/>
          <w:numId w:val="19"/>
        </w:numPr>
        <w:jc w:val="both"/>
      </w:pPr>
      <w:r>
        <w:t>Колтынюк Б. А. Рынок ценных бумаг: Учебник. – СПб.; Из-во Михайлова В. А., 2001</w:t>
      </w:r>
      <w:r w:rsidR="00E220E2">
        <w:t>.</w:t>
      </w:r>
    </w:p>
    <w:p w:rsidR="00CA3BE9" w:rsidRDefault="00A518CE" w:rsidP="00CA3BE9">
      <w:pPr>
        <w:numPr>
          <w:ilvl w:val="0"/>
          <w:numId w:val="19"/>
        </w:numPr>
        <w:jc w:val="both"/>
      </w:pPr>
      <w:r>
        <w:t>Жуков Е. Ф. Ценные бумаги и фондовые рынки: Учебник для студ. вузов. М.: Банки и биржи: Изд. объединение «ЮНИТИ», 1995.</w:t>
      </w:r>
    </w:p>
    <w:p w:rsidR="00CA3BE9" w:rsidRDefault="00CA3BE9" w:rsidP="00CA3BE9">
      <w:pPr>
        <w:numPr>
          <w:ilvl w:val="0"/>
          <w:numId w:val="19"/>
        </w:numPr>
        <w:jc w:val="both"/>
      </w:pPr>
      <w:r>
        <w:t>П</w:t>
      </w:r>
      <w:r w:rsidRPr="000D3DC7">
        <w:t>исьмо Банка России № 14-3-20 от 10 февраля 1992 г. "О депозитных и сберегательных сертификатах банков"</w:t>
      </w:r>
      <w:r>
        <w:t>.</w:t>
      </w:r>
    </w:p>
    <w:p w:rsidR="002F5540" w:rsidRDefault="00CA3BE9" w:rsidP="002F5540">
      <w:pPr>
        <w:numPr>
          <w:ilvl w:val="0"/>
          <w:numId w:val="19"/>
        </w:numPr>
        <w:jc w:val="both"/>
      </w:pPr>
      <w:r>
        <w:t>Д</w:t>
      </w:r>
      <w:r w:rsidRPr="000D3DC7">
        <w:t>ополнения и изменения к нему от 18 декабря 1992 г. №23 и от 24 июня 1993 г. №40.</w:t>
      </w:r>
    </w:p>
    <w:p w:rsidR="002F5540" w:rsidRDefault="002F5540" w:rsidP="002F5540">
      <w:pPr>
        <w:numPr>
          <w:ilvl w:val="0"/>
          <w:numId w:val="19"/>
        </w:numPr>
        <w:jc w:val="both"/>
      </w:pPr>
      <w:r w:rsidRPr="003550A3">
        <w:t>Указ</w:t>
      </w:r>
      <w:r>
        <w:t xml:space="preserve"> </w:t>
      </w:r>
      <w:r w:rsidRPr="003550A3">
        <w:t>Президента от 04.11.94 года № 2063</w:t>
      </w:r>
      <w:r>
        <w:t xml:space="preserve"> </w:t>
      </w:r>
      <w:r w:rsidRPr="003550A3">
        <w:t>“О мерах  по государственному регулированию рынка ценных бумаг в Российской Федерации”</w:t>
      </w:r>
      <w:r>
        <w:t>.</w:t>
      </w:r>
    </w:p>
    <w:p w:rsidR="00EA1830" w:rsidRPr="00DE6938" w:rsidRDefault="00EA1830" w:rsidP="002F5540">
      <w:pPr>
        <w:numPr>
          <w:ilvl w:val="0"/>
          <w:numId w:val="19"/>
        </w:numPr>
        <w:jc w:val="both"/>
      </w:pPr>
      <w:r>
        <w:t>Курс экономической теории: учебник. – Киров: «АСА», 2003.</w:t>
      </w:r>
    </w:p>
    <w:p w:rsidR="00D145A3" w:rsidRDefault="00D145A3" w:rsidP="004D57C6">
      <w:pPr>
        <w:pStyle w:val="a4"/>
        <w:ind w:firstLine="709"/>
      </w:pPr>
    </w:p>
    <w:p w:rsidR="00EF6764" w:rsidRDefault="00EF6764">
      <w:pPr>
        <w:jc w:val="both"/>
        <w:sectPr w:rsidR="00EF6764" w:rsidSect="00C606D4">
          <w:footnotePr>
            <w:numRestart w:val="eachPage"/>
          </w:footnotePr>
          <w:pgSz w:w="11906" w:h="16838"/>
          <w:pgMar w:top="1021" w:right="964" w:bottom="1021" w:left="1701" w:header="720" w:footer="720" w:gutter="0"/>
          <w:cols w:space="720"/>
        </w:sectPr>
      </w:pPr>
    </w:p>
    <w:p w:rsidR="00EF6764" w:rsidRDefault="00EF6764" w:rsidP="00DE4C9D">
      <w:pPr>
        <w:pStyle w:val="1"/>
        <w:jc w:val="center"/>
      </w:pPr>
      <w:bookmarkStart w:id="12" w:name="_GoBack"/>
      <w:bookmarkEnd w:id="12"/>
    </w:p>
    <w:sectPr w:rsidR="00EF6764">
      <w:footnotePr>
        <w:numRestart w:val="eachPage"/>
      </w:footnotePr>
      <w:pgSz w:w="11906" w:h="16838"/>
      <w:pgMar w:top="1134" w:right="102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57" w:rsidRDefault="00641057">
      <w:r>
        <w:separator/>
      </w:r>
    </w:p>
  </w:endnote>
  <w:endnote w:type="continuationSeparator" w:id="0">
    <w:p w:rsidR="00641057" w:rsidRDefault="006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57" w:rsidRDefault="00641057">
      <w:r>
        <w:separator/>
      </w:r>
    </w:p>
  </w:footnote>
  <w:footnote w:type="continuationSeparator" w:id="0">
    <w:p w:rsidR="00641057" w:rsidRDefault="00641057">
      <w:r>
        <w:continuationSeparator/>
      </w:r>
    </w:p>
  </w:footnote>
  <w:footnote w:id="1">
    <w:p w:rsidR="0034554B" w:rsidRPr="008D2E68" w:rsidRDefault="0034554B" w:rsidP="008D2E68">
      <w:pPr>
        <w:ind w:left="360"/>
        <w:jc w:val="both"/>
        <w:rPr>
          <w:sz w:val="20"/>
        </w:rPr>
      </w:pPr>
      <w:r w:rsidRPr="008D2E68">
        <w:rPr>
          <w:rStyle w:val="a6"/>
          <w:sz w:val="20"/>
        </w:rPr>
        <w:footnoteRef/>
      </w:r>
      <w:r w:rsidRPr="008D2E68">
        <w:rPr>
          <w:sz w:val="20"/>
        </w:rPr>
        <w:t xml:space="preserve"> Гражданский кодекс Российской Федерации от 21.10.95</w:t>
      </w:r>
      <w:r>
        <w:rPr>
          <w:sz w:val="20"/>
        </w:rPr>
        <w:t xml:space="preserve"> </w:t>
      </w:r>
      <w:r w:rsidRPr="008D2E68">
        <w:rPr>
          <w:sz w:val="20"/>
        </w:rPr>
        <w:t>г. Часть 1.</w:t>
      </w:r>
      <w:r>
        <w:rPr>
          <w:sz w:val="20"/>
        </w:rPr>
        <w:t xml:space="preserve"> Ст. 142.</w:t>
      </w:r>
    </w:p>
    <w:p w:rsidR="0034554B" w:rsidRDefault="0034554B">
      <w:pPr>
        <w:pStyle w:val="a5"/>
      </w:pPr>
    </w:p>
  </w:footnote>
  <w:footnote w:id="2">
    <w:p w:rsidR="0034554B" w:rsidRPr="004D4691" w:rsidRDefault="0034554B" w:rsidP="004D4691">
      <w:pPr>
        <w:ind w:left="360"/>
        <w:jc w:val="both"/>
        <w:rPr>
          <w:sz w:val="20"/>
        </w:rPr>
      </w:pPr>
      <w:r w:rsidRPr="004D4691">
        <w:rPr>
          <w:rStyle w:val="a6"/>
          <w:sz w:val="20"/>
        </w:rPr>
        <w:footnoteRef/>
      </w:r>
      <w:r w:rsidRPr="004D4691">
        <w:rPr>
          <w:sz w:val="20"/>
        </w:rPr>
        <w:t xml:space="preserve"> Колтынюк Б. А. Рынок ценных бумаг: Учебник. – СПб.; Из-во Михайлова В. А., 2001</w:t>
      </w:r>
      <w:r>
        <w:rPr>
          <w:sz w:val="20"/>
        </w:rPr>
        <w:t>. Стр. 9.</w:t>
      </w:r>
    </w:p>
    <w:p w:rsidR="0034554B" w:rsidRDefault="0034554B">
      <w:pPr>
        <w:pStyle w:val="a5"/>
      </w:pPr>
    </w:p>
  </w:footnote>
  <w:footnote w:id="3">
    <w:p w:rsidR="0034554B" w:rsidRPr="009F42C6" w:rsidRDefault="0034554B" w:rsidP="009F42C6">
      <w:pPr>
        <w:ind w:left="360"/>
        <w:jc w:val="both"/>
        <w:rPr>
          <w:sz w:val="20"/>
        </w:rPr>
      </w:pPr>
      <w:r w:rsidRPr="009F42C6">
        <w:rPr>
          <w:rStyle w:val="a6"/>
          <w:sz w:val="20"/>
        </w:rPr>
        <w:footnoteRef/>
      </w:r>
      <w:r w:rsidRPr="009F42C6">
        <w:rPr>
          <w:sz w:val="20"/>
        </w:rPr>
        <w:t xml:space="preserve"> Г</w:t>
      </w:r>
      <w:r>
        <w:rPr>
          <w:sz w:val="20"/>
        </w:rPr>
        <w:t>К</w:t>
      </w:r>
      <w:r w:rsidRPr="009F42C6">
        <w:rPr>
          <w:sz w:val="20"/>
        </w:rPr>
        <w:t xml:space="preserve"> РФ. Часть </w:t>
      </w:r>
      <w:r>
        <w:rPr>
          <w:sz w:val="20"/>
        </w:rPr>
        <w:t>2</w:t>
      </w:r>
      <w:r w:rsidRPr="009F42C6">
        <w:rPr>
          <w:sz w:val="20"/>
        </w:rPr>
        <w:t xml:space="preserve">. Ст. </w:t>
      </w:r>
      <w:r>
        <w:rPr>
          <w:sz w:val="20"/>
        </w:rPr>
        <w:t>878</w:t>
      </w:r>
      <w:r w:rsidRPr="009F42C6">
        <w:rPr>
          <w:sz w:val="20"/>
        </w:rPr>
        <w:t>.</w:t>
      </w:r>
    </w:p>
    <w:p w:rsidR="0034554B" w:rsidRDefault="0034554B">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B" w:rsidRDefault="0034554B" w:rsidP="00652FE8">
    <w:pPr>
      <w:pStyle w:val="af0"/>
      <w:framePr w:wrap="around" w:vAnchor="text" w:hAnchor="margin" w:xAlign="right" w:y="1"/>
      <w:rPr>
        <w:rStyle w:val="af1"/>
      </w:rPr>
    </w:pPr>
  </w:p>
  <w:p w:rsidR="0034554B" w:rsidRDefault="0034554B" w:rsidP="00652FE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B" w:rsidRDefault="0080245A" w:rsidP="00652FE8">
    <w:pPr>
      <w:pStyle w:val="af0"/>
      <w:framePr w:wrap="around" w:vAnchor="text" w:hAnchor="margin" w:xAlign="right" w:y="1"/>
      <w:rPr>
        <w:rStyle w:val="af1"/>
      </w:rPr>
    </w:pPr>
    <w:r>
      <w:rPr>
        <w:rStyle w:val="af1"/>
        <w:noProof/>
      </w:rPr>
      <w:t>1</w:t>
    </w:r>
  </w:p>
  <w:p w:rsidR="0034554B" w:rsidRDefault="0034554B" w:rsidP="00652FE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1489E"/>
    <w:multiLevelType w:val="hybridMultilevel"/>
    <w:tmpl w:val="3E047D4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5CA4B62"/>
    <w:multiLevelType w:val="hybridMultilevel"/>
    <w:tmpl w:val="8CBC88C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9E300C5"/>
    <w:multiLevelType w:val="hybridMultilevel"/>
    <w:tmpl w:val="796CA51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A2425C0"/>
    <w:multiLevelType w:val="multilevel"/>
    <w:tmpl w:val="E1CCD152"/>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0AC02644"/>
    <w:multiLevelType w:val="hybridMultilevel"/>
    <w:tmpl w:val="507AAD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E0E4F2D"/>
    <w:multiLevelType w:val="hybridMultilevel"/>
    <w:tmpl w:val="7750D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1703B5C"/>
    <w:multiLevelType w:val="hybridMultilevel"/>
    <w:tmpl w:val="E1C4C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7F46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E141BB"/>
    <w:multiLevelType w:val="hybridMultilevel"/>
    <w:tmpl w:val="EA8EF62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83678B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C21E9A"/>
    <w:multiLevelType w:val="hybridMultilevel"/>
    <w:tmpl w:val="58F077B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6B815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0F39DA"/>
    <w:multiLevelType w:val="hybridMultilevel"/>
    <w:tmpl w:val="C39EF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276203"/>
    <w:multiLevelType w:val="hybridMultilevel"/>
    <w:tmpl w:val="A42820B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5">
    <w:nsid w:val="2FE105E3"/>
    <w:multiLevelType w:val="hybridMultilevel"/>
    <w:tmpl w:val="FAD0B292"/>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6">
    <w:nsid w:val="2FF932E4"/>
    <w:multiLevelType w:val="hybridMultilevel"/>
    <w:tmpl w:val="0F4648CE"/>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35E5511F"/>
    <w:multiLevelType w:val="hybridMultilevel"/>
    <w:tmpl w:val="D33E881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39077155"/>
    <w:multiLevelType w:val="hybridMultilevel"/>
    <w:tmpl w:val="182CAFA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9">
    <w:nsid w:val="395957EE"/>
    <w:multiLevelType w:val="hybridMultilevel"/>
    <w:tmpl w:val="72ACB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BB2C66"/>
    <w:multiLevelType w:val="hybridMultilevel"/>
    <w:tmpl w:val="1F8ED9D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40134D8B"/>
    <w:multiLevelType w:val="hybridMultilevel"/>
    <w:tmpl w:val="093A5A9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40693345"/>
    <w:multiLevelType w:val="hybridMultilevel"/>
    <w:tmpl w:val="C61C9DD4"/>
    <w:lvl w:ilvl="0" w:tplc="9706340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0774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CE2EE6"/>
    <w:multiLevelType w:val="singleLevel"/>
    <w:tmpl w:val="0419000F"/>
    <w:lvl w:ilvl="0">
      <w:start w:val="1"/>
      <w:numFmt w:val="decimal"/>
      <w:lvlText w:val="%1."/>
      <w:lvlJc w:val="left"/>
      <w:pPr>
        <w:tabs>
          <w:tab w:val="num" w:pos="360"/>
        </w:tabs>
        <w:ind w:left="360" w:hanging="360"/>
      </w:pPr>
    </w:lvl>
  </w:abstractNum>
  <w:abstractNum w:abstractNumId="25">
    <w:nsid w:val="45C015E4"/>
    <w:multiLevelType w:val="hybridMultilevel"/>
    <w:tmpl w:val="DB446FA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4CF922F2"/>
    <w:multiLevelType w:val="hybridMultilevel"/>
    <w:tmpl w:val="836AF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FA490D"/>
    <w:multiLevelType w:val="hybridMultilevel"/>
    <w:tmpl w:val="6BCAA16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559A34D5"/>
    <w:multiLevelType w:val="hybridMultilevel"/>
    <w:tmpl w:val="09B81F3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9">
    <w:nsid w:val="55BC63A2"/>
    <w:multiLevelType w:val="hybridMultilevel"/>
    <w:tmpl w:val="FE1C01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80322C6"/>
    <w:multiLevelType w:val="hybridMultilevel"/>
    <w:tmpl w:val="3A76471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E01011"/>
    <w:multiLevelType w:val="hybridMultilevel"/>
    <w:tmpl w:val="2BACBA9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2">
    <w:nsid w:val="62133FA4"/>
    <w:multiLevelType w:val="hybridMultilevel"/>
    <w:tmpl w:val="8A324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0C0784"/>
    <w:multiLevelType w:val="singleLevel"/>
    <w:tmpl w:val="306C1F46"/>
    <w:lvl w:ilvl="0">
      <w:start w:val="1"/>
      <w:numFmt w:val="decimal"/>
      <w:lvlText w:val="%1) "/>
      <w:legacy w:legacy="1" w:legacySpace="0" w:legacyIndent="283"/>
      <w:lvlJc w:val="left"/>
      <w:pPr>
        <w:ind w:left="883" w:hanging="283"/>
      </w:pPr>
      <w:rPr>
        <w:rFonts w:ascii="Times New Roman" w:hAnsi="Times New Roman" w:cs="Times New Roman" w:hint="default"/>
        <w:b w:val="0"/>
        <w:i w:val="0"/>
        <w:sz w:val="24"/>
      </w:rPr>
    </w:lvl>
  </w:abstractNum>
  <w:abstractNum w:abstractNumId="34">
    <w:nsid w:val="6A271D11"/>
    <w:multiLevelType w:val="hybridMultilevel"/>
    <w:tmpl w:val="98267E6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6F706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0BE680E"/>
    <w:multiLevelType w:val="hybridMultilevel"/>
    <w:tmpl w:val="6EE23E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74EB3BDC"/>
    <w:multiLevelType w:val="hybridMultilevel"/>
    <w:tmpl w:val="8AD45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F808EE"/>
    <w:multiLevelType w:val="hybridMultilevel"/>
    <w:tmpl w:val="67D4B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AF17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23"/>
  </w:num>
  <w:num w:numId="4">
    <w:abstractNumId w:val="35"/>
  </w:num>
  <w:num w:numId="5">
    <w:abstractNumId w:val="39"/>
  </w:num>
  <w:num w:numId="6">
    <w:abstractNumId w:val="8"/>
  </w:num>
  <w:num w:numId="7">
    <w:abstractNumId w:val="24"/>
  </w:num>
  <w:num w:numId="8">
    <w:abstractNumId w:val="19"/>
  </w:num>
  <w:num w:numId="9">
    <w:abstractNumId w:val="32"/>
  </w:num>
  <w:num w:numId="10">
    <w:abstractNumId w:val="26"/>
  </w:num>
  <w:num w:numId="11">
    <w:abstractNumId w:val="22"/>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4"/>
  </w:num>
  <w:num w:numId="14">
    <w:abstractNumId w:val="33"/>
  </w:num>
  <w:num w:numId="15">
    <w:abstractNumId w:val="0"/>
    <w:lvlOverride w:ilvl="0">
      <w:lvl w:ilvl="0">
        <w:start w:val="1"/>
        <w:numFmt w:val="bullet"/>
        <w:lvlText w:val=""/>
        <w:legacy w:legacy="1" w:legacySpace="0" w:legacyIndent="283"/>
        <w:lvlJc w:val="left"/>
        <w:pPr>
          <w:ind w:left="418" w:hanging="283"/>
        </w:pPr>
        <w:rPr>
          <w:rFonts w:ascii="Wingdings" w:hAnsi="Wingdings" w:hint="default"/>
          <w:b w:val="0"/>
          <w:i w:val="0"/>
          <w:sz w:val="20"/>
        </w:rPr>
      </w:lvl>
    </w:lvlOverride>
  </w:num>
  <w:num w:numId="16">
    <w:abstractNumId w:val="0"/>
    <w:lvlOverride w:ilvl="0">
      <w:lvl w:ilvl="0">
        <w:start w:val="6"/>
        <w:numFmt w:val="bullet"/>
        <w:lvlText w:val="-"/>
        <w:legacy w:legacy="1" w:legacySpace="0" w:legacyIndent="360"/>
        <w:lvlJc w:val="left"/>
        <w:pPr>
          <w:ind w:left="360" w:hanging="360"/>
        </w:pPr>
        <w:rPr>
          <w:rFonts w:ascii="Times New Roman" w:hAnsi="Times New Roman" w:cs="Times New Roman" w:hint="default"/>
        </w:rPr>
      </w:lvl>
    </w:lvlOverride>
  </w:num>
  <w:num w:numId="17">
    <w:abstractNumId w:val="37"/>
  </w:num>
  <w:num w:numId="18">
    <w:abstractNumId w:val="13"/>
  </w:num>
  <w:num w:numId="19">
    <w:abstractNumId w:val="7"/>
  </w:num>
  <w:num w:numId="20">
    <w:abstractNumId w:val="30"/>
  </w:num>
  <w:num w:numId="21">
    <w:abstractNumId w:val="20"/>
  </w:num>
  <w:num w:numId="22">
    <w:abstractNumId w:val="31"/>
  </w:num>
  <w:num w:numId="23">
    <w:abstractNumId w:val="17"/>
  </w:num>
  <w:num w:numId="24">
    <w:abstractNumId w:val="36"/>
  </w:num>
  <w:num w:numId="25">
    <w:abstractNumId w:val="15"/>
  </w:num>
  <w:num w:numId="26">
    <w:abstractNumId w:val="1"/>
  </w:num>
  <w:num w:numId="27">
    <w:abstractNumId w:val="3"/>
  </w:num>
  <w:num w:numId="28">
    <w:abstractNumId w:val="27"/>
  </w:num>
  <w:num w:numId="29">
    <w:abstractNumId w:val="11"/>
  </w:num>
  <w:num w:numId="30">
    <w:abstractNumId w:val="14"/>
  </w:num>
  <w:num w:numId="31">
    <w:abstractNumId w:val="38"/>
  </w:num>
  <w:num w:numId="32">
    <w:abstractNumId w:val="9"/>
  </w:num>
  <w:num w:numId="33">
    <w:abstractNumId w:val="5"/>
  </w:num>
  <w:num w:numId="34">
    <w:abstractNumId w:val="18"/>
  </w:num>
  <w:num w:numId="35">
    <w:abstractNumId w:val="34"/>
  </w:num>
  <w:num w:numId="36">
    <w:abstractNumId w:val="16"/>
  </w:num>
  <w:num w:numId="37">
    <w:abstractNumId w:val="21"/>
  </w:num>
  <w:num w:numId="38">
    <w:abstractNumId w:val="29"/>
  </w:num>
  <w:num w:numId="39">
    <w:abstractNumId w:val="28"/>
  </w:num>
  <w:num w:numId="40">
    <w:abstractNumId w:val="25"/>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C2"/>
    <w:rsid w:val="0000095F"/>
    <w:rsid w:val="000038DA"/>
    <w:rsid w:val="00004C90"/>
    <w:rsid w:val="00022F01"/>
    <w:rsid w:val="0003107A"/>
    <w:rsid w:val="000313E5"/>
    <w:rsid w:val="0003356F"/>
    <w:rsid w:val="000424A6"/>
    <w:rsid w:val="0004510B"/>
    <w:rsid w:val="000460D7"/>
    <w:rsid w:val="0004679F"/>
    <w:rsid w:val="00051BE5"/>
    <w:rsid w:val="00052023"/>
    <w:rsid w:val="000567FD"/>
    <w:rsid w:val="000574AB"/>
    <w:rsid w:val="00062AFB"/>
    <w:rsid w:val="000736D1"/>
    <w:rsid w:val="00074B1E"/>
    <w:rsid w:val="00074EBF"/>
    <w:rsid w:val="00083007"/>
    <w:rsid w:val="00083E6F"/>
    <w:rsid w:val="00090FEF"/>
    <w:rsid w:val="00091200"/>
    <w:rsid w:val="000A0DFE"/>
    <w:rsid w:val="000A1427"/>
    <w:rsid w:val="000A2F3B"/>
    <w:rsid w:val="000A4C02"/>
    <w:rsid w:val="000B01BB"/>
    <w:rsid w:val="000C189A"/>
    <w:rsid w:val="000D3DC7"/>
    <w:rsid w:val="000D6AC1"/>
    <w:rsid w:val="000D76DF"/>
    <w:rsid w:val="000E090A"/>
    <w:rsid w:val="000E5990"/>
    <w:rsid w:val="000E639C"/>
    <w:rsid w:val="000F1393"/>
    <w:rsid w:val="000F1B52"/>
    <w:rsid w:val="000F2E28"/>
    <w:rsid w:val="000F5409"/>
    <w:rsid w:val="001014B3"/>
    <w:rsid w:val="001071EB"/>
    <w:rsid w:val="00107802"/>
    <w:rsid w:val="001155C6"/>
    <w:rsid w:val="00120F1B"/>
    <w:rsid w:val="001213FB"/>
    <w:rsid w:val="00124492"/>
    <w:rsid w:val="001247F2"/>
    <w:rsid w:val="00126153"/>
    <w:rsid w:val="00135832"/>
    <w:rsid w:val="00136E44"/>
    <w:rsid w:val="001457CC"/>
    <w:rsid w:val="00147012"/>
    <w:rsid w:val="00151E9C"/>
    <w:rsid w:val="00154076"/>
    <w:rsid w:val="0015634D"/>
    <w:rsid w:val="00160950"/>
    <w:rsid w:val="0016430D"/>
    <w:rsid w:val="00174A19"/>
    <w:rsid w:val="00175B2E"/>
    <w:rsid w:val="00180651"/>
    <w:rsid w:val="0018124A"/>
    <w:rsid w:val="00183170"/>
    <w:rsid w:val="00184028"/>
    <w:rsid w:val="00184763"/>
    <w:rsid w:val="00186B94"/>
    <w:rsid w:val="00197E8D"/>
    <w:rsid w:val="001B0D6C"/>
    <w:rsid w:val="001B5D9D"/>
    <w:rsid w:val="001D4FF8"/>
    <w:rsid w:val="001D7A48"/>
    <w:rsid w:val="001E2E2C"/>
    <w:rsid w:val="001F6645"/>
    <w:rsid w:val="00203451"/>
    <w:rsid w:val="00222BAB"/>
    <w:rsid w:val="00222CA8"/>
    <w:rsid w:val="002249F7"/>
    <w:rsid w:val="00233E72"/>
    <w:rsid w:val="00234F91"/>
    <w:rsid w:val="00235684"/>
    <w:rsid w:val="00245C63"/>
    <w:rsid w:val="002471DA"/>
    <w:rsid w:val="00251C8A"/>
    <w:rsid w:val="00261EF6"/>
    <w:rsid w:val="00262CBD"/>
    <w:rsid w:val="00265C09"/>
    <w:rsid w:val="00267A34"/>
    <w:rsid w:val="002733ED"/>
    <w:rsid w:val="00277CF5"/>
    <w:rsid w:val="002914D9"/>
    <w:rsid w:val="00294D18"/>
    <w:rsid w:val="002970AE"/>
    <w:rsid w:val="00297DD8"/>
    <w:rsid w:val="002A6F3E"/>
    <w:rsid w:val="002B27CA"/>
    <w:rsid w:val="002B6EB2"/>
    <w:rsid w:val="002C5932"/>
    <w:rsid w:val="002C7866"/>
    <w:rsid w:val="002D117C"/>
    <w:rsid w:val="002D1D80"/>
    <w:rsid w:val="002D2DE6"/>
    <w:rsid w:val="002D355E"/>
    <w:rsid w:val="002E62E4"/>
    <w:rsid w:val="002F113F"/>
    <w:rsid w:val="002F1E4D"/>
    <w:rsid w:val="002F3725"/>
    <w:rsid w:val="002F408B"/>
    <w:rsid w:val="002F5540"/>
    <w:rsid w:val="002F6DF6"/>
    <w:rsid w:val="00301189"/>
    <w:rsid w:val="00310DE9"/>
    <w:rsid w:val="00311C22"/>
    <w:rsid w:val="0031272B"/>
    <w:rsid w:val="0031420F"/>
    <w:rsid w:val="0033217B"/>
    <w:rsid w:val="003325FD"/>
    <w:rsid w:val="00336710"/>
    <w:rsid w:val="00336CD5"/>
    <w:rsid w:val="00336DAE"/>
    <w:rsid w:val="0034554B"/>
    <w:rsid w:val="003457BF"/>
    <w:rsid w:val="003550A3"/>
    <w:rsid w:val="00355F9A"/>
    <w:rsid w:val="00356008"/>
    <w:rsid w:val="00364631"/>
    <w:rsid w:val="003733A6"/>
    <w:rsid w:val="00374E21"/>
    <w:rsid w:val="0038026D"/>
    <w:rsid w:val="00386146"/>
    <w:rsid w:val="00392368"/>
    <w:rsid w:val="003A5181"/>
    <w:rsid w:val="003B0422"/>
    <w:rsid w:val="003B0470"/>
    <w:rsid w:val="003C0F2C"/>
    <w:rsid w:val="003D3B6F"/>
    <w:rsid w:val="003D5A3E"/>
    <w:rsid w:val="003D6B1E"/>
    <w:rsid w:val="004003E5"/>
    <w:rsid w:val="00400ABE"/>
    <w:rsid w:val="00403450"/>
    <w:rsid w:val="00403A47"/>
    <w:rsid w:val="0040762B"/>
    <w:rsid w:val="00421C51"/>
    <w:rsid w:val="00424518"/>
    <w:rsid w:val="00424D76"/>
    <w:rsid w:val="00432BD6"/>
    <w:rsid w:val="00436848"/>
    <w:rsid w:val="00437D59"/>
    <w:rsid w:val="00446A71"/>
    <w:rsid w:val="0044788C"/>
    <w:rsid w:val="00456479"/>
    <w:rsid w:val="0046261D"/>
    <w:rsid w:val="00467C7F"/>
    <w:rsid w:val="0047048A"/>
    <w:rsid w:val="004715A6"/>
    <w:rsid w:val="00480C6A"/>
    <w:rsid w:val="00481522"/>
    <w:rsid w:val="00485DAC"/>
    <w:rsid w:val="0049429E"/>
    <w:rsid w:val="00497F6F"/>
    <w:rsid w:val="004A0004"/>
    <w:rsid w:val="004A216D"/>
    <w:rsid w:val="004A69CE"/>
    <w:rsid w:val="004B2C40"/>
    <w:rsid w:val="004B3107"/>
    <w:rsid w:val="004C46D4"/>
    <w:rsid w:val="004D4691"/>
    <w:rsid w:val="004D57C6"/>
    <w:rsid w:val="00500962"/>
    <w:rsid w:val="00502E47"/>
    <w:rsid w:val="00504360"/>
    <w:rsid w:val="00506CFE"/>
    <w:rsid w:val="00507091"/>
    <w:rsid w:val="00507238"/>
    <w:rsid w:val="00514BBF"/>
    <w:rsid w:val="005159E3"/>
    <w:rsid w:val="00516008"/>
    <w:rsid w:val="005167EB"/>
    <w:rsid w:val="00516B44"/>
    <w:rsid w:val="0052083D"/>
    <w:rsid w:val="00534487"/>
    <w:rsid w:val="00534826"/>
    <w:rsid w:val="005367B1"/>
    <w:rsid w:val="00542BAA"/>
    <w:rsid w:val="00544889"/>
    <w:rsid w:val="0055757B"/>
    <w:rsid w:val="005710CE"/>
    <w:rsid w:val="005717E8"/>
    <w:rsid w:val="00574204"/>
    <w:rsid w:val="005827B3"/>
    <w:rsid w:val="00585AD6"/>
    <w:rsid w:val="00587036"/>
    <w:rsid w:val="00593474"/>
    <w:rsid w:val="00597685"/>
    <w:rsid w:val="005B0DCF"/>
    <w:rsid w:val="005B10B9"/>
    <w:rsid w:val="005B7FED"/>
    <w:rsid w:val="005C72AF"/>
    <w:rsid w:val="005D36EF"/>
    <w:rsid w:val="005D794C"/>
    <w:rsid w:val="005E0C66"/>
    <w:rsid w:val="005F0688"/>
    <w:rsid w:val="005F3751"/>
    <w:rsid w:val="005F3907"/>
    <w:rsid w:val="005F558E"/>
    <w:rsid w:val="005F7618"/>
    <w:rsid w:val="005F77BB"/>
    <w:rsid w:val="00606249"/>
    <w:rsid w:val="00614087"/>
    <w:rsid w:val="00622A66"/>
    <w:rsid w:val="006317CE"/>
    <w:rsid w:val="00631C70"/>
    <w:rsid w:val="00632646"/>
    <w:rsid w:val="0063351E"/>
    <w:rsid w:val="00641057"/>
    <w:rsid w:val="006419A2"/>
    <w:rsid w:val="006435A0"/>
    <w:rsid w:val="00644A3F"/>
    <w:rsid w:val="006459EA"/>
    <w:rsid w:val="00646658"/>
    <w:rsid w:val="00652FE8"/>
    <w:rsid w:val="00653555"/>
    <w:rsid w:val="00654B13"/>
    <w:rsid w:val="00654FD1"/>
    <w:rsid w:val="00666C19"/>
    <w:rsid w:val="00680F83"/>
    <w:rsid w:val="0068470F"/>
    <w:rsid w:val="00684B60"/>
    <w:rsid w:val="006865CB"/>
    <w:rsid w:val="0068769A"/>
    <w:rsid w:val="00687ADA"/>
    <w:rsid w:val="006918A0"/>
    <w:rsid w:val="00695338"/>
    <w:rsid w:val="006A43BF"/>
    <w:rsid w:val="006B5104"/>
    <w:rsid w:val="006C269C"/>
    <w:rsid w:val="006C6E37"/>
    <w:rsid w:val="006D29EE"/>
    <w:rsid w:val="006D2F8F"/>
    <w:rsid w:val="006D4139"/>
    <w:rsid w:val="006F627A"/>
    <w:rsid w:val="00707A0A"/>
    <w:rsid w:val="007163BA"/>
    <w:rsid w:val="00716651"/>
    <w:rsid w:val="00743C2D"/>
    <w:rsid w:val="00753FC2"/>
    <w:rsid w:val="00756C63"/>
    <w:rsid w:val="00762C34"/>
    <w:rsid w:val="0076337D"/>
    <w:rsid w:val="00767AA6"/>
    <w:rsid w:val="007710AB"/>
    <w:rsid w:val="007773B9"/>
    <w:rsid w:val="00785DBE"/>
    <w:rsid w:val="00794112"/>
    <w:rsid w:val="00794B8A"/>
    <w:rsid w:val="007A098F"/>
    <w:rsid w:val="007B597C"/>
    <w:rsid w:val="007B776B"/>
    <w:rsid w:val="007E085F"/>
    <w:rsid w:val="007F1ADF"/>
    <w:rsid w:val="007F4A74"/>
    <w:rsid w:val="007F7F5D"/>
    <w:rsid w:val="00800416"/>
    <w:rsid w:val="008007FB"/>
    <w:rsid w:val="0080245A"/>
    <w:rsid w:val="00802E43"/>
    <w:rsid w:val="00803602"/>
    <w:rsid w:val="00804862"/>
    <w:rsid w:val="00806156"/>
    <w:rsid w:val="008078DF"/>
    <w:rsid w:val="00825EFB"/>
    <w:rsid w:val="0083049C"/>
    <w:rsid w:val="008335E4"/>
    <w:rsid w:val="00842F22"/>
    <w:rsid w:val="0084677A"/>
    <w:rsid w:val="00846B8F"/>
    <w:rsid w:val="0085200C"/>
    <w:rsid w:val="0085417C"/>
    <w:rsid w:val="00855E6C"/>
    <w:rsid w:val="00856A20"/>
    <w:rsid w:val="0085711B"/>
    <w:rsid w:val="00860727"/>
    <w:rsid w:val="0086378B"/>
    <w:rsid w:val="008671A0"/>
    <w:rsid w:val="00875E03"/>
    <w:rsid w:val="008774F9"/>
    <w:rsid w:val="0087791C"/>
    <w:rsid w:val="00877BD9"/>
    <w:rsid w:val="008825C3"/>
    <w:rsid w:val="008877C6"/>
    <w:rsid w:val="008A37D5"/>
    <w:rsid w:val="008A52DF"/>
    <w:rsid w:val="008A5309"/>
    <w:rsid w:val="008B06C6"/>
    <w:rsid w:val="008B1CBE"/>
    <w:rsid w:val="008B2771"/>
    <w:rsid w:val="008B2BE3"/>
    <w:rsid w:val="008B7DE0"/>
    <w:rsid w:val="008C170B"/>
    <w:rsid w:val="008C7C64"/>
    <w:rsid w:val="008D0FED"/>
    <w:rsid w:val="008D2E68"/>
    <w:rsid w:val="008D3164"/>
    <w:rsid w:val="008F1049"/>
    <w:rsid w:val="008F4B03"/>
    <w:rsid w:val="00902343"/>
    <w:rsid w:val="00904C6B"/>
    <w:rsid w:val="009068F7"/>
    <w:rsid w:val="0091201B"/>
    <w:rsid w:val="00915356"/>
    <w:rsid w:val="00916388"/>
    <w:rsid w:val="0093413A"/>
    <w:rsid w:val="009420DF"/>
    <w:rsid w:val="00944FC0"/>
    <w:rsid w:val="00952B1B"/>
    <w:rsid w:val="009531E7"/>
    <w:rsid w:val="00956828"/>
    <w:rsid w:val="00961EB3"/>
    <w:rsid w:val="009623DA"/>
    <w:rsid w:val="00963EE7"/>
    <w:rsid w:val="009747E9"/>
    <w:rsid w:val="00977E8D"/>
    <w:rsid w:val="00986176"/>
    <w:rsid w:val="009954D4"/>
    <w:rsid w:val="00995A32"/>
    <w:rsid w:val="0099750F"/>
    <w:rsid w:val="009B62EC"/>
    <w:rsid w:val="009C1618"/>
    <w:rsid w:val="009C4F6C"/>
    <w:rsid w:val="009C5676"/>
    <w:rsid w:val="009C6F62"/>
    <w:rsid w:val="009D58E2"/>
    <w:rsid w:val="009E2100"/>
    <w:rsid w:val="009E5D2E"/>
    <w:rsid w:val="009E66D7"/>
    <w:rsid w:val="009E7446"/>
    <w:rsid w:val="009E79AB"/>
    <w:rsid w:val="009F42C6"/>
    <w:rsid w:val="009F7FB9"/>
    <w:rsid w:val="00A06AB1"/>
    <w:rsid w:val="00A16968"/>
    <w:rsid w:val="00A2429F"/>
    <w:rsid w:val="00A30A4D"/>
    <w:rsid w:val="00A31541"/>
    <w:rsid w:val="00A4493D"/>
    <w:rsid w:val="00A518CE"/>
    <w:rsid w:val="00A54714"/>
    <w:rsid w:val="00A565DB"/>
    <w:rsid w:val="00A6515A"/>
    <w:rsid w:val="00A744AD"/>
    <w:rsid w:val="00A74F54"/>
    <w:rsid w:val="00A75CD0"/>
    <w:rsid w:val="00A85FE2"/>
    <w:rsid w:val="00AA4A6F"/>
    <w:rsid w:val="00AA7AD1"/>
    <w:rsid w:val="00AB113E"/>
    <w:rsid w:val="00AB12AA"/>
    <w:rsid w:val="00AB2459"/>
    <w:rsid w:val="00AB5143"/>
    <w:rsid w:val="00AB6AD3"/>
    <w:rsid w:val="00AC06A7"/>
    <w:rsid w:val="00AD386F"/>
    <w:rsid w:val="00AD68A5"/>
    <w:rsid w:val="00AD714E"/>
    <w:rsid w:val="00AE2E14"/>
    <w:rsid w:val="00AE75D4"/>
    <w:rsid w:val="00AF30A2"/>
    <w:rsid w:val="00AF44AB"/>
    <w:rsid w:val="00AF5451"/>
    <w:rsid w:val="00B01B02"/>
    <w:rsid w:val="00B02611"/>
    <w:rsid w:val="00B03334"/>
    <w:rsid w:val="00B037C8"/>
    <w:rsid w:val="00B107C6"/>
    <w:rsid w:val="00B11BD9"/>
    <w:rsid w:val="00B35C6B"/>
    <w:rsid w:val="00B416C4"/>
    <w:rsid w:val="00B44764"/>
    <w:rsid w:val="00B4488A"/>
    <w:rsid w:val="00B51BA1"/>
    <w:rsid w:val="00B5592D"/>
    <w:rsid w:val="00B64FBD"/>
    <w:rsid w:val="00B72E3A"/>
    <w:rsid w:val="00B742BF"/>
    <w:rsid w:val="00B74746"/>
    <w:rsid w:val="00B75242"/>
    <w:rsid w:val="00B75B34"/>
    <w:rsid w:val="00B77260"/>
    <w:rsid w:val="00B81419"/>
    <w:rsid w:val="00B87FCB"/>
    <w:rsid w:val="00B917EC"/>
    <w:rsid w:val="00B955C9"/>
    <w:rsid w:val="00BA0159"/>
    <w:rsid w:val="00BA11C2"/>
    <w:rsid w:val="00BA4ADF"/>
    <w:rsid w:val="00BB2FCB"/>
    <w:rsid w:val="00BC2F73"/>
    <w:rsid w:val="00BC5B7E"/>
    <w:rsid w:val="00BC72A4"/>
    <w:rsid w:val="00BE0ACF"/>
    <w:rsid w:val="00BE22A5"/>
    <w:rsid w:val="00BF17AC"/>
    <w:rsid w:val="00BF4298"/>
    <w:rsid w:val="00BF546A"/>
    <w:rsid w:val="00BF7EE3"/>
    <w:rsid w:val="00C06665"/>
    <w:rsid w:val="00C11271"/>
    <w:rsid w:val="00C11D4C"/>
    <w:rsid w:val="00C128B6"/>
    <w:rsid w:val="00C261A5"/>
    <w:rsid w:val="00C32272"/>
    <w:rsid w:val="00C370F5"/>
    <w:rsid w:val="00C378F0"/>
    <w:rsid w:val="00C606D4"/>
    <w:rsid w:val="00C637FD"/>
    <w:rsid w:val="00C6463E"/>
    <w:rsid w:val="00C6602A"/>
    <w:rsid w:val="00C66BAA"/>
    <w:rsid w:val="00C72570"/>
    <w:rsid w:val="00C7431C"/>
    <w:rsid w:val="00C84130"/>
    <w:rsid w:val="00C860F5"/>
    <w:rsid w:val="00C918F8"/>
    <w:rsid w:val="00C933B5"/>
    <w:rsid w:val="00CA3BE9"/>
    <w:rsid w:val="00CB6469"/>
    <w:rsid w:val="00CC37C2"/>
    <w:rsid w:val="00CC433E"/>
    <w:rsid w:val="00CC65DF"/>
    <w:rsid w:val="00CC75F6"/>
    <w:rsid w:val="00CC7C84"/>
    <w:rsid w:val="00CD0DA3"/>
    <w:rsid w:val="00CD1386"/>
    <w:rsid w:val="00CD26B2"/>
    <w:rsid w:val="00CD7638"/>
    <w:rsid w:val="00CE66D8"/>
    <w:rsid w:val="00CF3A2F"/>
    <w:rsid w:val="00D03339"/>
    <w:rsid w:val="00D041ED"/>
    <w:rsid w:val="00D05C12"/>
    <w:rsid w:val="00D07157"/>
    <w:rsid w:val="00D07EBA"/>
    <w:rsid w:val="00D11EA5"/>
    <w:rsid w:val="00D145A3"/>
    <w:rsid w:val="00D16CEE"/>
    <w:rsid w:val="00D22C4A"/>
    <w:rsid w:val="00D349C3"/>
    <w:rsid w:val="00D42F7A"/>
    <w:rsid w:val="00D4582F"/>
    <w:rsid w:val="00D51AD0"/>
    <w:rsid w:val="00D51D92"/>
    <w:rsid w:val="00D7276F"/>
    <w:rsid w:val="00D73E12"/>
    <w:rsid w:val="00D80693"/>
    <w:rsid w:val="00D81081"/>
    <w:rsid w:val="00D83689"/>
    <w:rsid w:val="00DB279B"/>
    <w:rsid w:val="00DB2E8A"/>
    <w:rsid w:val="00DB438F"/>
    <w:rsid w:val="00DB4753"/>
    <w:rsid w:val="00DB58CE"/>
    <w:rsid w:val="00DC129B"/>
    <w:rsid w:val="00DC1395"/>
    <w:rsid w:val="00DC76C3"/>
    <w:rsid w:val="00DD0F92"/>
    <w:rsid w:val="00DE021E"/>
    <w:rsid w:val="00DE0D16"/>
    <w:rsid w:val="00DE4C9D"/>
    <w:rsid w:val="00DE64F2"/>
    <w:rsid w:val="00DE6938"/>
    <w:rsid w:val="00DF634B"/>
    <w:rsid w:val="00E008C9"/>
    <w:rsid w:val="00E01313"/>
    <w:rsid w:val="00E1740C"/>
    <w:rsid w:val="00E220E2"/>
    <w:rsid w:val="00E26E12"/>
    <w:rsid w:val="00E303F0"/>
    <w:rsid w:val="00E3154A"/>
    <w:rsid w:val="00E31ACB"/>
    <w:rsid w:val="00E31E60"/>
    <w:rsid w:val="00E34E71"/>
    <w:rsid w:val="00E35F2E"/>
    <w:rsid w:val="00E41994"/>
    <w:rsid w:val="00E44088"/>
    <w:rsid w:val="00E44449"/>
    <w:rsid w:val="00E5480A"/>
    <w:rsid w:val="00E62667"/>
    <w:rsid w:val="00E62816"/>
    <w:rsid w:val="00E7214A"/>
    <w:rsid w:val="00E76CA1"/>
    <w:rsid w:val="00E81AD6"/>
    <w:rsid w:val="00E8213C"/>
    <w:rsid w:val="00E834DB"/>
    <w:rsid w:val="00E916C9"/>
    <w:rsid w:val="00E92E46"/>
    <w:rsid w:val="00EA1830"/>
    <w:rsid w:val="00EB2EE9"/>
    <w:rsid w:val="00EB5664"/>
    <w:rsid w:val="00EB5DA7"/>
    <w:rsid w:val="00EC1EA5"/>
    <w:rsid w:val="00EC24C7"/>
    <w:rsid w:val="00EC2857"/>
    <w:rsid w:val="00EC4E6A"/>
    <w:rsid w:val="00EC5FB7"/>
    <w:rsid w:val="00EC677E"/>
    <w:rsid w:val="00ED2652"/>
    <w:rsid w:val="00ED5890"/>
    <w:rsid w:val="00ED7FED"/>
    <w:rsid w:val="00EE3137"/>
    <w:rsid w:val="00EE427F"/>
    <w:rsid w:val="00EF1879"/>
    <w:rsid w:val="00EF6764"/>
    <w:rsid w:val="00F0087B"/>
    <w:rsid w:val="00F02737"/>
    <w:rsid w:val="00F121F0"/>
    <w:rsid w:val="00F13AEF"/>
    <w:rsid w:val="00F170B0"/>
    <w:rsid w:val="00F20183"/>
    <w:rsid w:val="00F208C0"/>
    <w:rsid w:val="00F32752"/>
    <w:rsid w:val="00F341EF"/>
    <w:rsid w:val="00F356C6"/>
    <w:rsid w:val="00F438FE"/>
    <w:rsid w:val="00F53C14"/>
    <w:rsid w:val="00F651A7"/>
    <w:rsid w:val="00F70DB3"/>
    <w:rsid w:val="00F81481"/>
    <w:rsid w:val="00F81D69"/>
    <w:rsid w:val="00F83288"/>
    <w:rsid w:val="00F86397"/>
    <w:rsid w:val="00F96F96"/>
    <w:rsid w:val="00FA201B"/>
    <w:rsid w:val="00FA2873"/>
    <w:rsid w:val="00FA49E6"/>
    <w:rsid w:val="00FA4EBF"/>
    <w:rsid w:val="00FB1264"/>
    <w:rsid w:val="00FB4BB2"/>
    <w:rsid w:val="00FC42BA"/>
    <w:rsid w:val="00FD076D"/>
    <w:rsid w:val="00FD440D"/>
    <w:rsid w:val="00FE50C5"/>
    <w:rsid w:val="00FE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rules v:ext="edit">
        <o:r id="V:Rule4" type="connector" idref="#_x0000_s1057"/>
        <o:r id="V:Rule5" type="connector" idref="#_x0000_s1061"/>
        <o:r id="V:Rule6" type="connector" idref="#_x0000_s1060"/>
      </o:rules>
    </o:shapelayout>
  </w:shapeDefaults>
  <w:decimalSymbol w:val=","/>
  <w:listSeparator w:val=";"/>
  <w15:chartTrackingRefBased/>
  <w15:docId w15:val="{61D46C57-F795-4084-8CE6-CCCEBD8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60"/>
    <w:rPr>
      <w:rFonts w:ascii="Arial" w:hAnsi="Arial"/>
      <w:sz w:val="26"/>
    </w:rPr>
  </w:style>
  <w:style w:type="paragraph" w:styleId="1">
    <w:name w:val="heading 1"/>
    <w:basedOn w:val="a"/>
    <w:next w:val="a"/>
    <w:qFormat/>
    <w:pPr>
      <w:keepNext/>
      <w:outlineLvl w:val="0"/>
    </w:pPr>
    <w:rPr>
      <w:b/>
    </w:rPr>
  </w:style>
  <w:style w:type="paragraph" w:styleId="2">
    <w:name w:val="heading 2"/>
    <w:basedOn w:val="a"/>
    <w:next w:val="a"/>
    <w:qFormat/>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20">
    <w:name w:val="Body Text 2"/>
    <w:basedOn w:val="a"/>
    <w:pPr>
      <w:jc w:val="center"/>
    </w:pPr>
    <w:rPr>
      <w:b/>
      <w:lang w:val="en-US"/>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Title"/>
    <w:basedOn w:val="a"/>
    <w:qFormat/>
    <w:pPr>
      <w:jc w:val="center"/>
      <w:outlineLvl w:val="0"/>
    </w:pPr>
    <w:rPr>
      <w:b/>
      <w:sz w:val="28"/>
    </w:rPr>
  </w:style>
  <w:style w:type="paragraph" w:styleId="a8">
    <w:name w:val="Normal (Web)"/>
    <w:basedOn w:val="a"/>
    <w:rsid w:val="00083007"/>
    <w:pPr>
      <w:spacing w:before="100" w:beforeAutospacing="1" w:after="100" w:afterAutospacing="1"/>
    </w:pPr>
    <w:rPr>
      <w:rFonts w:ascii="Times New Roman" w:hAnsi="Times New Roman"/>
      <w:sz w:val="24"/>
      <w:szCs w:val="24"/>
    </w:rPr>
  </w:style>
  <w:style w:type="character" w:styleId="a9">
    <w:name w:val="Hyperlink"/>
    <w:rsid w:val="00083007"/>
    <w:rPr>
      <w:color w:val="0000FF"/>
      <w:u w:val="single"/>
    </w:rPr>
  </w:style>
  <w:style w:type="paragraph" w:customStyle="1" w:styleId="podtema">
    <w:name w:val="podtema"/>
    <w:basedOn w:val="a"/>
    <w:rsid w:val="00B74746"/>
    <w:pPr>
      <w:spacing w:before="100" w:beforeAutospacing="1" w:after="100" w:afterAutospacing="1"/>
    </w:pPr>
    <w:rPr>
      <w:rFonts w:ascii="Times New Roman" w:hAnsi="Times New Roman"/>
      <w:sz w:val="24"/>
      <w:szCs w:val="24"/>
    </w:rPr>
  </w:style>
  <w:style w:type="paragraph" w:styleId="aa">
    <w:name w:val="Body Text Indent"/>
    <w:basedOn w:val="a"/>
    <w:rsid w:val="00497F6F"/>
    <w:pPr>
      <w:spacing w:after="120"/>
      <w:ind w:left="283"/>
    </w:pPr>
  </w:style>
  <w:style w:type="paragraph" w:customStyle="1" w:styleId="10">
    <w:name w:val="Обычный1"/>
    <w:rsid w:val="00E35F2E"/>
    <w:rPr>
      <w:snapToGrid w:val="0"/>
    </w:rPr>
  </w:style>
  <w:style w:type="paragraph" w:customStyle="1" w:styleId="21">
    <w:name w:val="Îñíîâíîé òåêñò 2"/>
    <w:basedOn w:val="a"/>
    <w:rsid w:val="002970AE"/>
    <w:pPr>
      <w:widowControl w:val="0"/>
      <w:autoSpaceDE w:val="0"/>
      <w:autoSpaceDN w:val="0"/>
      <w:adjustRightInd w:val="0"/>
      <w:spacing w:line="360" w:lineRule="auto"/>
      <w:jc w:val="both"/>
    </w:pPr>
    <w:rPr>
      <w:rFonts w:ascii="Times New Roman" w:hAnsi="Times New Roman"/>
      <w:sz w:val="20"/>
    </w:rPr>
  </w:style>
  <w:style w:type="paragraph" w:customStyle="1" w:styleId="ab">
    <w:name w:val="Òåêñò"/>
    <w:basedOn w:val="a"/>
    <w:rsid w:val="000B01BB"/>
    <w:pPr>
      <w:widowControl w:val="0"/>
      <w:autoSpaceDE w:val="0"/>
      <w:autoSpaceDN w:val="0"/>
      <w:adjustRightInd w:val="0"/>
    </w:pPr>
    <w:rPr>
      <w:rFonts w:ascii="Courier New" w:hAnsi="Courier New" w:cs="Courier New"/>
      <w:sz w:val="20"/>
    </w:rPr>
  </w:style>
  <w:style w:type="character" w:styleId="ac">
    <w:name w:val="annotation reference"/>
    <w:semiHidden/>
    <w:rsid w:val="00606249"/>
    <w:rPr>
      <w:sz w:val="16"/>
      <w:szCs w:val="16"/>
    </w:rPr>
  </w:style>
  <w:style w:type="paragraph" w:styleId="ad">
    <w:name w:val="annotation text"/>
    <w:basedOn w:val="a"/>
    <w:semiHidden/>
    <w:rsid w:val="00606249"/>
    <w:rPr>
      <w:sz w:val="20"/>
    </w:rPr>
  </w:style>
  <w:style w:type="paragraph" w:styleId="ae">
    <w:name w:val="annotation subject"/>
    <w:basedOn w:val="ad"/>
    <w:next w:val="ad"/>
    <w:semiHidden/>
    <w:rsid w:val="00606249"/>
    <w:rPr>
      <w:b/>
      <w:bCs/>
    </w:rPr>
  </w:style>
  <w:style w:type="paragraph" w:styleId="af">
    <w:name w:val="Balloon Text"/>
    <w:basedOn w:val="a"/>
    <w:semiHidden/>
    <w:rsid w:val="00606249"/>
    <w:rPr>
      <w:rFonts w:ascii="Tahoma" w:hAnsi="Tahoma" w:cs="Tahoma"/>
      <w:sz w:val="16"/>
      <w:szCs w:val="16"/>
    </w:rPr>
  </w:style>
  <w:style w:type="paragraph" w:styleId="11">
    <w:name w:val="toc 1"/>
    <w:basedOn w:val="a"/>
    <w:next w:val="a"/>
    <w:autoRedefine/>
    <w:semiHidden/>
    <w:rsid w:val="00606249"/>
    <w:pPr>
      <w:spacing w:before="120" w:after="120"/>
    </w:pPr>
    <w:rPr>
      <w:rFonts w:ascii="Times New Roman" w:hAnsi="Times New Roman"/>
      <w:b/>
      <w:bCs/>
      <w:caps/>
      <w:sz w:val="20"/>
    </w:rPr>
  </w:style>
  <w:style w:type="paragraph" w:styleId="22">
    <w:name w:val="toc 2"/>
    <w:basedOn w:val="a"/>
    <w:next w:val="a"/>
    <w:autoRedefine/>
    <w:semiHidden/>
    <w:rsid w:val="00606249"/>
    <w:pPr>
      <w:ind w:left="260"/>
    </w:pPr>
    <w:rPr>
      <w:rFonts w:ascii="Times New Roman" w:hAnsi="Times New Roman"/>
      <w:smallCaps/>
      <w:sz w:val="20"/>
    </w:rPr>
  </w:style>
  <w:style w:type="paragraph" w:styleId="3">
    <w:name w:val="toc 3"/>
    <w:basedOn w:val="a"/>
    <w:next w:val="a"/>
    <w:autoRedefine/>
    <w:semiHidden/>
    <w:rsid w:val="00606249"/>
    <w:pPr>
      <w:ind w:left="520"/>
    </w:pPr>
    <w:rPr>
      <w:rFonts w:ascii="Times New Roman" w:hAnsi="Times New Roman"/>
      <w:i/>
      <w:iCs/>
      <w:sz w:val="20"/>
    </w:rPr>
  </w:style>
  <w:style w:type="paragraph" w:styleId="4">
    <w:name w:val="toc 4"/>
    <w:basedOn w:val="a"/>
    <w:next w:val="a"/>
    <w:autoRedefine/>
    <w:semiHidden/>
    <w:rsid w:val="00606249"/>
    <w:pPr>
      <w:ind w:left="780"/>
    </w:pPr>
    <w:rPr>
      <w:rFonts w:ascii="Times New Roman" w:hAnsi="Times New Roman"/>
      <w:sz w:val="18"/>
      <w:szCs w:val="18"/>
    </w:rPr>
  </w:style>
  <w:style w:type="paragraph" w:styleId="5">
    <w:name w:val="toc 5"/>
    <w:basedOn w:val="a"/>
    <w:next w:val="a"/>
    <w:autoRedefine/>
    <w:semiHidden/>
    <w:rsid w:val="00606249"/>
    <w:pPr>
      <w:ind w:left="1040"/>
    </w:pPr>
    <w:rPr>
      <w:rFonts w:ascii="Times New Roman" w:hAnsi="Times New Roman"/>
      <w:sz w:val="18"/>
      <w:szCs w:val="18"/>
    </w:rPr>
  </w:style>
  <w:style w:type="paragraph" w:styleId="6">
    <w:name w:val="toc 6"/>
    <w:basedOn w:val="a"/>
    <w:next w:val="a"/>
    <w:autoRedefine/>
    <w:semiHidden/>
    <w:rsid w:val="00606249"/>
    <w:pPr>
      <w:ind w:left="1300"/>
    </w:pPr>
    <w:rPr>
      <w:rFonts w:ascii="Times New Roman" w:hAnsi="Times New Roman"/>
      <w:sz w:val="18"/>
      <w:szCs w:val="18"/>
    </w:rPr>
  </w:style>
  <w:style w:type="paragraph" w:styleId="7">
    <w:name w:val="toc 7"/>
    <w:basedOn w:val="a"/>
    <w:next w:val="a"/>
    <w:autoRedefine/>
    <w:semiHidden/>
    <w:rsid w:val="00606249"/>
    <w:pPr>
      <w:ind w:left="1560"/>
    </w:pPr>
    <w:rPr>
      <w:rFonts w:ascii="Times New Roman" w:hAnsi="Times New Roman"/>
      <w:sz w:val="18"/>
      <w:szCs w:val="18"/>
    </w:rPr>
  </w:style>
  <w:style w:type="paragraph" w:styleId="8">
    <w:name w:val="toc 8"/>
    <w:basedOn w:val="a"/>
    <w:next w:val="a"/>
    <w:autoRedefine/>
    <w:semiHidden/>
    <w:rsid w:val="00606249"/>
    <w:pPr>
      <w:ind w:left="1820"/>
    </w:pPr>
    <w:rPr>
      <w:rFonts w:ascii="Times New Roman" w:hAnsi="Times New Roman"/>
      <w:sz w:val="18"/>
      <w:szCs w:val="18"/>
    </w:rPr>
  </w:style>
  <w:style w:type="paragraph" w:styleId="9">
    <w:name w:val="toc 9"/>
    <w:basedOn w:val="a"/>
    <w:next w:val="a"/>
    <w:autoRedefine/>
    <w:semiHidden/>
    <w:rsid w:val="00606249"/>
    <w:pPr>
      <w:ind w:left="2080"/>
    </w:pPr>
    <w:rPr>
      <w:rFonts w:ascii="Times New Roman" w:hAnsi="Times New Roman"/>
      <w:sz w:val="18"/>
      <w:szCs w:val="18"/>
    </w:rPr>
  </w:style>
  <w:style w:type="paragraph" w:styleId="af0">
    <w:name w:val="header"/>
    <w:basedOn w:val="a"/>
    <w:rsid w:val="00652FE8"/>
    <w:pPr>
      <w:tabs>
        <w:tab w:val="center" w:pos="4677"/>
        <w:tab w:val="right" w:pos="9355"/>
      </w:tabs>
    </w:pPr>
  </w:style>
  <w:style w:type="character" w:styleId="af1">
    <w:name w:val="page number"/>
    <w:basedOn w:val="a0"/>
    <w:rsid w:val="0065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9103</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Приобретение и прекращение права собствености</vt:lpstr>
    </vt:vector>
  </TitlesOfParts>
  <Company>Soft</Company>
  <LinksUpToDate>false</LinksUpToDate>
  <CharactersWithSpaces>60870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и прекращение права собствености</dc:title>
  <dc:subject/>
  <dc:creator>Baby</dc:creator>
  <cp:keywords/>
  <dc:description/>
  <cp:lastModifiedBy>admin</cp:lastModifiedBy>
  <cp:revision>2</cp:revision>
  <dcterms:created xsi:type="dcterms:W3CDTF">2014-02-12T18:56:00Z</dcterms:created>
  <dcterms:modified xsi:type="dcterms:W3CDTF">2014-02-12T18:56:00Z</dcterms:modified>
</cp:coreProperties>
</file>