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9D" w:rsidRDefault="0001659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pacing w:val="0"/>
          <w:lang w:val="en-US"/>
        </w:rPr>
      </w:pPr>
      <w:bookmarkStart w:id="0" w:name="_Toc441937066"/>
      <w:r>
        <w:rPr>
          <w:rFonts w:ascii="Times New Roman" w:hAnsi="Times New Roman" w:cs="Times New Roman"/>
          <w:b/>
          <w:bCs/>
          <w:spacing w:val="0"/>
        </w:rPr>
        <w:t>Самоорганизация и саморазвитие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Введение</w:t>
      </w:r>
      <w:bookmarkEnd w:id="0"/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Появление теории самоорганизации в современном естествознании инициировано, видимо, подготовкой глобального эволюционного синтеза всех естественнонаучных дисциплин. Эту тенденцию в немалой степени сдерживало такое обстоятельство, как разительная асимметрия процессов деградации и развития в живой и неживой природе. В классической науке XIX в. господствовало убеждение, что материи изначально присуща тенденция к разрушению всякой упорядоченности, стремление к исходному равновесию (в энергетическом смысле это и означало неупорядоченность или хаос). Такой взгляд на вещи сформировался под воздействием равновесной термодинамики.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Эта наука занимается изучением процессов взаимопревращения различных видов энергии. Ею установлено, что взаимное превращение тепла и работы неравнозначно. Работа может полностью превратиться в тепло трением или другими способами, а вот тепло полностью превратить в работу принципиально невозможно. Это означает, что во взаимопереходах одних видов энергии в другие существует выделенная самой природой направленность. Знаменитое второе начало (закон) термодинамики в формулировке немецкого физика Р. Клаузиуса звучит так: "Теплота не переходит самопроизвольно от холодного тела к более горячему".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Закон сохранения и превращения энергии (первое начало термодинамики), в принципе, не запрещает такого перехода, лишь бы количество энергии сохранялось в прежнем объеме. Но в реальности это никогда не происходит. Данную односторонность, однонаправленность перераспределения энергии в замкнутых системах и подчеркивает второе начало термодинамики.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Для отражения этого процесса в термодинамику было введено новое понятие - "энтропия". Под энтропией стали понижать меру беспорядка системы. Более точная формулировка второго начала термодинамики приняла такой вид: при самопроизвольных процессах в системах, имеющих постоянную энергию, энтропия всегда возрастает.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Физический смысл возрастания энтропии сводится к тому, что состоящая из некоторого множества частиц изолированная (с постоянной энергией) система стремится перейти в состояние с наименьшей упорядоченностью движения частиц. Это и есть наиболее простое состояние системы, или термодинамическое равновесие, при котором движение частиц хаотично. Максимальная энтропия означает полное термодинамическое равновесие, что эквивалентно хаосу.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Общий вывод достаточно печален: необратимая направленность процессов преобразования энергии в изолированных системах рано или поздно приведет к превращению всех ее видов в тепловую энергию, которая рассеется, т.е. в среднем равномерно распределится между всеми элементами системы, что и будет означать термодинамическое равновесие или хаос. Если Вселенная замкнута, то ее ждет именно такая незавидная участь. Из хаоса, как утверждали древние греки, она родилась, в хаос же, по предположению классической термодинамики, и возвратится.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Возникает, правда, любопытный вопрос: если Вселенная эволюционирует только к хаосу, то как она могла возникнуть и сорганизоваться до нынешнего упорядоченного состояния. Но этим вопросом классическая термодинамика не задавалась, ибо формировалась в эпоху, когда нестационарный характер Вселенной не обсуждался. В это время единственным немым укором термодинамике служила дарвиновская теория эволюции. Ведь предполагаемый ею процесс развития растительного и животного мира характеризовался его непрерывным усложнением, нарастанием высоты организации и порядка. Живая природа почему-то стремилась прочь от термодинамического равновесия и хаоса. Налицо была явная нестыковка законов развития неживой и живой природы.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После замены модели стационарной Вселенной на развивающуюся в которой ясно просматривалось нарастающее усложнение организации материальных объектов - от элементарных и субэлементарных частиц в первые мгновения после Большого взрыва до звездных и галактических систем, - несоответствие законов стало еще более явным. Ведь если принцип возрастания энтропии столь универсален, как же могли возникнуть такие сложные структуры? Случайным "возмущением" в целом равновесной Вселенной их не объяснить. Стало ясно, что для сохранения непротиворечивости общей картины мира необходимо постулировать наличие у материи в целом не только разрушительной, но и созидательной тенденции. Материя способна осуществлять работу и против термодинамического равновесия, самоорганизовываться и самоусложняться.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bookmarkStart w:id="1" w:name="_Toc441937067"/>
      <w:r>
        <w:rPr>
          <w:rFonts w:ascii="Times New Roman" w:hAnsi="Times New Roman" w:cs="Times New Roman"/>
          <w:spacing w:val="0"/>
          <w:sz w:val="24"/>
          <w:szCs w:val="24"/>
        </w:rPr>
        <w:t>Самоорганизация и саморазвитие</w:t>
      </w:r>
      <w:bookmarkEnd w:id="1"/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Постулат о способности материи к саморазвитию в философию был введен достаточно давно. А вот его необходимость в фундаментальных естественных науках (физике, химии) начали осознавать только сейчас. На этой волне и возникла теория самоорганизации. Ее разработка началась несколько десятилетий назад. В настоящее время она развивается по нескольким направлениям: синергетика (Г. Хакен), неравновесная термодинамика (И.Р. Пригожий) и др. Общий смысл комплекса синергетических (термин Г. Хакена) идей, которые развивают эти направления, заключается в следующем: процессы разрушения и созидания, деградации и эволюции во Вселенной равноправны; процессы созидания (нарастания сложности и упорядоченности) имеют единый алгоритм, независимо от природы систем, в которых они осуществляются. Таким образом, синергетика претендует на открытие некоего универсального механизма, при помощи которого осуществляется самоорганизация как в живой, так и неживой природе. Под самоорганизацией при этом понимается спонтанный переход открытой неравновесной системы от менее сложных и упорядоченных форм организации к более сложным и упорядоченным. Отсюда следует, что объектом синергетики могут быть отнюдь не любые системы, а только те, которые отвечают как минимум двум условиям. Прежде всего, они должны быть: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открытыми, т.е. обмениваться веществом или энергией с внешней средой; и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существенно неравновесными, или находиться в состоянии, далеком от термодинамического равновесия.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Но именно такими являются большинство известных нам систем. Изолированные системы классической термодинамики - это определенная идеализация, в реальности они - исключение, а не правило. Сложнее обстоит дело со Вселенной в целом. Если считать Вселенную открытой системой, то что может служить ее внешней средой? Современная физика полагает, что для вещественной Вселенной такой средой является вакуум.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Итак, синергетика утверждает, что развитие открытых и сильно неравновесных систем протекает путем нарастающей сложности и упорядоченности. В цикле развития такой системы наблюдаются две фазы: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1) период плавного эволюционного развития, с хорошо предсказуемыми линейными изменениями, подводящими в итоге систему к некоторому неустойчивому критическому состоянию;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2) выход из критического состояния одномоментно, скачком и переход в новое устойчивое состояние с большей степенью сложности и упорядоченности.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Важная особенность второй фазы заключается в том, что переход системы в новое устойчивое состояние неоднозначен. Достигшая критических параметров (точка бифуркации) система из состояния сильной неустойчивости как бы "сваливается" в одно из многих возможных, новых для нее устойчивых состояний. В этой точке эволюционный путь системы, можно сказать, разветвляется, и какая именно ветвь развития будет выбрана - решает случай! Но после того как "выбор сделан" и система перешла в качественно новое устойчивое состояние - назад возврата нет. Этот процесс необратим. А отсюда следует, что “развитие таких систем имеет принципиально непредсказуемый характер. Можно просчитать варианты возможных путей эволюции системы, но какой именно будет выбран - однозначно спрогнозировать нельзя.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Самый популярный и наглядный пример образования структур нарастающей сложности - хорошо изученное в гидродинамике явление, названное ячейками Бенара. При подогреве жидкости, находящейся в сосуде круглой или прямоугольной формы, между нижним и верхним ее слоями возникает некоторая разность (градиент) температур. Если градиент мал, то перенос тепла происходит на микроскопическом уровне и никакого макроскопического движения не происходит. Однако при достижении градиентом некоторого критического значения в жидкости внезапно (скачком) возникает макроскопическое движение, образующее четко выраженные структуры в виде цилиндрических ячеек. Сверху такая макроупорядоченность выглядит как устойчивая ячеистая, структура, похожая на пчелиные соты.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Это хорошо знакомое всем явление с позиций статистической механики невероятно. Ведь оно свидетельствует, что в момент образования ячеек Бенара миллиарды молекул жидкости, как по команде, начинают вести себя скоординированно, согласованно, хотя до этого пребывали в хаотическом движении. Создается впечатление, будто каждая молекула "знает", что делают все остальные, и желает двигаться, в общем строю. (Слово "синергетика", кстати, как раз и означает "совместное действие"). Классические статистические законы здесь явно не работают, это явление иного порядка. Ведь если бы, даже случайно, такая "правильная" и устойчиво "кооперативная" структура образовалась, что почти невероятно, она тут же бы и распалась. Но она не распадается. При соответствующих условиях (приток энергии извне), а, наоборот, устойчиво сохраняется. Значит, возникновение структур нарастающей сложности - не случайность, а закономерность.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Поиск аналогичных процессов самоорганизации в других классах открытых неравновёсных систем вроде бы обещает быть успешным: механизм действия лазера; рост кристаллов; химические часы (реакция Белоусова-Жаботинского); формирование живого организма; динамика популяций; рыночная экономика, наконец, в которой хаотичные действия миллионов свободных индивидов приводят к образованию устойчивых и сложных макроструктур. Все это примеры самоорганизации систем самой разной природы.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Синергетическая интерпретация такого рода явлений открывает новые возможности и направления их изучения. В обобщенном виде новизну синергетического подхода можно выразить следующими позициями.</w:t>
      </w:r>
    </w:p>
    <w:p w:rsidR="0001659D" w:rsidRDefault="0001659D">
      <w:pPr>
        <w:pStyle w:val="22"/>
      </w:pPr>
      <w:r>
        <w:t>Хаос не только разрушителен, но и созидателен, конструктивен; развитие осуществляется через неустойчивость (хаотичность).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Линейный характер эволюции сложных систем, к которому привыкла классическая наука, не правило, а, скорее, исключение; развитие большинства таких систем носит нелинейный характер. А это значит, что для сложных систем всегда существует несколько возможных путей эволюции.</w:t>
      </w:r>
    </w:p>
    <w:p w:rsidR="0001659D" w:rsidRDefault="0001659D">
      <w:pPr>
        <w:spacing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Развитие осуществляется через случайный выбор одной из нескольких разрешенный возможностей дальнейшей эволюции в точке бифуркации. Следовательно, случайность - не досадное недоразумение; она встроена в механизм эволюции. А нынешний путь эволюции системы, возможно, не лучше, чем те, которые были отвергнуты случайным выбором.</w:t>
      </w:r>
      <w:bookmarkStart w:id="2" w:name="_GoBack"/>
      <w:bookmarkEnd w:id="2"/>
    </w:p>
    <w:sectPr w:rsidR="0001659D">
      <w:pgSz w:w="11900" w:h="16820"/>
      <w:pgMar w:top="1134" w:right="843" w:bottom="1134" w:left="1134" w:header="851" w:footer="1077" w:gutter="0"/>
      <w:pgNumType w:start="2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F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843B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43912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1E972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AA"/>
    <w:rsid w:val="0001659D"/>
    <w:rsid w:val="00374A30"/>
    <w:rsid w:val="006678AA"/>
    <w:rsid w:val="00D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7DDFFE-E3D2-4FE8-89EF-58F23D7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spacing w:line="288" w:lineRule="auto"/>
      <w:ind w:firstLine="720"/>
      <w:jc w:val="both"/>
    </w:pPr>
    <w:rPr>
      <w:rFonts w:ascii="Arial" w:hAnsi="Arial" w:cs="Arial"/>
      <w:spacing w:val="2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firstLine="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20"/>
      <w:sz w:val="26"/>
      <w:szCs w:val="26"/>
    </w:rPr>
  </w:style>
  <w:style w:type="paragraph" w:customStyle="1" w:styleId="FR1">
    <w:name w:val="FR1"/>
    <w:uiPriority w:val="99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pacing w:val="20"/>
      <w:sz w:val="28"/>
      <w:szCs w:val="28"/>
    </w:rPr>
  </w:style>
  <w:style w:type="paragraph" w:styleId="a5">
    <w:name w:val="Title"/>
    <w:basedOn w:val="a"/>
    <w:link w:val="a6"/>
    <w:uiPriority w:val="99"/>
    <w:qFormat/>
    <w:pPr>
      <w:ind w:firstLine="0"/>
      <w:jc w:val="center"/>
    </w:pPr>
    <w:rPr>
      <w:b/>
      <w:bCs/>
      <w:i/>
      <w:iCs/>
      <w:caps/>
      <w:u w:val="single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spacing w:val="20"/>
      <w:kern w:val="28"/>
      <w:sz w:val="32"/>
      <w:szCs w:val="32"/>
    </w:rPr>
  </w:style>
  <w:style w:type="paragraph" w:customStyle="1" w:styleId="DENCE">
    <w:name w:val="ОбычныйDENCE"/>
    <w:basedOn w:val="a"/>
    <w:uiPriority w:val="99"/>
    <w:pPr>
      <w:spacing w:line="240" w:lineRule="auto"/>
      <w:ind w:firstLine="425"/>
    </w:pPr>
    <w:rPr>
      <w:spacing w:val="0"/>
      <w:sz w:val="24"/>
      <w:szCs w:val="24"/>
    </w:rPr>
  </w:style>
  <w:style w:type="paragraph" w:customStyle="1" w:styleId="a7">
    <w:name w:val="Обычный ШИР"/>
    <w:basedOn w:val="a"/>
    <w:uiPriority w:val="99"/>
    <w:pPr>
      <w:spacing w:line="360" w:lineRule="auto"/>
    </w:pPr>
    <w:rPr>
      <w:spacing w:val="30"/>
    </w:rPr>
  </w:style>
  <w:style w:type="character" w:styleId="a8">
    <w:name w:val="page number"/>
    <w:uiPriority w:val="99"/>
  </w:style>
  <w:style w:type="paragraph" w:styleId="11">
    <w:name w:val="toc 1"/>
    <w:basedOn w:val="a"/>
    <w:next w:val="a"/>
    <w:autoRedefine/>
    <w:uiPriority w:val="99"/>
    <w:pPr>
      <w:spacing w:before="120"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pPr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pPr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pPr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pPr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pPr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pPr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pPr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pPr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22">
    <w:name w:val="Body Text 2"/>
    <w:basedOn w:val="a"/>
    <w:link w:val="23"/>
    <w:uiPriority w:val="99"/>
    <w:pPr>
      <w:spacing w:line="240" w:lineRule="auto"/>
      <w:ind w:firstLine="567"/>
    </w:pPr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rFonts w:ascii="Arial" w:hAnsi="Arial" w:cs="Arial"/>
      <w:spacing w:val="20"/>
      <w:sz w:val="28"/>
      <w:szCs w:val="28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Arial" w:hAnsi="Arial" w:cs="Arial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Синергетика — теория самоорганизации</vt:lpstr>
    </vt:vector>
  </TitlesOfParts>
  <Company>HOME STATION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Синергетика — теория самоорганизации</dc:title>
  <dc:subject/>
  <dc:creator>FATHER</dc:creator>
  <cp:keywords/>
  <dc:description>БГА, 01-1999 г, Неля, 44-67-31</dc:description>
  <cp:lastModifiedBy>admin</cp:lastModifiedBy>
  <cp:revision>2</cp:revision>
  <cp:lastPrinted>1999-01-25T20:36:00Z</cp:lastPrinted>
  <dcterms:created xsi:type="dcterms:W3CDTF">2014-01-30T22:24:00Z</dcterms:created>
  <dcterms:modified xsi:type="dcterms:W3CDTF">2014-01-30T22:24:00Z</dcterms:modified>
</cp:coreProperties>
</file>