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61332E" w:rsidRDefault="00EA5161" w:rsidP="004D173B">
      <w:pPr>
        <w:pStyle w:val="aff0"/>
      </w:pPr>
      <w:r w:rsidRPr="0061332E">
        <w:t>РЕФЕРАТ</w:t>
      </w:r>
    </w:p>
    <w:p w:rsidR="0061332E" w:rsidRDefault="00236F60" w:rsidP="004D173B">
      <w:pPr>
        <w:pStyle w:val="aff0"/>
      </w:pPr>
      <w:r w:rsidRPr="0061332E">
        <w:t>Сцинтилляционный счетчик</w:t>
      </w:r>
    </w:p>
    <w:p w:rsidR="0061332E" w:rsidRDefault="0061332E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4D173B" w:rsidRDefault="004D173B" w:rsidP="004D173B">
      <w:pPr>
        <w:pStyle w:val="aff0"/>
      </w:pPr>
    </w:p>
    <w:p w:rsidR="00EA5161" w:rsidRPr="0061332E" w:rsidRDefault="00EA5161" w:rsidP="004D173B">
      <w:pPr>
        <w:pStyle w:val="aff0"/>
      </w:pPr>
      <w:r w:rsidRPr="0061332E">
        <w:t>2009</w:t>
      </w:r>
    </w:p>
    <w:p w:rsidR="00236F60" w:rsidRPr="0061332E" w:rsidRDefault="00EA5161" w:rsidP="004D173B">
      <w:pPr>
        <w:pStyle w:val="2"/>
      </w:pPr>
      <w:r w:rsidRPr="0061332E">
        <w:br w:type="page"/>
      </w:r>
      <w:r w:rsidR="00236F60" w:rsidRPr="0061332E">
        <w:t>Принцип действия и область применения</w:t>
      </w:r>
    </w:p>
    <w:p w:rsidR="004D173B" w:rsidRDefault="004D173B" w:rsidP="0061332E"/>
    <w:p w:rsidR="0061332E" w:rsidRDefault="00236F60" w:rsidP="0061332E">
      <w:r w:rsidRPr="0061332E">
        <w:t>В сцинтилляционном счетчике</w:t>
      </w:r>
      <w:r w:rsidR="00824624" w:rsidRPr="0061332E">
        <w:t xml:space="preserve"> </w:t>
      </w:r>
      <w:r w:rsidRPr="0061332E">
        <w:t>ионизирующее излучение вызывает вспышку света в соответствующем сцинтилляторе, который может быть как твердым, так и жидким</w:t>
      </w:r>
      <w:r w:rsidR="0061332E" w:rsidRPr="0061332E">
        <w:t xml:space="preserve">. </w:t>
      </w:r>
      <w:r w:rsidRPr="0061332E">
        <w:t>Эта вспышка передается в фотоэлектронный умножитель</w:t>
      </w:r>
      <w:r w:rsidR="00824624" w:rsidRPr="0061332E">
        <w:t>,</w:t>
      </w:r>
      <w:r w:rsidRPr="0061332E">
        <w:t xml:space="preserve"> который превращает ее в импульс электрического тока</w:t>
      </w:r>
      <w:r w:rsidR="0061332E" w:rsidRPr="0061332E">
        <w:t xml:space="preserve">. </w:t>
      </w:r>
      <w:r w:rsidRPr="0061332E">
        <w:t>Импульс тока усиливается в последующих ступенях</w:t>
      </w:r>
      <w:r w:rsidR="00824624" w:rsidRPr="0061332E">
        <w:t xml:space="preserve"> </w:t>
      </w:r>
      <w:r w:rsidRPr="0061332E">
        <w:t>ФЭУ вследствие их высокого коэффициента вторичной эмиссии</w:t>
      </w:r>
      <w:r w:rsidR="0061332E" w:rsidRPr="0061332E">
        <w:t>.</w:t>
      </w:r>
    </w:p>
    <w:p w:rsidR="0061332E" w:rsidRDefault="00236F60" w:rsidP="0061332E">
      <w:r w:rsidRPr="0061332E">
        <w:t>Несмотря на то, что при работе с сцинтилляционн</w:t>
      </w:r>
      <w:r w:rsidR="004D173B">
        <w:t>ыми</w:t>
      </w:r>
      <w:r w:rsidRPr="0061332E">
        <w:t xml:space="preserve"> счетчиками в общем случае необходима более сложная электронная аппаратура</w:t>
      </w:r>
      <w:r w:rsidR="00824624" w:rsidRPr="0061332E">
        <w:t>,</w:t>
      </w:r>
      <w:r w:rsidRPr="0061332E">
        <w:t xml:space="preserve"> эти счетчики обладают по сравнению со счетчиками Гейгера</w:t>
      </w:r>
      <w:r w:rsidR="0061332E" w:rsidRPr="0061332E">
        <w:t xml:space="preserve"> - </w:t>
      </w:r>
      <w:r w:rsidRPr="0061332E">
        <w:t>Мюллера существенными преимуществами</w:t>
      </w:r>
      <w:r w:rsidR="0061332E" w:rsidRPr="0061332E">
        <w:t>.</w:t>
      </w:r>
    </w:p>
    <w:p w:rsidR="0061332E" w:rsidRDefault="00236F60" w:rsidP="0061332E">
      <w:r w:rsidRPr="0061332E">
        <w:t>1</w:t>
      </w:r>
      <w:r w:rsidR="0061332E" w:rsidRPr="0061332E">
        <w:t xml:space="preserve">. </w:t>
      </w:r>
      <w:r w:rsidRPr="0061332E">
        <w:t>Эффективность</w:t>
      </w:r>
      <w:r w:rsidR="00824624" w:rsidRPr="0061332E">
        <w:t xml:space="preserve"> </w:t>
      </w:r>
      <w:r w:rsidRPr="0061332E">
        <w:t>для счета</w:t>
      </w:r>
      <w:r w:rsidR="00824624" w:rsidRPr="0061332E">
        <w:t xml:space="preserve"> </w:t>
      </w:r>
      <w:r w:rsidRPr="0061332E">
        <w:t>рентгеновского</w:t>
      </w:r>
      <w:r w:rsidR="00824624" w:rsidRPr="0061332E">
        <w:t xml:space="preserve"> </w:t>
      </w:r>
      <w:r w:rsidRPr="0061332E">
        <w:t>и гамма-излучений значительно больше</w:t>
      </w:r>
      <w:r w:rsidR="0061332E" w:rsidRPr="0061332E">
        <w:t xml:space="preserve">; </w:t>
      </w:r>
      <w:r w:rsidRPr="0061332E">
        <w:t>при благоприятных обстоятельствах она достигает 100%</w:t>
      </w:r>
      <w:r w:rsidR="0061332E" w:rsidRPr="0061332E">
        <w:t>.</w:t>
      </w:r>
    </w:p>
    <w:p w:rsidR="0061332E" w:rsidRDefault="00236F60" w:rsidP="0061332E">
      <w:r w:rsidRPr="0061332E">
        <w:t>2</w:t>
      </w:r>
      <w:r w:rsidR="0061332E" w:rsidRPr="0061332E">
        <w:t xml:space="preserve">. </w:t>
      </w:r>
      <w:r w:rsidRPr="0061332E">
        <w:t>Светов</w:t>
      </w:r>
      <w:r w:rsidR="004D173B">
        <w:t>ая отдача в некоторых сцинтилля</w:t>
      </w:r>
      <w:r w:rsidRPr="0061332E">
        <w:t>торах пропорциональна энергии возбуждающей частицы или кванта</w:t>
      </w:r>
      <w:r w:rsidR="0061332E" w:rsidRPr="0061332E">
        <w:t>.</w:t>
      </w:r>
    </w:p>
    <w:p w:rsidR="0061332E" w:rsidRDefault="00236F60" w:rsidP="0061332E">
      <w:r w:rsidRPr="0061332E">
        <w:t>3</w:t>
      </w:r>
      <w:r w:rsidR="0061332E" w:rsidRPr="0061332E">
        <w:t xml:space="preserve">. </w:t>
      </w:r>
      <w:r w:rsidRPr="0061332E">
        <w:t>Временная разрешающая способность более высока</w:t>
      </w:r>
      <w:r w:rsidR="0061332E" w:rsidRPr="0061332E">
        <w:t>.</w:t>
      </w:r>
    </w:p>
    <w:p w:rsidR="0061332E" w:rsidRDefault="00236F60" w:rsidP="0061332E">
      <w:r w:rsidRPr="0061332E">
        <w:t>Сцинтилляционный счетчик является, таким образом, детектором, пригодным для регистрации излучении малой интенсивности, для анализа распределения по энергиям при не слишком высоких требованиях к разрешающей способности и для измерений с помощью схемы совпадений при высокой интенсивности излучения</w:t>
      </w:r>
      <w:r w:rsidR="0061332E" w:rsidRPr="0061332E">
        <w:t>.</w:t>
      </w:r>
    </w:p>
    <w:p w:rsidR="00236F60" w:rsidRPr="0061332E" w:rsidRDefault="00236F60" w:rsidP="0061332E">
      <w:r w:rsidRPr="0061332E">
        <w:t>Б</w:t>
      </w:r>
      <w:r w:rsidR="0061332E" w:rsidRPr="0061332E">
        <w:t xml:space="preserve">) </w:t>
      </w:r>
      <w:r w:rsidRPr="0061332E">
        <w:t>Сцинтилляторы</w:t>
      </w:r>
    </w:p>
    <w:p w:rsidR="0061332E" w:rsidRDefault="00236F60" w:rsidP="0061332E">
      <w:r w:rsidRPr="0061332E">
        <w:t>а</w:t>
      </w:r>
      <w:r w:rsidR="0061332E" w:rsidRPr="0061332E">
        <w:t xml:space="preserve">) </w:t>
      </w:r>
      <w:r w:rsidRPr="0061332E">
        <w:t>Выбор</w:t>
      </w:r>
      <w:r w:rsidR="0061332E" w:rsidRPr="0061332E">
        <w:t>.</w:t>
      </w:r>
    </w:p>
    <w:p w:rsidR="0061332E" w:rsidRDefault="00236F60" w:rsidP="0061332E">
      <w:r w:rsidRPr="0061332E">
        <w:t>1</w:t>
      </w:r>
      <w:r w:rsidR="0061332E" w:rsidRPr="0061332E">
        <w:t xml:space="preserve">) </w:t>
      </w:r>
      <w:r w:rsidRPr="0061332E">
        <w:t>Протоны и другие сильно ионизирующие частицы</w:t>
      </w:r>
      <w:r w:rsidR="0061332E" w:rsidRPr="0061332E">
        <w:t xml:space="preserve">. </w:t>
      </w:r>
      <w:r w:rsidRPr="0061332E">
        <w:t>Если речь идет только о регистрации этих частиц, то одинаково пригодны все виды сцинтилляторов, причем, вследствие их высокой тормозной способности, достаточны слои толщиной порядка миллиметра и еще меньше</w:t>
      </w:r>
      <w:r w:rsidR="0061332E" w:rsidRPr="0061332E">
        <w:t xml:space="preserve">. </w:t>
      </w:r>
      <w:r w:rsidRPr="0061332E">
        <w:t>Надо, однако, иметь в виду, что световая отдача протонов и</w:t>
      </w:r>
      <w:r w:rsidRPr="0061332E">
        <w:rPr>
          <w:lang w:val="el-GR"/>
        </w:rPr>
        <w:t xml:space="preserve"> б</w:t>
      </w:r>
      <w:r w:rsidRPr="0061332E">
        <w:t xml:space="preserve">-частиц в </w:t>
      </w:r>
      <w:r w:rsidR="004D173B">
        <w:t>органических сцинтил</w:t>
      </w:r>
      <w:r w:rsidRPr="0061332E">
        <w:t>ляторах составляет лишь около '/</w:t>
      </w:r>
      <w:r w:rsidRPr="0061332E">
        <w:rPr>
          <w:vertAlign w:val="subscript"/>
        </w:rPr>
        <w:t>10</w:t>
      </w:r>
      <w:r w:rsidRPr="0061332E">
        <w:t xml:space="preserve"> от световой отдачи электронов той же энергии, в то время как в неорганических с</w:t>
      </w:r>
      <w:r w:rsidR="004D173B">
        <w:t>цинтил</w:t>
      </w:r>
      <w:r w:rsidRPr="0061332E">
        <w:t xml:space="preserve">ляторах </w:t>
      </w:r>
      <w:r w:rsidRPr="0061332E">
        <w:rPr>
          <w:lang w:val="en-US"/>
        </w:rPr>
        <w:t>ZnS</w:t>
      </w:r>
      <w:r w:rsidRPr="0061332E">
        <w:t xml:space="preserve"> и </w:t>
      </w:r>
      <w:r w:rsidRPr="0061332E">
        <w:rPr>
          <w:lang w:val="en-US"/>
        </w:rPr>
        <w:t>NaJ</w:t>
      </w:r>
      <w:r w:rsidRPr="0061332E">
        <w:t xml:space="preserve"> обе они одного порядка</w:t>
      </w:r>
      <w:r w:rsidR="0061332E" w:rsidRPr="0061332E">
        <w:t>.</w:t>
      </w:r>
    </w:p>
    <w:p w:rsidR="0061332E" w:rsidRDefault="00236F60" w:rsidP="0061332E">
      <w:r w:rsidRPr="0061332E">
        <w:t>Зависимость между энергией световых вспышек и связанной с ней величиной импульсов, а также энергией частиц, переданной сцинтиллятору, для органических веществ, вообще говоря, нелинейна</w:t>
      </w:r>
      <w:r w:rsidR="0061332E" w:rsidRPr="0061332E">
        <w:t xml:space="preserve">. </w:t>
      </w:r>
      <w:r w:rsidRPr="0061332E">
        <w:t xml:space="preserve">Для </w:t>
      </w:r>
      <w:r w:rsidRPr="0061332E">
        <w:rPr>
          <w:lang w:val="en-US"/>
        </w:rPr>
        <w:t>ZnS</w:t>
      </w:r>
      <w:r w:rsidRPr="0061332E">
        <w:rPr>
          <w:vertAlign w:val="subscript"/>
        </w:rPr>
        <w:t>1</w:t>
      </w:r>
      <w:r w:rsidRPr="0061332E">
        <w:t xml:space="preserve"> </w:t>
      </w:r>
      <w:r w:rsidRPr="0061332E">
        <w:rPr>
          <w:lang w:val="en-US"/>
        </w:rPr>
        <w:t>NaJ</w:t>
      </w:r>
      <w:r w:rsidRPr="0061332E">
        <w:t xml:space="preserve"> и </w:t>
      </w:r>
      <w:r w:rsidRPr="0061332E">
        <w:rPr>
          <w:lang w:val="en-US"/>
        </w:rPr>
        <w:t>CsJ</w:t>
      </w:r>
      <w:r w:rsidRPr="0061332E">
        <w:t xml:space="preserve"> эта зависимость, однако, близка к линейной</w:t>
      </w:r>
      <w:r w:rsidR="0061332E" w:rsidRPr="0061332E">
        <w:t xml:space="preserve">. </w:t>
      </w:r>
      <w:r w:rsidRPr="0061332E">
        <w:t xml:space="preserve">Вследствие хорошей прозрачности для собственного флуоресцентного излучения кристаллы </w:t>
      </w:r>
      <w:r w:rsidRPr="0061332E">
        <w:rPr>
          <w:lang w:val="en-US"/>
        </w:rPr>
        <w:t>NaJ</w:t>
      </w:r>
      <w:r w:rsidRPr="0061332E">
        <w:t xml:space="preserve"> и </w:t>
      </w:r>
      <w:r w:rsidRPr="0061332E">
        <w:rPr>
          <w:lang w:val="en-US"/>
        </w:rPr>
        <w:t>CsJ</w:t>
      </w:r>
      <w:r w:rsidRPr="0061332E">
        <w:t xml:space="preserve"> позволяют получить отличную энергетическую разрешающую способность</w:t>
      </w:r>
      <w:r w:rsidR="0061332E" w:rsidRPr="0061332E">
        <w:t xml:space="preserve">; </w:t>
      </w:r>
      <w:r w:rsidRPr="0061332E">
        <w:t>надо, однако, следить за тем, чтобы поверхность, через которую частицы проникают в кристалл, была очень чистой</w:t>
      </w:r>
      <w:r w:rsidR="0061332E" w:rsidRPr="0061332E">
        <w:t>.</w:t>
      </w:r>
    </w:p>
    <w:p w:rsidR="00236F60" w:rsidRDefault="00236F60" w:rsidP="0061332E">
      <w:r w:rsidRPr="0061332E">
        <w:t>2</w:t>
      </w:r>
      <w:r w:rsidR="0061332E" w:rsidRPr="0061332E">
        <w:t xml:space="preserve">) </w:t>
      </w:r>
      <w:r w:rsidRPr="0061332E">
        <w:t>Нейтроны</w:t>
      </w:r>
      <w:r w:rsidR="0061332E" w:rsidRPr="0061332E">
        <w:t xml:space="preserve">. </w:t>
      </w:r>
      <w:r w:rsidRPr="0061332E">
        <w:t xml:space="preserve">Медленные нейтроны можно обнаруживать, пользуясь реакциями </w:t>
      </w:r>
      <w:r w:rsidRPr="0061332E">
        <w:rPr>
          <w:lang w:val="en-US"/>
        </w:rPr>
        <w:t>Li</w:t>
      </w:r>
      <w:r w:rsidRPr="0061332E">
        <w:t>6</w:t>
      </w:r>
      <w:r w:rsidRPr="0061332E">
        <w:rPr>
          <w:lang w:val="en-US"/>
        </w:rPr>
        <w:t>Hs</w:t>
      </w:r>
      <w:r w:rsidRPr="0061332E">
        <w:t xml:space="preserve">, </w:t>
      </w:r>
      <w:r w:rsidRPr="0061332E">
        <w:rPr>
          <w:lang w:val="en-US"/>
        </w:rPr>
        <w:t>B</w:t>
      </w:r>
      <w:r w:rsidRPr="0061332E">
        <w:t>10</w:t>
      </w:r>
      <w:r w:rsidRPr="0061332E">
        <w:rPr>
          <w:lang w:val="en-US"/>
        </w:rPr>
        <w:t>Li</w:t>
      </w:r>
      <w:r w:rsidRPr="0061332E">
        <w:t xml:space="preserve">' или </w:t>
      </w:r>
      <w:r w:rsidRPr="0061332E">
        <w:rPr>
          <w:lang w:val="en-US"/>
        </w:rPr>
        <w:t>CdlisCd</w:t>
      </w:r>
      <w:r w:rsidRPr="0061332E">
        <w:t>114</w:t>
      </w:r>
      <w:r w:rsidR="0061332E" w:rsidRPr="0061332E">
        <w:t xml:space="preserve">. </w:t>
      </w:r>
      <w:r w:rsidRPr="0061332E">
        <w:t xml:space="preserve">В качестве сцинтилляторов для этой цели применяются монокристаллы из </w:t>
      </w:r>
      <w:r w:rsidRPr="0061332E">
        <w:rPr>
          <w:lang w:val="en-US"/>
        </w:rPr>
        <w:t>LiJ</w:t>
      </w:r>
      <w:r w:rsidRPr="0061332E">
        <w:t xml:space="preserve">, порошкообразные смеси, например, 1 весовая часть </w:t>
      </w:r>
      <w:r w:rsidRPr="0061332E">
        <w:rPr>
          <w:lang w:val="en-US"/>
        </w:rPr>
        <w:t>B</w:t>
      </w:r>
      <w:r w:rsidRPr="0061332E">
        <w:rPr>
          <w:vertAlign w:val="subscript"/>
        </w:rPr>
        <w:t>2</w:t>
      </w:r>
      <w:r w:rsidRPr="0061332E">
        <w:rPr>
          <w:lang w:val="en-US"/>
        </w:rPr>
        <w:t>O</w:t>
      </w:r>
      <w:r w:rsidRPr="0061332E">
        <w:rPr>
          <w:vertAlign w:val="subscript"/>
        </w:rPr>
        <w:t>3</w:t>
      </w:r>
      <w:r w:rsidRPr="0061332E">
        <w:t xml:space="preserve"> и 5 весовых частей </w:t>
      </w:r>
      <w:r w:rsidRPr="0061332E">
        <w:rPr>
          <w:lang w:val="en-US"/>
        </w:rPr>
        <w:t>ZnS</w:t>
      </w:r>
      <w:r w:rsidRPr="0061332E">
        <w:t>, их напыляют непосредственно на окошко ФЭУ</w:t>
      </w:r>
      <w:r w:rsidR="0061332E" w:rsidRPr="0061332E">
        <w:t xml:space="preserve">; </w:t>
      </w:r>
      <w:r w:rsidRPr="0061332E">
        <w:t>также можно применять</w:t>
      </w:r>
    </w:p>
    <w:p w:rsidR="004D173B" w:rsidRPr="0061332E" w:rsidRDefault="004D173B" w:rsidP="0061332E"/>
    <w:p w:rsidR="00236F60" w:rsidRPr="0061332E" w:rsidRDefault="0040377E" w:rsidP="006133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pt;height:73.5pt">
            <v:imagedata r:id="rId7" o:title=""/>
          </v:shape>
        </w:pict>
      </w:r>
    </w:p>
    <w:p w:rsidR="0061332E" w:rsidRDefault="00236F60" w:rsidP="0061332E">
      <w:r w:rsidRPr="0061332E">
        <w:t>Блок-схема сцинтилляционного спектрометра</w:t>
      </w:r>
      <w:r w:rsidR="0061332E">
        <w:t>.</w:t>
      </w:r>
      <w:r w:rsidR="004D173B">
        <w:t xml:space="preserve"> </w:t>
      </w:r>
      <w:r w:rsidR="0061332E">
        <w:t>1</w:t>
      </w:r>
      <w:r w:rsidR="0061332E" w:rsidRPr="0061332E">
        <w:t xml:space="preserve"> - </w:t>
      </w:r>
      <w:r w:rsidRPr="0061332E">
        <w:t>сцинтиллятор, 2</w:t>
      </w:r>
      <w:r w:rsidR="0061332E" w:rsidRPr="0061332E">
        <w:t xml:space="preserve"> - </w:t>
      </w:r>
      <w:r w:rsidRPr="0061332E">
        <w:t>ФЭУ, з</w:t>
      </w:r>
      <w:r w:rsidR="0061332E" w:rsidRPr="0061332E">
        <w:t xml:space="preserve"> - </w:t>
      </w:r>
      <w:r w:rsidRPr="0061332E">
        <w:t>источник высокого напряжения, 4</w:t>
      </w:r>
      <w:r w:rsidR="004D173B">
        <w:t xml:space="preserve"> </w:t>
      </w:r>
      <w:r w:rsidR="0061332E" w:rsidRPr="0061332E">
        <w:t>-</w:t>
      </w:r>
      <w:r w:rsidR="004D173B">
        <w:t xml:space="preserve"> </w:t>
      </w:r>
      <w:r w:rsidR="00890617">
        <w:t>катодный пов</w:t>
      </w:r>
      <w:r w:rsidRPr="0061332E">
        <w:t>торитель,</w:t>
      </w:r>
      <w:r w:rsidRPr="0061332E">
        <w:rPr>
          <w:lang w:val="el-GR"/>
        </w:rPr>
        <w:t xml:space="preserve"> д</w:t>
      </w:r>
      <w:r w:rsidR="0061332E" w:rsidRPr="0061332E">
        <w:t xml:space="preserve"> - </w:t>
      </w:r>
      <w:r w:rsidRPr="0061332E">
        <w:t>линейный усилитель, 6</w:t>
      </w:r>
      <w:r w:rsidR="0061332E" w:rsidRPr="0061332E">
        <w:t xml:space="preserve"> - </w:t>
      </w:r>
      <w:r w:rsidRPr="0061332E">
        <w:t>амплитудный анализатор импульсов, 7</w:t>
      </w:r>
      <w:r w:rsidR="0061332E" w:rsidRPr="0061332E">
        <w:t xml:space="preserve"> - </w:t>
      </w:r>
      <w:r w:rsidRPr="0061332E">
        <w:t>регистрирующий прибор</w:t>
      </w:r>
      <w:r w:rsidR="0061332E" w:rsidRPr="0061332E">
        <w:t>.</w:t>
      </w:r>
    </w:p>
    <w:p w:rsidR="004D173B" w:rsidRDefault="004D173B" w:rsidP="0061332E">
      <w:pPr>
        <w:rPr>
          <w:lang w:eastAsia="en-US"/>
        </w:rPr>
      </w:pPr>
    </w:p>
    <w:p w:rsidR="0061332E" w:rsidRDefault="00236F60" w:rsidP="0061332E">
      <w:pPr>
        <w:rPr>
          <w:lang w:eastAsia="en-US"/>
        </w:rPr>
      </w:pPr>
      <w:r w:rsidRPr="0061332E">
        <w:rPr>
          <w:lang w:val="en-US" w:eastAsia="en-US"/>
        </w:rPr>
        <w:t>ZnS</w:t>
      </w:r>
      <w:r w:rsidRPr="0061332E">
        <w:rPr>
          <w:lang w:eastAsia="en-US"/>
        </w:rPr>
        <w:t xml:space="preserve">, суспендированный в расплавленном </w:t>
      </w:r>
      <w:r w:rsidRPr="0061332E">
        <w:rPr>
          <w:lang w:val="en-US" w:eastAsia="en-US"/>
        </w:rPr>
        <w:t>B</w:t>
      </w:r>
      <w:r w:rsidRPr="0061332E">
        <w:rPr>
          <w:vertAlign w:val="subscript"/>
          <w:lang w:eastAsia="en-US"/>
        </w:rPr>
        <w:t>2</w:t>
      </w:r>
      <w:r w:rsidRPr="0061332E">
        <w:rPr>
          <w:lang w:val="en-US" w:eastAsia="en-US"/>
        </w:rPr>
        <w:t>O</w:t>
      </w:r>
      <w:r w:rsidRPr="0061332E">
        <w:rPr>
          <w:vertAlign w:val="subscript"/>
          <w:lang w:eastAsia="en-US"/>
        </w:rPr>
        <w:t>3</w:t>
      </w:r>
      <w:r w:rsidR="00890617">
        <w:rPr>
          <w:lang w:eastAsia="en-US"/>
        </w:rPr>
        <w:t>, соответствующие соедине</w:t>
      </w:r>
      <w:r w:rsidRPr="0061332E">
        <w:rPr>
          <w:lang w:eastAsia="en-US"/>
        </w:rPr>
        <w:t>ния бора в сцинтилляторах и</w:t>
      </w:r>
      <w:r w:rsidR="004D173B">
        <w:rPr>
          <w:lang w:eastAsia="en-US"/>
        </w:rPr>
        <w:t>з</w:t>
      </w:r>
      <w:r w:rsidRPr="0061332E">
        <w:rPr>
          <w:lang w:eastAsia="en-US"/>
        </w:rPr>
        <w:t xml:space="preserve"> искусственных веществ и смеси метилбората или п</w:t>
      </w:r>
      <w:r w:rsidR="004D173B">
        <w:rPr>
          <w:lang w:eastAsia="en-US"/>
        </w:rPr>
        <w:t>ропионата кадмия с жидкими сцин</w:t>
      </w:r>
      <w:r w:rsidRPr="0061332E">
        <w:rPr>
          <w:lang w:eastAsia="en-US"/>
        </w:rPr>
        <w:t>тилляторами</w:t>
      </w:r>
      <w:r w:rsidR="0061332E" w:rsidRPr="0061332E">
        <w:rPr>
          <w:lang w:eastAsia="en-US"/>
        </w:rPr>
        <w:t xml:space="preserve">. </w:t>
      </w:r>
      <w:r w:rsidRPr="0061332E">
        <w:rPr>
          <w:lang w:eastAsia="en-US"/>
        </w:rPr>
        <w:t>Если при измерениях нейтронов надо исключить влияние</w:t>
      </w:r>
      <w:r w:rsidRPr="0061332E">
        <w:rPr>
          <w:lang w:val="el-GR" w:eastAsia="en-US"/>
        </w:rPr>
        <w:t xml:space="preserve"> г</w:t>
      </w:r>
      <w:r w:rsidRPr="0061332E">
        <w:rPr>
          <w:lang w:eastAsia="en-US"/>
        </w:rPr>
        <w:t>-излучения, то при тех реакциях, которые вызывают эмиссию тяжелых частиц, надо учитывать указанное выше соотношение для световой отдачи различных сцинтилляторов в зависимости от рода частиц</w:t>
      </w:r>
      <w:r w:rsidR="0061332E" w:rsidRPr="0061332E">
        <w:rPr>
          <w:lang w:eastAsia="en-US"/>
        </w:rPr>
        <w:t>.</w:t>
      </w:r>
    </w:p>
    <w:p w:rsidR="0061332E" w:rsidRDefault="00236F60" w:rsidP="0061332E">
      <w:r w:rsidRPr="0061332E">
        <w:t>Быстрые нейтроны регистрируются с помощью протонов отдачи, образующихся в водородсодержащих веществах</w:t>
      </w:r>
      <w:r w:rsidR="0061332E" w:rsidRPr="0061332E">
        <w:t xml:space="preserve">. </w:t>
      </w:r>
      <w:r w:rsidRPr="0061332E">
        <w:t>Так как высокое содержание водорода имеет место только в органических сцинтилляторах, то вследствие упомянутых причин уменьшить влияние</w:t>
      </w:r>
      <w:r w:rsidRPr="0061332E">
        <w:rPr>
          <w:lang w:val="el-GR"/>
        </w:rPr>
        <w:t xml:space="preserve"> г</w:t>
      </w:r>
      <w:r w:rsidRPr="0061332E">
        <w:t>-излучения затруднительно</w:t>
      </w:r>
      <w:r w:rsidR="0061332E" w:rsidRPr="0061332E">
        <w:t xml:space="preserve">. </w:t>
      </w:r>
      <w:r w:rsidRPr="0061332E">
        <w:t>Лучшие результаты достигаются, если процесс образования протонов отдачи отделить от возбуждения сцинтиллятора</w:t>
      </w:r>
      <w:r w:rsidRPr="0061332E">
        <w:rPr>
          <w:lang w:val="el-GR"/>
        </w:rPr>
        <w:t xml:space="preserve"> г</w:t>
      </w:r>
      <w:r w:rsidRPr="0061332E">
        <w:t>-лучами</w:t>
      </w:r>
      <w:r w:rsidR="0061332E" w:rsidRPr="0061332E">
        <w:t xml:space="preserve">. </w:t>
      </w:r>
      <w:r w:rsidRPr="0061332E">
        <w:t>В этом случае слой последнего должен быть тонким, его толщина определяется пробегом протонов отдачи, так что вероятность регистрации</w:t>
      </w:r>
      <w:r w:rsidRPr="0061332E">
        <w:rPr>
          <w:lang w:val="el-GR"/>
        </w:rPr>
        <w:t xml:space="preserve"> г</w:t>
      </w:r>
      <w:r w:rsidRPr="0061332E">
        <w:t>-излучения существенно уменьшается</w:t>
      </w:r>
      <w:r w:rsidR="0061332E" w:rsidRPr="0061332E">
        <w:t xml:space="preserve">. </w:t>
      </w:r>
      <w:r w:rsidRPr="0061332E">
        <w:t xml:space="preserve">В качестве сцинтиллятора в этом случае предпочтительнее применять </w:t>
      </w:r>
      <w:r w:rsidRPr="0061332E">
        <w:rPr>
          <w:lang w:val="en-US"/>
        </w:rPr>
        <w:t>ZnS</w:t>
      </w:r>
      <w:r w:rsidR="0061332E" w:rsidRPr="0061332E">
        <w:t xml:space="preserve">. </w:t>
      </w:r>
      <w:r w:rsidRPr="0061332E">
        <w:t xml:space="preserve">Можно также суспендировать порошкообразный </w:t>
      </w:r>
      <w:r w:rsidRPr="0061332E">
        <w:rPr>
          <w:lang w:val="en-US"/>
        </w:rPr>
        <w:t>ZnS</w:t>
      </w:r>
      <w:r w:rsidRPr="0061332E">
        <w:t xml:space="preserve"> в прозрачном искусственном веществе, содержащем водород</w:t>
      </w:r>
      <w:r w:rsidR="0061332E" w:rsidRPr="0061332E">
        <w:t>.</w:t>
      </w:r>
    </w:p>
    <w:p w:rsidR="0061332E" w:rsidRDefault="00236F60" w:rsidP="0061332E">
      <w:r w:rsidRPr="0061332E">
        <w:t>Энергетический спектр бы</w:t>
      </w:r>
      <w:r w:rsidR="004D173B">
        <w:t>стрых нейтронов при помощи сцин</w:t>
      </w:r>
      <w:r w:rsidRPr="0061332E">
        <w:t>тилляторов исследовать почти невозможно</w:t>
      </w:r>
      <w:r w:rsidR="0061332E" w:rsidRPr="0061332E">
        <w:t xml:space="preserve">. </w:t>
      </w:r>
      <w:r w:rsidRPr="0061332E">
        <w:t>Это объясняется тем, что энергия протонов отдачи может принимать всевозможные значения, вплоть до полной энергии нейтронов, в зависимости оттого, каким образом происходит столкновение</w:t>
      </w:r>
      <w:r w:rsidR="0061332E" w:rsidRPr="0061332E">
        <w:t>.</w:t>
      </w:r>
    </w:p>
    <w:p w:rsidR="0061332E" w:rsidRDefault="00236F60" w:rsidP="0061332E">
      <w:r w:rsidRPr="0061332E">
        <w:t>3</w:t>
      </w:r>
      <w:r w:rsidR="0061332E" w:rsidRPr="0061332E">
        <w:t xml:space="preserve">) </w:t>
      </w:r>
      <w:r w:rsidRPr="0061332E">
        <w:t>Электроны,</w:t>
      </w:r>
      <w:r w:rsidRPr="0061332E">
        <w:rPr>
          <w:lang w:val="el-GR"/>
        </w:rPr>
        <w:t xml:space="preserve"> в</w:t>
      </w:r>
      <w:r w:rsidRPr="0061332E">
        <w:t>-ч</w:t>
      </w:r>
      <w:r w:rsidR="004D173B">
        <w:t>а</w:t>
      </w:r>
      <w:r w:rsidRPr="0061332E">
        <w:t>с</w:t>
      </w:r>
      <w:r w:rsidR="004D173B">
        <w:t>тиц</w:t>
      </w:r>
      <w:r w:rsidRPr="0061332E">
        <w:t>ы</w:t>
      </w:r>
      <w:r w:rsidR="0061332E" w:rsidRPr="0061332E">
        <w:t xml:space="preserve">. </w:t>
      </w:r>
      <w:r w:rsidRPr="0061332E">
        <w:t>Как и для других типов излучений, энергетическая разрешающая способность сцинтиллятора для электронов зависит от соотношения между световой энергией и энергией, переданной сцинтиллятору ионизирующей частицей</w:t>
      </w:r>
      <w:r w:rsidR="0061332E" w:rsidRPr="0061332E">
        <w:t xml:space="preserve">. </w:t>
      </w:r>
      <w:r w:rsidRPr="0061332E">
        <w:t>Это обусловлено тем, что полуширина кривой распределения величин импульсов, вызванных моноэнергетическими падающими частицами, вследствие статистических колебаний</w:t>
      </w:r>
      <w:r w:rsidR="00824624" w:rsidRPr="0061332E">
        <w:t xml:space="preserve"> </w:t>
      </w:r>
      <w:r w:rsidRPr="0061332E">
        <w:t>в первом приближении обратно пропорциональна квадратному корню из числа фотоэлектронов, выбитых из фотокатода ФЭУ</w:t>
      </w:r>
      <w:r w:rsidR="0061332E" w:rsidRPr="0061332E">
        <w:t xml:space="preserve">. </w:t>
      </w:r>
      <w:r w:rsidRPr="0061332E">
        <w:t xml:space="preserve">Из применяемых в настоящее время сцинтилляторов наибольшие амплитуды импульсов дает </w:t>
      </w:r>
      <w:r w:rsidRPr="0061332E">
        <w:rPr>
          <w:lang w:val="en-US"/>
        </w:rPr>
        <w:t>NaJ</w:t>
      </w:r>
      <w:r w:rsidRPr="0061332E">
        <w:rPr>
          <w:vertAlign w:val="subscript"/>
        </w:rPr>
        <w:t>1</w:t>
      </w:r>
      <w:r w:rsidRPr="0061332E">
        <w:t xml:space="preserve"> а пз органических сцинтилляторов</w:t>
      </w:r>
      <w:r w:rsidR="0061332E" w:rsidRPr="0061332E">
        <w:t xml:space="preserve"> - </w:t>
      </w:r>
      <w:r w:rsidRPr="0061332E">
        <w:t xml:space="preserve">антрацен, который при прочих равных условиях дает импульсы примерно в два раза меньшей амплитуды, чем </w:t>
      </w:r>
      <w:r w:rsidRPr="0061332E">
        <w:rPr>
          <w:lang w:val="en-US"/>
        </w:rPr>
        <w:t>NaJ</w:t>
      </w:r>
      <w:r w:rsidR="0061332E" w:rsidRPr="0061332E">
        <w:t>.</w:t>
      </w:r>
    </w:p>
    <w:p w:rsidR="0061332E" w:rsidRDefault="00236F60" w:rsidP="0061332E">
      <w:r w:rsidRPr="0061332E">
        <w:t>Так как эффективные сечения рассеяния электронов сильно возрастают с у</w:t>
      </w:r>
      <w:r w:rsidR="004D173B">
        <w:t>в</w:t>
      </w:r>
      <w:r w:rsidRPr="0061332E">
        <w:t xml:space="preserve">еличением атомного номера, то при применении </w:t>
      </w:r>
      <w:r w:rsidRPr="0061332E">
        <w:rPr>
          <w:lang w:val="en-US"/>
        </w:rPr>
        <w:t>NaJ</w:t>
      </w:r>
      <w:r w:rsidRPr="0061332E">
        <w:t xml:space="preserve"> 80</w:t>
      </w:r>
      <w:r w:rsidR="0061332E" w:rsidRPr="0061332E">
        <w:t>-</w:t>
      </w:r>
      <w:r w:rsidRPr="0061332E">
        <w:t>90% всех падающих электронов снова рассеивается из кристалла</w:t>
      </w:r>
      <w:r w:rsidR="0061332E" w:rsidRPr="0061332E">
        <w:t xml:space="preserve">; </w:t>
      </w:r>
      <w:r w:rsidRPr="0061332E">
        <w:t>при применении антрацена этот аффект достигает приблизительно 10%</w:t>
      </w:r>
      <w:r w:rsidR="0061332E" w:rsidRPr="0061332E">
        <w:t xml:space="preserve">. </w:t>
      </w:r>
      <w:r w:rsidRPr="0061332E">
        <w:t>Рассеянные электроны вызывают импульсы, величина которых меньше величины, отвечающей полной энергии электронов</w:t>
      </w:r>
      <w:r w:rsidR="0061332E" w:rsidRPr="0061332E">
        <w:t xml:space="preserve">. </w:t>
      </w:r>
      <w:r w:rsidRPr="0061332E">
        <w:t xml:space="preserve">Вследствие этого количественная оценка </w:t>
      </w:r>
      <w:r w:rsidRPr="0061332E">
        <w:rPr>
          <w:lang w:val="el-GR"/>
        </w:rPr>
        <w:t>в</w:t>
      </w:r>
      <w:r w:rsidRPr="0061332E">
        <w:t xml:space="preserve">-спектров, полученных при помощи кристаллов из </w:t>
      </w:r>
      <w:r w:rsidRPr="0061332E">
        <w:rPr>
          <w:lang w:val="en-US"/>
        </w:rPr>
        <w:t>NaJ</w:t>
      </w:r>
      <w:r w:rsidRPr="0061332E">
        <w:t>, весьма затруднительна</w:t>
      </w:r>
      <w:r w:rsidR="0061332E" w:rsidRPr="0061332E">
        <w:t xml:space="preserve">. </w:t>
      </w:r>
      <w:r w:rsidRPr="0061332E">
        <w:t>Поэтому для</w:t>
      </w:r>
      <w:r w:rsidRPr="0061332E">
        <w:rPr>
          <w:lang w:val="el-GR"/>
        </w:rPr>
        <w:t xml:space="preserve"> в</w:t>
      </w:r>
      <w:r w:rsidRPr="0061332E">
        <w:t>-спектроскопии часто более целесообразно применять органические сцинтилляторы, которые состоят из элементов с малыми атомными номерами</w:t>
      </w:r>
      <w:r w:rsidR="0061332E" w:rsidRPr="0061332E">
        <w:t>.</w:t>
      </w:r>
    </w:p>
    <w:p w:rsidR="0061332E" w:rsidRDefault="00236F60" w:rsidP="0061332E">
      <w:r w:rsidRPr="0061332E">
        <w:t>Обратное рассеяние можно ослабить также следующими приемами</w:t>
      </w:r>
      <w:r w:rsidR="0061332E" w:rsidRPr="0061332E">
        <w:t xml:space="preserve">. </w:t>
      </w:r>
      <w:r w:rsidRPr="0061332E">
        <w:t>Вещество,</w:t>
      </w:r>
      <w:r w:rsidRPr="0061332E">
        <w:rPr>
          <w:lang w:val="el-GR"/>
        </w:rPr>
        <w:t xml:space="preserve"> в</w:t>
      </w:r>
      <w:r w:rsidRPr="0061332E">
        <w:t>-излучение которого должно исследоваться, или</w:t>
      </w:r>
      <w:r w:rsidR="00824624" w:rsidRPr="0061332E">
        <w:t xml:space="preserve"> </w:t>
      </w:r>
      <w:r w:rsidRPr="0061332E">
        <w:t>примешивают к сцинтиллятору</w:t>
      </w:r>
      <w:r w:rsidR="00824624" w:rsidRPr="0061332E">
        <w:t>,</w:t>
      </w:r>
      <w:r w:rsidRPr="0061332E">
        <w:t xml:space="preserve"> если оно не подавляет флуоресцентного излучения, или помещают между двумя поверхностями сцинтилляторов, флуоресцентное </w:t>
      </w:r>
      <w:r w:rsidRPr="0061332E">
        <w:rPr>
          <w:lang w:val="en-US"/>
        </w:rPr>
        <w:t>Iryny</w:t>
      </w:r>
      <w:r w:rsidRPr="0061332E">
        <w:rPr>
          <w:vertAlign w:val="superscript"/>
        </w:rPr>
        <w:t>1</w:t>
      </w:r>
      <w:r w:rsidRPr="0061332E">
        <w:rPr>
          <w:lang w:val="en-US"/>
        </w:rPr>
        <w:t>Ienne</w:t>
      </w:r>
      <w:r w:rsidRPr="0061332E">
        <w:t xml:space="preserve"> которых действует на фотокатод, или, наконец, применяют сцинтиллятор с внутренним каналом</w:t>
      </w:r>
      <w:r w:rsidR="00824624" w:rsidRPr="0061332E">
        <w:t>,</w:t>
      </w:r>
      <w:r w:rsidRPr="0061332E">
        <w:t xml:space="preserve"> в который проходит</w:t>
      </w:r>
      <w:r w:rsidRPr="0061332E">
        <w:rPr>
          <w:lang w:val="el-GR"/>
        </w:rPr>
        <w:t xml:space="preserve"> в</w:t>
      </w:r>
      <w:r w:rsidRPr="0061332E">
        <w:t>-излучение</w:t>
      </w:r>
      <w:r w:rsidR="0061332E" w:rsidRPr="0061332E">
        <w:t>.</w:t>
      </w:r>
    </w:p>
    <w:p w:rsidR="0061332E" w:rsidRDefault="00236F60" w:rsidP="0061332E">
      <w:r w:rsidRPr="0061332E">
        <w:t xml:space="preserve">Зависимость между световой энергией и энергией, переданной сцинтиллятору излучением, для </w:t>
      </w:r>
      <w:r w:rsidRPr="0061332E">
        <w:rPr>
          <w:lang w:val="en-US"/>
        </w:rPr>
        <w:t>NaJ</w:t>
      </w:r>
      <w:r w:rsidRPr="0061332E">
        <w:t xml:space="preserve"> линейна</w:t>
      </w:r>
      <w:r w:rsidR="0061332E" w:rsidRPr="0061332E">
        <w:t xml:space="preserve">. </w:t>
      </w:r>
      <w:r w:rsidRPr="0061332E">
        <w:t>Для всех органических сцинтилляторов это отношение при малой энергии электронов</w:t>
      </w:r>
      <w:r w:rsidR="00824624" w:rsidRPr="0061332E">
        <w:t xml:space="preserve"> </w:t>
      </w:r>
      <w:r w:rsidRPr="0061332E">
        <w:t>уменьшается</w:t>
      </w:r>
      <w:r w:rsidR="0061332E" w:rsidRPr="0061332E">
        <w:t xml:space="preserve">. </w:t>
      </w:r>
      <w:r w:rsidRPr="0061332E">
        <w:t>Указанная нелинейность должна учитываться при количественной оценке спектров</w:t>
      </w:r>
      <w:r w:rsidR="0061332E" w:rsidRPr="0061332E">
        <w:t>.</w:t>
      </w:r>
    </w:p>
    <w:p w:rsidR="0061332E" w:rsidRDefault="00236F60" w:rsidP="0061332E">
      <w:r w:rsidRPr="0061332E">
        <w:t>4</w:t>
      </w:r>
      <w:r w:rsidR="0061332E" w:rsidRPr="0061332E">
        <w:t xml:space="preserve">) </w:t>
      </w:r>
      <w:r w:rsidRPr="0061332E">
        <w:t>Рентгеновское и гамм а-излучение</w:t>
      </w:r>
      <w:r w:rsidR="0061332E" w:rsidRPr="0061332E">
        <w:t xml:space="preserve">. </w:t>
      </w:r>
      <w:r w:rsidRPr="0061332E">
        <w:t>Процесс взаимодействия электр</w:t>
      </w:r>
      <w:r w:rsidR="004D173B">
        <w:t>омагнитного излучения с сцинтил</w:t>
      </w:r>
      <w:r w:rsidRPr="0061332E">
        <w:t>лятором в основном состоит из трех элементарных процессов</w:t>
      </w:r>
      <w:r w:rsidR="0061332E" w:rsidRPr="0061332E">
        <w:t>.</w:t>
      </w:r>
    </w:p>
    <w:p w:rsidR="0061332E" w:rsidRDefault="00236F60" w:rsidP="0061332E">
      <w:r w:rsidRPr="0061332E">
        <w:t>При фотоэффекте энергия кванта переходит почти полностью в кинетическую энергию фотоэлектрона, причем она вследствие малого пробега фотоэлектрона в большинстве случаев абсорбируется в сцинтилляторе</w:t>
      </w:r>
      <w:r w:rsidR="0061332E" w:rsidRPr="0061332E">
        <w:t xml:space="preserve">. </w:t>
      </w:r>
      <w:r w:rsidRPr="0061332E">
        <w:t>Вторичный квант, соответствующий энергии связи электрона</w:t>
      </w:r>
      <w:r w:rsidR="00824624" w:rsidRPr="0061332E">
        <w:t>,</w:t>
      </w:r>
      <w:r w:rsidRPr="0061332E">
        <w:t xml:space="preserve"> или также поглощается сцинтиллятором, или выходит из него</w:t>
      </w:r>
      <w:r w:rsidR="0061332E" w:rsidRPr="0061332E">
        <w:t>.</w:t>
      </w:r>
    </w:p>
    <w:p w:rsidR="0061332E" w:rsidRDefault="00236F60" w:rsidP="0061332E">
      <w:r w:rsidRPr="0061332E">
        <w:t>В эффекте Комптона электрону передается</w:t>
      </w:r>
      <w:r w:rsidR="0061332E">
        <w:t xml:space="preserve"> "</w:t>
      </w:r>
      <w:r w:rsidRPr="0061332E">
        <w:t>только часть энергии кванта</w:t>
      </w:r>
      <w:r w:rsidR="0061332E" w:rsidRPr="0061332E">
        <w:t xml:space="preserve">. </w:t>
      </w:r>
      <w:r w:rsidRPr="0061332E">
        <w:t>Эта часть с большой вероятностью поглощается в сцинтилляторе</w:t>
      </w:r>
      <w:r w:rsidR="0061332E" w:rsidRPr="0061332E">
        <w:t xml:space="preserve">. </w:t>
      </w:r>
      <w:r w:rsidRPr="0061332E">
        <w:t>Рассеянный фотон, энергия которого уменьшилась на величину, равную энергии комптон-электрона, также или поглощается сцинтиллятором, или выходит из него</w:t>
      </w:r>
      <w:r w:rsidR="0061332E" w:rsidRPr="0061332E">
        <w:t>.</w:t>
      </w:r>
    </w:p>
    <w:p w:rsidR="0061332E" w:rsidRDefault="00236F60" w:rsidP="0061332E">
      <w:r w:rsidRPr="0061332E">
        <w:t>При образовании пар энергия первичного кванта, за вычетом энергии образования пары</w:t>
      </w:r>
      <w:r w:rsidR="00824624" w:rsidRPr="0061332E">
        <w:t>,</w:t>
      </w:r>
      <w:r w:rsidRPr="0061332E">
        <w:t xml:space="preserve"> переходит в кинетическую энергию этой пары и в основном поглощается сцинтиллятором</w:t>
      </w:r>
      <w:r w:rsidR="0061332E" w:rsidRPr="0061332E">
        <w:t xml:space="preserve">. </w:t>
      </w:r>
      <w:r w:rsidRPr="0061332E">
        <w:t>Излучение, образующееся при аннигиляции электрона и позитрона</w:t>
      </w:r>
      <w:r w:rsidR="00824624" w:rsidRPr="0061332E">
        <w:t>,</w:t>
      </w:r>
      <w:r w:rsidRPr="0061332E">
        <w:t xml:space="preserve"> поглощается в сцинтилляторе или выходит из него</w:t>
      </w:r>
      <w:r w:rsidR="0061332E" w:rsidRPr="0061332E">
        <w:t>.</w:t>
      </w:r>
    </w:p>
    <w:p w:rsidR="0061332E" w:rsidRDefault="00236F60" w:rsidP="0061332E">
      <w:r w:rsidRPr="0061332E">
        <w:t>Энергетическая зависимость эффективных сечений</w:t>
      </w:r>
      <w:r w:rsidR="00824624" w:rsidRPr="0061332E">
        <w:t xml:space="preserve"> </w:t>
      </w:r>
      <w:r w:rsidRPr="0061332E">
        <w:t>для этих процессов такова, что при малой энергии квантов в основном имеет место фотоэффект</w:t>
      </w:r>
      <w:r w:rsidR="0061332E" w:rsidRPr="0061332E">
        <w:t xml:space="preserve">; </w:t>
      </w:r>
      <w:r w:rsidRPr="0061332E">
        <w:t>начиная с энергии 1,02 Мае, может наблюдаться образование пар, однако вероятность этого процесса достигает заметной величины лишь при существенно более высоких энергиях</w:t>
      </w:r>
      <w:r w:rsidR="0061332E" w:rsidRPr="0061332E">
        <w:t xml:space="preserve">. </w:t>
      </w:r>
      <w:r w:rsidRPr="0061332E">
        <w:t>В промежуточной области основную роль играет эффект Комптона</w:t>
      </w:r>
      <w:r w:rsidR="0061332E" w:rsidRPr="0061332E">
        <w:t>.</w:t>
      </w:r>
    </w:p>
    <w:p w:rsidR="0061332E" w:rsidRDefault="00236F60" w:rsidP="0061332E">
      <w:r w:rsidRPr="0061332E">
        <w:t xml:space="preserve">С увеличением порядкового номера </w:t>
      </w:r>
      <w:r w:rsidRPr="0061332E">
        <w:rPr>
          <w:lang w:val="en-US"/>
        </w:rPr>
        <w:t>Z</w:t>
      </w:r>
      <w:r w:rsidRPr="0061332E">
        <w:t xml:space="preserve"> эффективные сечения при фотоэффекте и при образовании пар возрастают значительно сильнее, чем</w:t>
      </w:r>
      <w:r w:rsidR="004D173B">
        <w:t xml:space="preserve"> </w:t>
      </w:r>
      <w:r w:rsidRPr="0061332E">
        <w:t>при эффекте Комптона</w:t>
      </w:r>
      <w:r w:rsidR="0061332E" w:rsidRPr="0061332E">
        <w:t xml:space="preserve">. </w:t>
      </w:r>
      <w:r w:rsidRPr="0061332E">
        <w:t>Однако при этом электрону передается</w:t>
      </w:r>
      <w:r w:rsidR="0061332E">
        <w:t>:</w:t>
      </w:r>
    </w:p>
    <w:p w:rsidR="0061332E" w:rsidRDefault="0061332E" w:rsidP="0061332E">
      <w:r>
        <w:t>1)</w:t>
      </w:r>
      <w:r w:rsidRPr="0061332E">
        <w:t xml:space="preserve"> </w:t>
      </w:r>
      <w:r w:rsidR="00236F60" w:rsidRPr="0061332E">
        <w:t>при фотоэффекте,</w:t>
      </w:r>
      <w:r w:rsidRPr="0061332E">
        <w:t xml:space="preserve"> - </w:t>
      </w:r>
      <w:r w:rsidR="00236F60" w:rsidRPr="0061332E">
        <w:t>кроме энергии кванта, переходящей в энергию электрона уже при первичном эффекте, еще только энергия связи фотоэлектрона, отвечающая вторичному излучению, мягкому и легко поглощаемому</w:t>
      </w:r>
      <w:r>
        <w:t>;</w:t>
      </w:r>
    </w:p>
    <w:p w:rsidR="00236F60" w:rsidRDefault="0061332E" w:rsidP="0061332E">
      <w:r>
        <w:t>2)</w:t>
      </w:r>
      <w:r w:rsidRPr="0061332E">
        <w:t xml:space="preserve"> </w:t>
      </w:r>
      <w:r w:rsidR="00236F60" w:rsidRPr="0061332E">
        <w:t xml:space="preserve">при образовании пар </w:t>
      </w:r>
      <w:r w:rsidRPr="0061332E">
        <w:t xml:space="preserve">- </w:t>
      </w:r>
      <w:r w:rsidR="00236F60" w:rsidRPr="0061332E">
        <w:t>только излучение аннигиляции с дискретной известной энергией</w:t>
      </w:r>
      <w:r w:rsidRPr="0061332E">
        <w:t xml:space="preserve">. </w:t>
      </w:r>
      <w:r w:rsidR="00236F60" w:rsidRPr="0061332E">
        <w:t>При эффекте Комптона энергия вторичных электронов и рассеянных квантов имеет широкую область возможных значений</w:t>
      </w:r>
      <w:r w:rsidRPr="0061332E">
        <w:t xml:space="preserve">. </w:t>
      </w:r>
      <w:r w:rsidR="00236F60" w:rsidRPr="0061332E">
        <w:t xml:space="preserve">Так как' вторичные кванты, как уже было сказано, могут не испытать поглощения и выйти из сцинтиллятора, то для облегчения интерпретации спектров целесообразно по возможности сузить область, в которой преобладает эффект </w:t>
      </w:r>
      <w:r w:rsidR="004D173B" w:rsidRPr="004D173B">
        <w:t>Komhtohj</w:t>
      </w:r>
      <w:r w:rsidR="00236F60" w:rsidRPr="0061332E">
        <w:rPr>
          <w:smallCaps/>
        </w:rPr>
        <w:t xml:space="preserve">, </w:t>
      </w:r>
      <w:r w:rsidR="00236F60" w:rsidRPr="0061332E">
        <w:t>выбирая сцинтилляторы с большим</w:t>
      </w:r>
      <w:r w:rsidR="00236F60" w:rsidRPr="0061332E">
        <w:rPr>
          <w:lang w:val="el-GR"/>
        </w:rPr>
        <w:t xml:space="preserve"> Ж,</w:t>
      </w:r>
      <w:r w:rsidR="00236F60" w:rsidRPr="0061332E">
        <w:t xml:space="preserve"> например </w:t>
      </w:r>
      <w:r w:rsidR="00236F60" w:rsidRPr="0061332E">
        <w:rPr>
          <w:lang w:val="en-US"/>
        </w:rPr>
        <w:t>NaJ</w:t>
      </w:r>
      <w:r w:rsidRPr="0061332E">
        <w:t xml:space="preserve">. </w:t>
      </w:r>
      <w:r w:rsidR="00236F60" w:rsidRPr="0061332E">
        <w:t xml:space="preserve">Кроме того, отношение энергии света к переданной сцинтиллятору энергии для </w:t>
      </w:r>
      <w:r w:rsidR="00236F60" w:rsidRPr="0061332E">
        <w:rPr>
          <w:lang w:val="en-US"/>
        </w:rPr>
        <w:t>NaJ</w:t>
      </w:r>
      <w:r w:rsidR="00236F60" w:rsidRPr="0061332E">
        <w:t xml:space="preserve"> практически не зависит от энергии электронов</w:t>
      </w:r>
      <w:r w:rsidRPr="0061332E">
        <w:t xml:space="preserve">; </w:t>
      </w:r>
      <w:r w:rsidR="00236F60" w:rsidRPr="0061332E">
        <w:t>поэтому во всех сложных процессах, при которых кванты поглощаются, выделяется одинаковое количество света</w:t>
      </w:r>
      <w:r w:rsidRPr="0061332E">
        <w:t xml:space="preserve">. </w:t>
      </w:r>
      <w:r w:rsidR="00236F60" w:rsidRPr="0061332E">
        <w:t>Такие сложные процессы происходят с тем большей вероятностью, чем больше размеры сцинтиллятора</w:t>
      </w:r>
      <w:r w:rsidRPr="0061332E">
        <w:t xml:space="preserve">. </w:t>
      </w:r>
    </w:p>
    <w:p w:rsidR="004D173B" w:rsidRPr="0061332E" w:rsidRDefault="004D173B" w:rsidP="0061332E"/>
    <w:p w:rsidR="00236F60" w:rsidRPr="0061332E" w:rsidRDefault="0040377E" w:rsidP="0061332E">
      <w:r>
        <w:pict>
          <v:shape id="_x0000_i1026" type="#_x0000_t75" style="width:231.75pt;height:217.5pt">
            <v:imagedata r:id="rId8" o:title=""/>
          </v:shape>
        </w:pict>
      </w:r>
    </w:p>
    <w:p w:rsidR="0061332E" w:rsidRDefault="00236F60" w:rsidP="0061332E">
      <w:r w:rsidRPr="0061332E">
        <w:t>Ослабление гамма-лучей в антрацене, ц</w:t>
      </w:r>
      <w:r w:rsidR="0061332E" w:rsidRPr="0061332E">
        <w:t xml:space="preserve"> - </w:t>
      </w:r>
      <w:r w:rsidRPr="0061332E">
        <w:t>коэффициент ослабления</w:t>
      </w:r>
      <w:r w:rsidR="0061332E" w:rsidRPr="0061332E">
        <w:rPr>
          <w:lang w:val="el-GR"/>
        </w:rPr>
        <w:t xml:space="preserve">; </w:t>
      </w:r>
      <w:r w:rsidRPr="0061332E">
        <w:rPr>
          <w:lang w:val="el-GR"/>
        </w:rPr>
        <w:t>ф</w:t>
      </w:r>
      <w:r w:rsidR="0061332E" w:rsidRPr="0061332E">
        <w:t xml:space="preserve"> - </w:t>
      </w:r>
      <w:r w:rsidRPr="0061332E">
        <w:t>коэффициент фотопоглощения, а</w:t>
      </w:r>
      <w:r w:rsidR="0061332E" w:rsidRPr="0061332E">
        <w:t xml:space="preserve"> - </w:t>
      </w:r>
      <w:r w:rsidRPr="0061332E">
        <w:t>коэффициент комптоновского рассеяния,</w:t>
      </w:r>
      <w:r w:rsidRPr="0061332E">
        <w:rPr>
          <w:lang w:val="el-GR"/>
        </w:rPr>
        <w:t xml:space="preserve"> р</w:t>
      </w:r>
      <w:r w:rsidR="0061332E" w:rsidRPr="0061332E">
        <w:t xml:space="preserve"> - </w:t>
      </w:r>
      <w:r w:rsidRPr="0061332E">
        <w:t>коэффициент образования пар</w:t>
      </w:r>
      <w:r w:rsidR="0061332E" w:rsidRPr="0061332E">
        <w:t>.</w:t>
      </w:r>
    </w:p>
    <w:p w:rsidR="004048D8" w:rsidRDefault="004048D8" w:rsidP="0061332E"/>
    <w:p w:rsidR="00236F60" w:rsidRDefault="004D173B" w:rsidP="0061332E">
      <w:r w:rsidRPr="0061332E">
        <w:t>Это зн</w:t>
      </w:r>
      <w:r>
        <w:t>ачит, что для увеличения отноше</w:t>
      </w:r>
      <w:r w:rsidR="00236F60" w:rsidRPr="0061332E">
        <w:t>ния чиста импульсов в линии к полному числу импульсов в спектре надо увеличивать размеры применяемого сцинтиллятора</w:t>
      </w:r>
      <w:r w:rsidR="0061332E" w:rsidRPr="0061332E">
        <w:t xml:space="preserve">. </w:t>
      </w:r>
      <w:r w:rsidR="00236F60" w:rsidRPr="0061332E">
        <w:t>Это, однако, дорого обходится</w:t>
      </w:r>
      <w:r w:rsidR="0061332E" w:rsidRPr="0061332E">
        <w:t xml:space="preserve">. </w:t>
      </w:r>
      <w:r w:rsidR="00236F60" w:rsidRPr="0061332E">
        <w:t>При этом надо обращать внимание на то, что достижимая энергетическая разрешающая способность и практически достижимая световая отдача в больших сцинтилляторах ограничиваются, наряду с другими причинами, недостаточной их прозрачностью для флуорес</w:t>
      </w:r>
      <w:r w:rsidR="004048D8">
        <w:t>центного излучения</w:t>
      </w:r>
      <w:r w:rsidR="0061332E" w:rsidRPr="0061332E">
        <w:t xml:space="preserve">. </w:t>
      </w:r>
      <w:r w:rsidR="00236F60" w:rsidRPr="0061332E">
        <w:rPr>
          <w:lang w:val="en-US"/>
        </w:rPr>
        <w:t>NaJ</w:t>
      </w:r>
      <w:r w:rsidR="00236F60" w:rsidRPr="0061332E">
        <w:t xml:space="preserve"> применяется в виде цилиндрических кристаллов стандартного размера 038 мм</w:t>
      </w:r>
      <w:r w:rsidR="00236F60" w:rsidRPr="0061332E">
        <w:rPr>
          <w:lang w:val="el-GR"/>
        </w:rPr>
        <w:t xml:space="preserve"> ч</w:t>
      </w:r>
      <w:r w:rsidR="00236F60" w:rsidRPr="0061332E">
        <w:t xml:space="preserve"> 25 мм</w:t>
      </w:r>
      <w:r w:rsidR="00824624" w:rsidRPr="0061332E">
        <w:t xml:space="preserve"> </w:t>
      </w:r>
      <w:r w:rsidR="00236F60" w:rsidRPr="0061332E">
        <w:t>Количественная оценка сцинтилляционных спектров рентгеновских и гамма-лучей</w:t>
      </w:r>
      <w:r w:rsidR="0061332E" w:rsidRPr="0061332E">
        <w:t xml:space="preserve">. </w:t>
      </w:r>
      <w:r w:rsidR="00236F60" w:rsidRPr="0061332E">
        <w:t>На рис</w:t>
      </w:r>
      <w:r w:rsidR="0061332E" w:rsidRPr="0061332E">
        <w:t xml:space="preserve">. </w:t>
      </w:r>
      <w:r w:rsidR="00236F60" w:rsidRPr="0061332E">
        <w:t>приведены две кривые сцинтилляционных спектров</w:t>
      </w:r>
      <w:r w:rsidR="00236F60" w:rsidRPr="0061332E">
        <w:rPr>
          <w:lang w:val="el-GR"/>
        </w:rPr>
        <w:t xml:space="preserve"> г</w:t>
      </w:r>
      <w:r w:rsidR="00236F60" w:rsidRPr="0061332E">
        <w:t xml:space="preserve">-лучей, полученные с кристаллом </w:t>
      </w:r>
      <w:r w:rsidR="00236F60" w:rsidRPr="0061332E">
        <w:rPr>
          <w:lang w:val="en-US"/>
        </w:rPr>
        <w:t>NaJ</w:t>
      </w:r>
      <w:r w:rsidR="0061332E" w:rsidRPr="0061332E">
        <w:t xml:space="preserve">. </w:t>
      </w:r>
      <w:r w:rsidR="00236F60" w:rsidRPr="0061332E">
        <w:t>Граница эффекта Комптона</w:t>
      </w:r>
      <w:r w:rsidR="00824624" w:rsidRPr="0061332E">
        <w:t>,</w:t>
      </w:r>
      <w:r w:rsidR="00236F60" w:rsidRPr="0061332E">
        <w:rPr>
          <w:lang w:val="el-GR"/>
        </w:rPr>
        <w:t xml:space="preserve"> м</w:t>
      </w:r>
      <w:r w:rsidR="0061332E" w:rsidRPr="0061332E">
        <w:rPr>
          <w:lang w:val="el-GR"/>
        </w:rPr>
        <w:t xml:space="preserve"> - </w:t>
      </w:r>
      <w:r w:rsidR="00236F60" w:rsidRPr="0061332E">
        <w:t>коэффициент ослабления</w:t>
      </w:r>
      <w:r w:rsidR="0061332E" w:rsidRPr="0061332E">
        <w:rPr>
          <w:lang w:val="el-GR"/>
        </w:rPr>
        <w:t xml:space="preserve">; </w:t>
      </w:r>
      <w:r w:rsidR="00236F60" w:rsidRPr="0061332E">
        <w:rPr>
          <w:lang w:val="el-GR"/>
        </w:rPr>
        <w:t>ф</w:t>
      </w:r>
      <w:r w:rsidR="0061332E" w:rsidRPr="0061332E">
        <w:t xml:space="preserve"> - </w:t>
      </w:r>
      <w:r w:rsidR="00236F60" w:rsidRPr="0061332E">
        <w:t>коэффициент фотопоглощения, о</w:t>
      </w:r>
      <w:r w:rsidR="0061332E" w:rsidRPr="0061332E">
        <w:t xml:space="preserve"> - </w:t>
      </w:r>
      <w:r w:rsidR="00236F60" w:rsidRPr="0061332E">
        <w:t>коэффициент комптоновского рассеяния,</w:t>
      </w:r>
      <w:r w:rsidR="00236F60" w:rsidRPr="0061332E">
        <w:rPr>
          <w:lang w:val="el-GR"/>
        </w:rPr>
        <w:t xml:space="preserve"> р</w:t>
      </w:r>
      <w:r w:rsidR="0061332E" w:rsidRPr="0061332E">
        <w:t xml:space="preserve"> - </w:t>
      </w:r>
      <w:r w:rsidR="00236F60" w:rsidRPr="0061332E">
        <w:t>коэффициент образования пар</w:t>
      </w:r>
      <w:r w:rsidR="004048D8">
        <w:t xml:space="preserve"> </w:t>
      </w:r>
      <w:r w:rsidR="00236F60" w:rsidRPr="0061332E">
        <w:t>комптоновского распределения электронов</w:t>
      </w:r>
      <w:r w:rsidR="0061332E" w:rsidRPr="0061332E">
        <w:t xml:space="preserve">; </w:t>
      </w:r>
      <w:r w:rsidR="00236F60" w:rsidRPr="0061332E">
        <w:t>рассеянный квант выходит из кристалла</w:t>
      </w:r>
      <w:r w:rsidR="0061332E" w:rsidRPr="0061332E">
        <w:t xml:space="preserve">) </w:t>
      </w:r>
      <w:r w:rsidR="00236F60" w:rsidRPr="0061332E">
        <w:t>определяется равенством</w:t>
      </w:r>
      <w:r w:rsidR="004048D8">
        <w:t>:</w:t>
      </w:r>
    </w:p>
    <w:p w:rsidR="004048D8" w:rsidRPr="0061332E" w:rsidRDefault="004048D8" w:rsidP="0061332E"/>
    <w:p w:rsidR="00236F60" w:rsidRPr="0061332E" w:rsidRDefault="0040377E" w:rsidP="0061332E">
      <w:r>
        <w:pict>
          <v:shape id="_x0000_i1027" type="#_x0000_t75" style="width:98.25pt;height:36.75pt">
            <v:imagedata r:id="rId9" o:title=""/>
          </v:shape>
        </w:pict>
      </w:r>
    </w:p>
    <w:p w:rsidR="004048D8" w:rsidRDefault="004048D8" w:rsidP="0061332E"/>
    <w:p w:rsidR="0061332E" w:rsidRDefault="00236F60" w:rsidP="0061332E">
      <w:r w:rsidRPr="0061332E">
        <w:t>где комптопграничная энергия комптоновских электронов,</w:t>
      </w:r>
      <w:r w:rsidR="0061332E" w:rsidRPr="0061332E">
        <w:t xml:space="preserve"> - </w:t>
      </w:r>
      <w:r w:rsidRPr="0061332E">
        <w:t>энергия первичных</w:t>
      </w:r>
      <w:r w:rsidRPr="0061332E">
        <w:rPr>
          <w:lang w:val="el-GR"/>
        </w:rPr>
        <w:t xml:space="preserve"> г</w:t>
      </w:r>
      <w:r w:rsidRPr="0061332E">
        <w:t>-квантов, тес2</w:t>
      </w:r>
      <w:r w:rsidR="0061332E" w:rsidRPr="0061332E">
        <w:t xml:space="preserve"> - </w:t>
      </w:r>
      <w:r w:rsidRPr="0061332E">
        <w:t>энергия покоящегося электрона</w:t>
      </w:r>
      <w:r w:rsidR="0061332E" w:rsidRPr="0061332E">
        <w:t>.</w:t>
      </w:r>
    </w:p>
    <w:p w:rsidR="00236F60" w:rsidRDefault="00236F60" w:rsidP="0061332E">
      <w:r w:rsidRPr="0061332E">
        <w:t xml:space="preserve">Для сцинтилляторов с малым </w:t>
      </w:r>
      <w:r w:rsidRPr="0061332E">
        <w:rPr>
          <w:lang w:val="en-US"/>
        </w:rPr>
        <w:t>Z</w:t>
      </w:r>
      <w:r w:rsidRPr="0061332E">
        <w:t xml:space="preserve"> часть с</w:t>
      </w:r>
      <w:r w:rsidR="004048D8">
        <w:t>пектра, соответствующая комптон</w:t>
      </w:r>
      <w:r w:rsidRPr="0061332E">
        <w:t>эффекту, соответственно возрастает</w:t>
      </w:r>
      <w:r w:rsidR="0061332E" w:rsidRPr="0061332E">
        <w:t xml:space="preserve">. </w:t>
      </w:r>
      <w:r w:rsidRPr="0061332E">
        <w:t>Комптоновская область с энергиями ниже граничной часто перекрывается так называемым максимумом обратного рассеяния</w:t>
      </w:r>
      <w:r w:rsidR="0061332E" w:rsidRPr="0061332E">
        <w:t xml:space="preserve">; </w:t>
      </w:r>
      <w:r w:rsidRPr="0061332E">
        <w:t>оно появляется в результате поглощения в сцинтилляторе комптоновских квантов, возникающих при процессах рассеяния в объектах вблизи сцинтиллятора</w:t>
      </w:r>
      <w:r w:rsidR="0061332E" w:rsidRPr="0061332E">
        <w:t xml:space="preserve">; </w:t>
      </w:r>
      <w:r w:rsidRPr="0061332E">
        <w:t>соответствующие этим квантам</w:t>
      </w:r>
      <w:r w:rsidR="004048D8">
        <w:t xml:space="preserve"> </w:t>
      </w:r>
      <w:r w:rsidRPr="0061332E">
        <w:t>комптоновские электроны не достигают сцинтиллятора</w:t>
      </w:r>
      <w:r w:rsidR="0061332E" w:rsidRPr="0061332E">
        <w:t xml:space="preserve">. </w:t>
      </w:r>
      <w:r w:rsidRPr="0061332E">
        <w:t>Значение этого максимума определяется из соотношения</w:t>
      </w:r>
      <w:r w:rsidR="004048D8">
        <w:t>:</w:t>
      </w:r>
    </w:p>
    <w:p w:rsidR="004048D8" w:rsidRPr="0061332E" w:rsidRDefault="004048D8" w:rsidP="0061332E"/>
    <w:p w:rsidR="00236F60" w:rsidRPr="0061332E" w:rsidRDefault="0040377E" w:rsidP="0061332E">
      <w:r>
        <w:pict>
          <v:shape id="_x0000_i1028" type="#_x0000_t75" style="width:122.25pt;height:17.25pt">
            <v:imagedata r:id="rId10" o:title=""/>
          </v:shape>
        </w:pict>
      </w:r>
    </w:p>
    <w:p w:rsidR="004048D8" w:rsidRDefault="004048D8" w:rsidP="0061332E"/>
    <w:p w:rsidR="00236F60" w:rsidRPr="0061332E" w:rsidRDefault="00236F60" w:rsidP="0061332E">
      <w:r w:rsidRPr="0061332E">
        <w:t>Для уменьшения обратного рассеяния коллиматору первичного излучения придают такую</w:t>
      </w:r>
      <w:r w:rsidR="009D5C66" w:rsidRPr="0061332E">
        <w:t xml:space="preserve"> форму, чтобы рассеянное излуче</w:t>
      </w:r>
      <w:r w:rsidRPr="0061332E">
        <w:t>ние не попадало в сцинтиллятор</w:t>
      </w:r>
      <w:r w:rsidR="0061332E" w:rsidRPr="0061332E">
        <w:t xml:space="preserve">. </w:t>
      </w:r>
      <w:r w:rsidRPr="0061332E">
        <w:t>Для этого целесообразно поставить перед сцинтиллятором узкую диафрагму, после него</w:t>
      </w:r>
      <w:r w:rsidR="0061332E" w:rsidRPr="0061332E">
        <w:t xml:space="preserve"> - </w:t>
      </w:r>
      <w:r w:rsidRPr="0061332E">
        <w:t>диафрагму с широким отверстие</w:t>
      </w:r>
      <w:r w:rsidR="009D5C66" w:rsidRPr="0061332E">
        <w:t>м, а объекты, вызывающие рассея</w:t>
      </w:r>
      <w:r w:rsidRPr="0061332E">
        <w:t>ние, располагать на достаточно большом расстоянии</w:t>
      </w:r>
      <w:r w:rsidR="0061332E" w:rsidRPr="0061332E">
        <w:t xml:space="preserve">. </w:t>
      </w:r>
      <w:r w:rsidRPr="0061332E">
        <w:t>Из тех же соображений лучи, падающие на сцинтиллятор, не должны попадать на ФЭУ</w:t>
      </w:r>
      <w:r w:rsidR="00824624" w:rsidRPr="0061332E">
        <w:t>,</w:t>
      </w:r>
      <w:r w:rsidRPr="0061332E">
        <w:t xml:space="preserve"> они должны проходить лишь через кожух сцинтиллятора</w:t>
      </w:r>
    </w:p>
    <w:p w:rsidR="00236F60" w:rsidRDefault="00236F60" w:rsidP="0061332E">
      <w:r w:rsidRPr="0061332E">
        <w:t>При исследованиях излучения с малой энергией наблюдается так называемый максимум внутренней конверсии, соответствующий энергии</w:t>
      </w:r>
      <w:r w:rsidR="004048D8">
        <w:t>:</w:t>
      </w:r>
    </w:p>
    <w:p w:rsidR="004048D8" w:rsidRPr="0061332E" w:rsidRDefault="004048D8" w:rsidP="0061332E"/>
    <w:p w:rsidR="00236F60" w:rsidRPr="0061332E" w:rsidRDefault="0040377E" w:rsidP="0061332E">
      <w:r>
        <w:pict>
          <v:shape id="_x0000_i1029" type="#_x0000_t75" style="width:108.75pt;height:13.5pt">
            <v:imagedata r:id="rId11" o:title=""/>
          </v:shape>
        </w:pict>
      </w:r>
    </w:p>
    <w:p w:rsidR="004048D8" w:rsidRDefault="004048D8" w:rsidP="0061332E"/>
    <w:p w:rsidR="0061332E" w:rsidRDefault="00236F60" w:rsidP="0061332E">
      <w:r w:rsidRPr="0061332E">
        <w:t xml:space="preserve">Его появление вызвано тем, что при фотоэффекте на йоде, находящемся в кристалле </w:t>
      </w:r>
      <w:r w:rsidRPr="0061332E">
        <w:rPr>
          <w:lang w:val="en-US"/>
        </w:rPr>
        <w:t>NaJ</w:t>
      </w:r>
      <w:r w:rsidRPr="0061332E">
        <w:t>, возникает рентгеновское ^-излучение, выходящее из поверхностных</w:t>
      </w:r>
      <w:r w:rsidR="00824624" w:rsidRPr="0061332E">
        <w:t xml:space="preserve"> </w:t>
      </w:r>
      <w:r w:rsidRPr="0061332E">
        <w:t>слоев сцинтиллятора</w:t>
      </w:r>
      <w:r w:rsidR="0061332E" w:rsidRPr="0061332E">
        <w:t>.</w:t>
      </w:r>
    </w:p>
    <w:p w:rsidR="00236F60" w:rsidRDefault="00236F60" w:rsidP="0061332E">
      <w:r w:rsidRPr="0061332E">
        <w:t>При энергиях квантов свыше 1,02 Мае возникают еще два максимума, соответствующие энергиям</w:t>
      </w:r>
      <w:r w:rsidR="004048D8">
        <w:t>:</w:t>
      </w:r>
    </w:p>
    <w:p w:rsidR="004048D8" w:rsidRPr="0061332E" w:rsidRDefault="004048D8" w:rsidP="0061332E"/>
    <w:p w:rsidR="00236F60" w:rsidRPr="0061332E" w:rsidRDefault="0040377E" w:rsidP="0061332E">
      <w:r>
        <w:pict>
          <v:shape id="_x0000_i1030" type="#_x0000_t75" style="width:158.25pt;height:13.5pt">
            <v:imagedata r:id="rId12" o:title=""/>
          </v:shape>
        </w:pict>
      </w:r>
    </w:p>
    <w:p w:rsidR="004048D8" w:rsidRDefault="004048D8" w:rsidP="0061332E"/>
    <w:p w:rsidR="0061332E" w:rsidRDefault="00236F60" w:rsidP="0061332E">
      <w:r w:rsidRPr="0061332E">
        <w:t>Они возникают в результате выхода из сцинтилля</w:t>
      </w:r>
      <w:r w:rsidR="004048D8">
        <w:t>тора одного или обоих квантов ан</w:t>
      </w:r>
      <w:r w:rsidRPr="0061332E">
        <w:t>нигиляционного излучения</w:t>
      </w:r>
      <w:r w:rsidR="0061332E" w:rsidRPr="0061332E">
        <w:t>.</w:t>
      </w:r>
    </w:p>
    <w:p w:rsidR="0061332E" w:rsidRDefault="00236F60" w:rsidP="0061332E">
      <w:r w:rsidRPr="0061332E">
        <w:t xml:space="preserve">Разрешающая способность, которая получается с кристаллами </w:t>
      </w:r>
      <w:r w:rsidRPr="0061332E">
        <w:rPr>
          <w:lang w:val="en-US"/>
        </w:rPr>
        <w:t>NaJ</w:t>
      </w:r>
      <w:r w:rsidRPr="0061332E">
        <w:t xml:space="preserve"> и при хороших ФЭУ, составляет около 7% для линии с энергией 661 кэв, испускаемой при распаде 137</w:t>
      </w:r>
      <w:r w:rsidRPr="0061332E">
        <w:rPr>
          <w:lang w:val="en-US"/>
        </w:rPr>
        <w:t>Ba</w:t>
      </w:r>
      <w:r w:rsidR="0061332E" w:rsidRPr="0061332E">
        <w:t>.</w:t>
      </w:r>
    </w:p>
    <w:p w:rsidR="0061332E" w:rsidRDefault="00236F60" w:rsidP="0061332E">
      <w:r w:rsidRPr="0061332E">
        <w:t xml:space="preserve">Разрешающая способность меняется с изменением энергии </w:t>
      </w:r>
      <w:r w:rsidRPr="0061332E">
        <w:rPr>
          <w:lang w:val="en-US"/>
        </w:rPr>
        <w:t>W</w:t>
      </w:r>
      <w:r w:rsidR="00890617">
        <w:t xml:space="preserve"> </w:t>
      </w:r>
      <w:r w:rsidRPr="0061332E">
        <w:t>примерно по закону</w:t>
      </w:r>
      <w:r w:rsidR="0040377E">
        <w:rPr>
          <w:position w:val="-21"/>
        </w:rPr>
        <w:pict>
          <v:shape id="_x0000_i1031" type="#_x0000_t75" style="width:24.75pt;height:24pt">
            <v:imagedata r:id="rId13" o:title=""/>
          </v:shape>
        </w:pict>
      </w:r>
      <w:r w:rsidR="0061332E" w:rsidRPr="0061332E">
        <w:t>.</w:t>
      </w:r>
    </w:p>
    <w:p w:rsidR="0061332E" w:rsidRDefault="00236F60" w:rsidP="0061332E">
      <w:r w:rsidRPr="0061332E">
        <w:t>Калибровать сцинтилляционные спектрометры принято при помощи источников, энергия излучения которых хорошо известна</w:t>
      </w:r>
      <w:r w:rsidR="0061332E" w:rsidRPr="0061332E">
        <w:t>.</w:t>
      </w:r>
    </w:p>
    <w:p w:rsidR="00236F60" w:rsidRDefault="00236F60" w:rsidP="0061332E">
      <w:r w:rsidRPr="0061332E">
        <w:t>В табл</w:t>
      </w:r>
      <w:r w:rsidR="0061332E">
        <w:t>.1</w:t>
      </w:r>
      <w:r w:rsidRPr="0061332E">
        <w:t>11,7 приведены некоторые излучатели рентгеновских и Гамма-лучей, пригодные для этой цели</w:t>
      </w:r>
      <w:r w:rsidR="0061332E" w:rsidRPr="0061332E">
        <w:t xml:space="preserve">. </w:t>
      </w:r>
    </w:p>
    <w:p w:rsidR="004048D8" w:rsidRPr="0061332E" w:rsidRDefault="004048D8" w:rsidP="0061332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579"/>
        <w:gridCol w:w="1330"/>
      </w:tblGrid>
      <w:tr w:rsidR="00236F60" w:rsidRPr="00795CE3" w:rsidTr="00795CE3">
        <w:trPr>
          <w:trHeight w:val="470"/>
          <w:jc w:val="center"/>
        </w:trPr>
        <w:tc>
          <w:tcPr>
            <w:tcW w:w="1162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Радио</w:t>
            </w:r>
            <w:r w:rsidR="004048D8">
              <w:t>-</w:t>
            </w:r>
            <w:r w:rsidRPr="0061332E">
              <w:t>активное вещество</w:t>
            </w:r>
          </w:p>
        </w:tc>
        <w:tc>
          <w:tcPr>
            <w:tcW w:w="1579" w:type="dxa"/>
            <w:shd w:val="clear" w:color="auto" w:fill="auto"/>
          </w:tcPr>
          <w:p w:rsidR="0061332E" w:rsidRDefault="00236F60" w:rsidP="004048D8">
            <w:pPr>
              <w:pStyle w:val="af9"/>
            </w:pPr>
            <w:r w:rsidRPr="0061332E">
              <w:t>Энергия</w:t>
            </w:r>
            <w:r w:rsidRPr="00795CE3">
              <w:rPr>
                <w:lang w:val="el-GR"/>
              </w:rPr>
              <w:t xml:space="preserve"> г</w:t>
            </w:r>
            <w:r w:rsidRPr="0061332E">
              <w:t>-квантов в Мэв, в скобках</w:t>
            </w:r>
            <w:r w:rsidR="0061332E" w:rsidRPr="0061332E">
              <w:t xml:space="preserve"> -</w:t>
            </w:r>
          </w:p>
          <w:p w:rsidR="00236F60" w:rsidRPr="0061332E" w:rsidRDefault="00236F60" w:rsidP="004048D8">
            <w:pPr>
              <w:pStyle w:val="af9"/>
            </w:pPr>
            <w:r w:rsidRPr="0061332E">
              <w:t>относительная частота появления квантов</w:t>
            </w:r>
          </w:p>
        </w:tc>
        <w:tc>
          <w:tcPr>
            <w:tcW w:w="1330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Период полураспада</w:t>
            </w:r>
          </w:p>
        </w:tc>
      </w:tr>
      <w:tr w:rsidR="00236F60" w:rsidRPr="00795CE3" w:rsidTr="00795CE3">
        <w:trPr>
          <w:trHeight w:val="408"/>
          <w:jc w:val="center"/>
        </w:trPr>
        <w:tc>
          <w:tcPr>
            <w:tcW w:w="1162" w:type="dxa"/>
            <w:shd w:val="clear" w:color="auto" w:fill="auto"/>
          </w:tcPr>
          <w:p w:rsidR="00236F60" w:rsidRPr="00795CE3" w:rsidRDefault="00236F60" w:rsidP="004048D8">
            <w:pPr>
              <w:pStyle w:val="af9"/>
              <w:rPr>
                <w:lang w:val="en-US" w:eastAsia="en-US"/>
              </w:rPr>
            </w:pPr>
            <w:r w:rsidRPr="00795CE3">
              <w:rPr>
                <w:lang w:val="en-US" w:eastAsia="en-US"/>
              </w:rPr>
              <w:t>Tu'™</w:t>
            </w:r>
          </w:p>
        </w:tc>
        <w:tc>
          <w:tcPr>
            <w:tcW w:w="1579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0,08</w:t>
            </w:r>
          </w:p>
        </w:tc>
        <w:tc>
          <w:tcPr>
            <w:tcW w:w="1330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127 дней</w:t>
            </w:r>
          </w:p>
        </w:tc>
      </w:tr>
      <w:tr w:rsidR="00236F60" w:rsidRPr="00795CE3" w:rsidTr="00795CE3">
        <w:trPr>
          <w:trHeight w:val="130"/>
          <w:jc w:val="center"/>
        </w:trPr>
        <w:tc>
          <w:tcPr>
            <w:tcW w:w="1162" w:type="dxa"/>
            <w:shd w:val="clear" w:color="auto" w:fill="auto"/>
          </w:tcPr>
          <w:p w:rsidR="00236F60" w:rsidRPr="00795CE3" w:rsidRDefault="00236F60" w:rsidP="004048D8">
            <w:pPr>
              <w:pStyle w:val="af9"/>
              <w:rPr>
                <w:vertAlign w:val="superscript"/>
              </w:rPr>
            </w:pPr>
            <w:r w:rsidRPr="0061332E">
              <w:t>Cd</w:t>
            </w:r>
            <w:r w:rsidRPr="00795CE3">
              <w:rPr>
                <w:vertAlign w:val="superscript"/>
              </w:rPr>
              <w:t>109</w:t>
            </w:r>
          </w:p>
        </w:tc>
        <w:tc>
          <w:tcPr>
            <w:tcW w:w="1579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0,098</w:t>
            </w:r>
          </w:p>
        </w:tc>
        <w:tc>
          <w:tcPr>
            <w:tcW w:w="1330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1,3 года</w:t>
            </w:r>
          </w:p>
        </w:tc>
      </w:tr>
      <w:tr w:rsidR="00236F60" w:rsidRPr="00795CE3" w:rsidTr="00795CE3">
        <w:trPr>
          <w:trHeight w:val="125"/>
          <w:jc w:val="center"/>
        </w:trPr>
        <w:tc>
          <w:tcPr>
            <w:tcW w:w="1162" w:type="dxa"/>
            <w:shd w:val="clear" w:color="auto" w:fill="auto"/>
          </w:tcPr>
          <w:p w:rsidR="00236F60" w:rsidRPr="00795CE3" w:rsidRDefault="00236F60" w:rsidP="004048D8">
            <w:pPr>
              <w:pStyle w:val="af9"/>
              <w:rPr>
                <w:vertAlign w:val="superscript"/>
              </w:rPr>
            </w:pPr>
            <w:r w:rsidRPr="0061332E">
              <w:t>Cs'</w:t>
            </w:r>
            <w:r w:rsidRPr="00795CE3">
              <w:rPr>
                <w:vertAlign w:val="superscript"/>
              </w:rPr>
              <w:t>87</w:t>
            </w:r>
          </w:p>
        </w:tc>
        <w:tc>
          <w:tcPr>
            <w:tcW w:w="1579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0,661</w:t>
            </w:r>
          </w:p>
        </w:tc>
        <w:tc>
          <w:tcPr>
            <w:tcW w:w="1330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30 лет</w:t>
            </w:r>
          </w:p>
        </w:tc>
      </w:tr>
      <w:tr w:rsidR="00236F60" w:rsidRPr="00795CE3" w:rsidTr="00795CE3">
        <w:trPr>
          <w:trHeight w:val="134"/>
          <w:jc w:val="center"/>
        </w:trPr>
        <w:tc>
          <w:tcPr>
            <w:tcW w:w="1162" w:type="dxa"/>
            <w:shd w:val="clear" w:color="auto" w:fill="auto"/>
          </w:tcPr>
          <w:p w:rsidR="00236F60" w:rsidRPr="00795CE3" w:rsidRDefault="00236F60" w:rsidP="004048D8">
            <w:pPr>
              <w:pStyle w:val="af9"/>
              <w:rPr>
                <w:vertAlign w:val="superscript"/>
              </w:rPr>
            </w:pPr>
            <w:r w:rsidRPr="0061332E">
              <w:t>Na</w:t>
            </w:r>
            <w:r w:rsidRPr="00795CE3">
              <w:rPr>
                <w:vertAlign w:val="superscript"/>
              </w:rPr>
              <w:t>22</w:t>
            </w:r>
          </w:p>
        </w:tc>
        <w:tc>
          <w:tcPr>
            <w:tcW w:w="1579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1,280</w:t>
            </w:r>
            <w:r w:rsidR="0061332E" w:rsidRPr="0061332E">
              <w:t xml:space="preserve">; </w:t>
            </w:r>
            <w:r w:rsidRPr="0061332E">
              <w:t xml:space="preserve">0,511 </w:t>
            </w:r>
          </w:p>
        </w:tc>
        <w:tc>
          <w:tcPr>
            <w:tcW w:w="1330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2,6 года</w:t>
            </w:r>
          </w:p>
        </w:tc>
      </w:tr>
      <w:tr w:rsidR="00236F60" w:rsidRPr="00795CE3" w:rsidTr="00795CE3">
        <w:trPr>
          <w:trHeight w:val="346"/>
          <w:jc w:val="center"/>
        </w:trPr>
        <w:tc>
          <w:tcPr>
            <w:tcW w:w="1162" w:type="dxa"/>
            <w:shd w:val="clear" w:color="auto" w:fill="auto"/>
          </w:tcPr>
          <w:p w:rsidR="00236F60" w:rsidRPr="00795CE3" w:rsidRDefault="00236F60" w:rsidP="004048D8">
            <w:pPr>
              <w:pStyle w:val="af9"/>
              <w:rPr>
                <w:vertAlign w:val="superscript"/>
                <w:lang w:val="en-US" w:eastAsia="en-US"/>
              </w:rPr>
            </w:pPr>
            <w:r w:rsidRPr="00795CE3">
              <w:rPr>
                <w:lang w:val="en-US" w:eastAsia="en-US"/>
              </w:rPr>
              <w:t>Co</w:t>
            </w:r>
            <w:r w:rsidR="0061332E" w:rsidRPr="00795CE3">
              <w:rPr>
                <w:lang w:val="en-US" w:eastAsia="en-US"/>
              </w:rPr>
              <w:t>"</w:t>
            </w:r>
            <w:r w:rsidRPr="00795CE3">
              <w:rPr>
                <w:vertAlign w:val="superscript"/>
                <w:lang w:val="en-US" w:eastAsia="en-US"/>
              </w:rPr>
              <w:t>0</w:t>
            </w:r>
          </w:p>
        </w:tc>
        <w:tc>
          <w:tcPr>
            <w:tcW w:w="1579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1,33</w:t>
            </w:r>
            <w:r w:rsidR="0061332E" w:rsidRPr="0061332E">
              <w:t xml:space="preserve">; </w:t>
            </w:r>
            <w:r w:rsidRPr="0061332E">
              <w:t xml:space="preserve">1,17 </w:t>
            </w:r>
          </w:p>
        </w:tc>
        <w:tc>
          <w:tcPr>
            <w:tcW w:w="1330" w:type="dxa"/>
            <w:shd w:val="clear" w:color="auto" w:fill="auto"/>
          </w:tcPr>
          <w:p w:rsidR="00236F60" w:rsidRPr="0061332E" w:rsidRDefault="00236F60" w:rsidP="004048D8">
            <w:pPr>
              <w:pStyle w:val="af9"/>
            </w:pPr>
            <w:r w:rsidRPr="0061332E">
              <w:t>5,2 года</w:t>
            </w:r>
          </w:p>
        </w:tc>
      </w:tr>
    </w:tbl>
    <w:p w:rsidR="004048D8" w:rsidRDefault="004048D8" w:rsidP="0061332E">
      <w:pPr>
        <w:rPr>
          <w:color w:val="000000"/>
        </w:rPr>
      </w:pPr>
    </w:p>
    <w:p w:rsidR="0061332E" w:rsidRDefault="00236F60" w:rsidP="0061332E">
      <w:pPr>
        <w:rPr>
          <w:color w:val="000000"/>
          <w:lang w:eastAsia="el-GR"/>
        </w:rPr>
      </w:pPr>
      <w:r w:rsidRPr="0061332E">
        <w:rPr>
          <w:color w:val="000000"/>
        </w:rPr>
        <w:t>в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>Крепление и монтаж твердых сцинтилляторов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Для повышения световой отдачи и разрешающей способности сцинтиллятора, кроме его прозрачности для люминесцентного излучения, имеет большое значение еще возможно более совершенная оптическая система, срабатывающая независимо от места возникновения вспышки света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Для этого сцинтиллятор окружается тонким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слоем диффузно отражающего вещества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свободной остается лишь поверхность, прилегающая к окну ФЭУ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Если поглощение, вызванное этим слоем, влияет на исследуемое излучение, как это имеет место для а</w:t>
      </w:r>
      <w:r w:rsidR="004048D8">
        <w:rPr>
          <w:color w:val="000000"/>
        </w:rPr>
        <w:t>-</w:t>
      </w:r>
      <w:r w:rsidR="0061332E" w:rsidRPr="0061332E">
        <w:rPr>
          <w:color w:val="000000"/>
        </w:rPr>
        <w:t xml:space="preserve"> </w:t>
      </w:r>
      <w:r w:rsidRPr="0061332E">
        <w:rPr>
          <w:color w:val="000000"/>
        </w:rPr>
        <w:t>или</w:t>
      </w:r>
      <w:r w:rsidR="004048D8">
        <w:rPr>
          <w:color w:val="000000"/>
        </w:rPr>
        <w:t xml:space="preserve"> </w:t>
      </w:r>
      <w:r w:rsidRPr="0061332E">
        <w:rPr>
          <w:color w:val="000000"/>
          <w:lang w:val="el-GR" w:eastAsia="el-GR"/>
        </w:rPr>
        <w:t>в</w:t>
      </w:r>
      <w:r w:rsidRPr="0061332E">
        <w:rPr>
          <w:color w:val="000000"/>
          <w:lang w:eastAsia="el-GR"/>
        </w:rPr>
        <w:t>-частичек, то приходится удовлетворяться рефлектором из тонкой алюминиевой фольги</w:t>
      </w:r>
      <w:r w:rsidR="0061332E" w:rsidRPr="0061332E">
        <w:rPr>
          <w:color w:val="000000"/>
          <w:lang w:eastAsia="el-GR"/>
        </w:rPr>
        <w:t>.</w:t>
      </w:r>
    </w:p>
    <w:p w:rsidR="004048D8" w:rsidRDefault="00236F60" w:rsidP="0061332E">
      <w:pPr>
        <w:rPr>
          <w:color w:val="000000"/>
        </w:rPr>
      </w:pPr>
      <w:r w:rsidRPr="0061332E">
        <w:rPr>
          <w:color w:val="000000"/>
        </w:rPr>
        <w:t xml:space="preserve">Гигроскопические сцинтилляторы, такие, как </w:t>
      </w:r>
      <w:r w:rsidRPr="0061332E">
        <w:rPr>
          <w:color w:val="000000"/>
          <w:lang w:val="en-US"/>
        </w:rPr>
        <w:t>NaJ</w:t>
      </w:r>
      <w:r w:rsidRPr="0061332E">
        <w:rPr>
          <w:color w:val="000000"/>
        </w:rPr>
        <w:t>, должны быть герметически защищены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В этом случае окно не рекомендуется делать из плексигласа, так как влага, проникшая после достаточно длительного употребления, может вызвать потускнение кристалла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В качестве оптического контакта между сцинтиллятором и окном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 xml:space="preserve">ФЭУ применяется силиконовое масло </w:t>
      </w:r>
      <w:r w:rsidRPr="0061332E">
        <w:rPr>
          <w:color w:val="000000"/>
          <w:lang w:val="en-US"/>
        </w:rPr>
        <w:t>DC</w:t>
      </w:r>
      <w:r w:rsidRPr="0061332E">
        <w:rPr>
          <w:color w:val="000000"/>
        </w:rPr>
        <w:t xml:space="preserve"> 200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которое прозрачно до длины волны 3000 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Канадский бальзам около 3400 А обладает шир</w:t>
      </w:r>
      <w:r w:rsidR="004048D8">
        <w:rPr>
          <w:color w:val="000000"/>
        </w:rPr>
        <w:t xml:space="preserve">окой полосой поглощения, поэтому </w:t>
      </w:r>
      <w:r w:rsidRPr="0061332E">
        <w:rPr>
          <w:color w:val="000000"/>
        </w:rPr>
        <w:t>его можно применять только в тех сцинтилляторах, в которых флуоресцентное излучение достаточно длинноволновое</w:t>
      </w:r>
      <w:r w:rsidR="0061332E" w:rsidRPr="0061332E">
        <w:rPr>
          <w:color w:val="000000"/>
        </w:rPr>
        <w:t>.</w:t>
      </w:r>
    </w:p>
    <w:p w:rsidR="00236F60" w:rsidRPr="0061332E" w:rsidRDefault="004048D8" w:rsidP="0061332E">
      <w:pPr>
        <w:rPr>
          <w:color w:val="000000"/>
        </w:rPr>
      </w:pPr>
      <w:r>
        <w:rPr>
          <w:color w:val="000000"/>
        </w:rPr>
        <w:br w:type="page"/>
      </w:r>
      <w:r w:rsidR="0040377E">
        <w:rPr>
          <w:color w:val="000000"/>
        </w:rPr>
        <w:pict>
          <v:shape id="_x0000_i1032" type="#_x0000_t75" style="width:256.5pt;height:130.5pt">
            <v:imagedata r:id="rId14" o:title=""/>
          </v:shape>
        </w:pic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Крепление кристалла</w:t>
      </w:r>
      <w:r w:rsidR="0061332E" w:rsidRPr="0061332E">
        <w:rPr>
          <w:color w:val="000000"/>
        </w:rPr>
        <w:t xml:space="preserve">: </w:t>
      </w:r>
      <w:r w:rsidRPr="0061332E">
        <w:rPr>
          <w:color w:val="000000"/>
        </w:rPr>
        <w:t>а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>сплошной кристалл, б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>кристалл с просверленным отверстием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1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>сцинтиллятор</w:t>
      </w:r>
      <w:r w:rsidR="0061332E" w:rsidRPr="0061332E">
        <w:rPr>
          <w:color w:val="000000"/>
        </w:rPr>
        <w:t>),</w:t>
      </w:r>
      <w:r w:rsidRPr="0061332E">
        <w:rPr>
          <w:color w:val="000000"/>
        </w:rPr>
        <w:t xml:space="preserve"> 2</w:t>
      </w:r>
      <w:r w:rsidR="0061332E" w:rsidRPr="0061332E">
        <w:rPr>
          <w:color w:val="000000"/>
        </w:rPr>
        <w:t>-</w:t>
      </w:r>
      <w:r w:rsidRPr="0061332E">
        <w:rPr>
          <w:color w:val="000000"/>
        </w:rPr>
        <w:t>рефлектор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3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>оптический контакт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4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 xml:space="preserve">стеклянное окно, </w:t>
      </w:r>
      <w:r w:rsidRPr="0061332E">
        <w:rPr>
          <w:color w:val="000000"/>
          <w:lang w:val="en-US"/>
        </w:rPr>
        <w:t>S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>алюминиевый кожух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6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>замазка</w:t>
      </w:r>
      <w:r w:rsidR="0061332E" w:rsidRPr="0061332E">
        <w:rPr>
          <w:color w:val="000000"/>
        </w:rPr>
        <w:t>.</w:t>
      </w:r>
    </w:p>
    <w:p w:rsidR="004048D8" w:rsidRDefault="004048D8" w:rsidP="0061332E">
      <w:pPr>
        <w:rPr>
          <w:color w:val="000000"/>
        </w:rPr>
      </w:pP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Если сцинтиллятор нельзя наложить непосредственно на окно ФЭУ, например, когда оно имеет неплоскую поверхность или когда ФЭУ необходимо отодвинуть от сцинтиллятора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то можно применять светопроводы от сцинтиллятора к ФЭУ в виде цилиндров или конусов из люсита или плексигласа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 xml:space="preserve">Монокристаллические сцинтилляторы из </w:t>
      </w:r>
      <w:r w:rsidRPr="0061332E">
        <w:rPr>
          <w:color w:val="000000"/>
          <w:lang w:val="en-US"/>
        </w:rPr>
        <w:t>NaJ</w:t>
      </w:r>
      <w:r w:rsidRPr="0061332E">
        <w:rPr>
          <w:color w:val="000000"/>
          <w:vertAlign w:val="subscript"/>
        </w:rPr>
        <w:t>1</w:t>
      </w:r>
      <w:r w:rsidRPr="0061332E">
        <w:rPr>
          <w:color w:val="000000"/>
        </w:rPr>
        <w:t xml:space="preserve"> </w:t>
      </w:r>
      <w:r w:rsidRPr="0061332E">
        <w:rPr>
          <w:color w:val="000000"/>
          <w:lang w:val="en-US"/>
        </w:rPr>
        <w:t>CsJ</w:t>
      </w:r>
      <w:r w:rsidRPr="0061332E">
        <w:rPr>
          <w:color w:val="000000"/>
          <w:vertAlign w:val="subscript"/>
        </w:rPr>
        <w:t xml:space="preserve">1 </w:t>
      </w:r>
      <w:r w:rsidRPr="0061332E">
        <w:rPr>
          <w:color w:val="000000"/>
          <w:lang w:val="en-US"/>
        </w:rPr>
        <w:t>LiJ</w:t>
      </w:r>
      <w:r w:rsidRPr="0061332E">
        <w:rPr>
          <w:color w:val="000000"/>
        </w:rPr>
        <w:t>, антрацена и стильбена г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 xml:space="preserve">имеются в продаже в готовом виде, </w:t>
      </w:r>
      <w:r w:rsidR="0061332E">
        <w:rPr>
          <w:color w:val="000000"/>
        </w:rPr>
        <w:t>т.е.</w:t>
      </w:r>
      <w:r w:rsidR="0061332E" w:rsidRPr="0061332E">
        <w:rPr>
          <w:color w:val="000000"/>
        </w:rPr>
        <w:t xml:space="preserve"> </w:t>
      </w:r>
      <w:r w:rsidRPr="0061332E">
        <w:rPr>
          <w:color w:val="000000"/>
        </w:rPr>
        <w:t>закрепленными в оправу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Не рекомендуется самостоятельно закреплять в оправу сильно гигроскопичные кристаллы, если нет специальных приспособлений для этого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Сцинтилляторы из пластмассовых материалов можно изготовлять из имеющегося в продаже сырья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Они обрабатываются так же, как плексиглас, н полируются затем мелким порошком окиси алюминия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  <w:lang w:eastAsia="el-GR"/>
        </w:rPr>
      </w:pPr>
      <w:r w:rsidRPr="0061332E">
        <w:rPr>
          <w:color w:val="000000"/>
          <w:lang w:val="el-GR" w:eastAsia="el-GR"/>
        </w:rPr>
        <w:t>е</w:t>
      </w:r>
      <w:r w:rsidR="0061332E" w:rsidRPr="0061332E">
        <w:rPr>
          <w:color w:val="000000"/>
          <w:lang w:val="el-GR" w:eastAsia="el-GR"/>
        </w:rPr>
        <w:t xml:space="preserve">) </w:t>
      </w:r>
      <w:r w:rsidRPr="0061332E">
        <w:rPr>
          <w:color w:val="000000"/>
          <w:lang w:eastAsia="el-GR"/>
        </w:rPr>
        <w:t>Жидкие сцинтилляторы</w:t>
      </w:r>
      <w:r w:rsidR="0061332E" w:rsidRPr="0061332E">
        <w:rPr>
          <w:color w:val="000000"/>
          <w:lang w:eastAsia="el-GR"/>
        </w:rPr>
        <w:t xml:space="preserve">. </w:t>
      </w:r>
      <w:r w:rsidRPr="0061332E">
        <w:rPr>
          <w:color w:val="000000"/>
          <w:lang w:eastAsia="el-GR"/>
        </w:rPr>
        <w:t>В тех случаях, когда существенную роль играет высокая временная разрешающая способность, или необходимы сцинтилляторы большого объема, применяют жидкие сцинтилляторы</w:t>
      </w:r>
      <w:r w:rsidR="00824624" w:rsidRPr="0061332E">
        <w:rPr>
          <w:color w:val="000000"/>
          <w:lang w:eastAsia="el-GR"/>
        </w:rPr>
        <w:t>,</w:t>
      </w:r>
      <w:r w:rsidRPr="0061332E">
        <w:rPr>
          <w:color w:val="000000"/>
          <w:lang w:eastAsia="el-GR"/>
        </w:rPr>
        <w:t xml:space="preserve"> у которых, однако, световая отдача приблизительно в два раза меньше, чем у антрацена</w:t>
      </w:r>
      <w:r w:rsidR="0061332E" w:rsidRPr="0061332E">
        <w:rPr>
          <w:color w:val="000000"/>
          <w:lang w:eastAsia="el-GR"/>
        </w:rPr>
        <w:t xml:space="preserve">. </w:t>
      </w:r>
      <w:r w:rsidRPr="0061332E">
        <w:rPr>
          <w:color w:val="000000"/>
          <w:lang w:eastAsia="el-GR"/>
        </w:rPr>
        <w:t>В некоторых случаях вещество, излучение которого исследуется, можно добавлять в жидкий сцинтиллятор</w:t>
      </w:r>
      <w:r w:rsidR="0061332E" w:rsidRPr="0061332E">
        <w:rPr>
          <w:color w:val="000000"/>
          <w:lang w:eastAsia="el-GR"/>
        </w:rPr>
        <w:t xml:space="preserve">. </w:t>
      </w:r>
      <w:r w:rsidRPr="0061332E">
        <w:rPr>
          <w:color w:val="000000"/>
          <w:lang w:eastAsia="el-GR"/>
        </w:rPr>
        <w:t>Этот метод особенно рекомендуется применять в тех случаях, когда корпускулярное или мягкое волновое излучение сильно поглощается в оправе сцинтиллятора</w:t>
      </w:r>
      <w:r w:rsidR="0061332E" w:rsidRPr="0061332E">
        <w:rPr>
          <w:color w:val="000000"/>
          <w:lang w:eastAsia="el-GR"/>
        </w:rPr>
        <w:t xml:space="preserve">. </w:t>
      </w:r>
      <w:r w:rsidRPr="0061332E">
        <w:rPr>
          <w:color w:val="000000"/>
          <w:lang w:eastAsia="el-GR"/>
        </w:rPr>
        <w:t>Вещество, введенное в сцинтиллятор, должно растворяться в нем</w:t>
      </w:r>
      <w:r w:rsidR="0061332E" w:rsidRPr="0061332E">
        <w:rPr>
          <w:color w:val="000000"/>
          <w:lang w:eastAsia="el-GR"/>
        </w:rPr>
        <w:t xml:space="preserve">; </w:t>
      </w:r>
      <w:r w:rsidRPr="0061332E">
        <w:rPr>
          <w:color w:val="000000"/>
          <w:lang w:eastAsia="el-GR"/>
        </w:rPr>
        <w:t>оно также не должно мешать флуоресцентному излучению</w:t>
      </w:r>
      <w:r w:rsidR="0061332E" w:rsidRPr="0061332E">
        <w:rPr>
          <w:color w:val="000000"/>
          <w:lang w:eastAsia="el-GR"/>
        </w:rPr>
        <w:t xml:space="preserve">. </w:t>
      </w:r>
      <w:r w:rsidRPr="0061332E">
        <w:rPr>
          <w:color w:val="000000"/>
          <w:lang w:eastAsia="el-GR"/>
        </w:rPr>
        <w:t>Укажем два рецепта проверенных жидкостей для сцинтилляторов</w:t>
      </w:r>
      <w:r w:rsidR="0061332E" w:rsidRPr="0061332E">
        <w:rPr>
          <w:color w:val="000000"/>
          <w:lang w:eastAsia="el-GR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1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>Раствор 5 г/л п-терфенила</w:t>
      </w:r>
      <w:r w:rsidR="004048D8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Если исследуемое вещество не растворяется в сцинтилля-ционной жидкости, то можно применять желеобразные сцинтилляторы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исключающие седиментацию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Типичные свойства применяемых сцинтилляторов даны в табл</w:t>
      </w:r>
      <w:r w:rsidR="0061332E">
        <w:rPr>
          <w:color w:val="000000"/>
        </w:rPr>
        <w:t>.1</w:t>
      </w:r>
      <w:r w:rsidRPr="0061332E">
        <w:rPr>
          <w:color w:val="000000"/>
        </w:rPr>
        <w:t>11,8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В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>Фотоэлектронный умножитель</w:t>
      </w:r>
      <w:r w:rsidR="004048D8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Имеется большой выбор умножителей разных типов, различающихся чувствительностью фотокатода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числом динодов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и усилением по току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а также величиной прозрачной поверхности катода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В общем случае большая поверхность катода является нецелесообразной, так как при этом увеличивается и темновой ток, имеющий порядок величины 10~7 а</w:t>
      </w:r>
      <w:r w:rsidR="0061332E" w:rsidRPr="0061332E">
        <w:rPr>
          <w:color w:val="000000"/>
        </w:rPr>
        <w:t xml:space="preserve">]). </w:t>
      </w:r>
      <w:r w:rsidRPr="0061332E">
        <w:rPr>
          <w:color w:val="000000"/>
        </w:rPr>
        <w:t>Максимум спектральной чувствительности большинства ФЭУ, предназначенных для сцинтилляционных целей, лежит около 4400 А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имеются, однако, также ФЭУ с кварцевыми окнами, обладающие чувствительностью и в ультрафиолетовой области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Окна большинства ФЭУ плоские, так что сцинтиллятор можно устанавливать непосредственно на них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Для получения хорошей энергетической разрешающей способности целесообразно применять ФЭУ с высокой чувствительностью катода, как это было разъяснено на стр</w:t>
      </w:r>
      <w:r w:rsidR="0061332E">
        <w:rPr>
          <w:color w:val="000000"/>
        </w:rPr>
        <w:t>.</w:t>
      </w:r>
      <w:r w:rsidR="004048D8">
        <w:rPr>
          <w:color w:val="000000"/>
        </w:rPr>
        <w:t xml:space="preserve"> </w:t>
      </w:r>
      <w:r w:rsidR="0061332E">
        <w:rPr>
          <w:color w:val="000000"/>
        </w:rPr>
        <w:t>3</w:t>
      </w:r>
      <w:r w:rsidRPr="0061332E">
        <w:rPr>
          <w:color w:val="000000"/>
        </w:rPr>
        <w:t>71</w:t>
      </w:r>
      <w:r w:rsidR="004048D8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Рабочие напряжения большинства ФЭУ лежат между 500 и 1500 е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Обычно не рекомендуется работать при максимальном напряжении, указанном в паспорте, так как в этом случае пространственные заряды могут нарушить линейность усиления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Распределение напряжения между отдельными ступенями ФЭУ также может несколько влиять на его линейность и разрешающую способность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Если нет специальных указаний, то наиболее выгодное распределение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подбирают экспериментально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Важную роль играет также возможно полное улавливание фотоэлектронов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По этой причине напряжение между катодом и первым динодом должно быть выше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чем между остальными динодами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Некоторые типы ФЭУ снабжены фокусирующими электродами, расположенными между катодом и первым динодом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Усиление ФЭУ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сильно изменяется под влиянием рассеянных магнитных полей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В некоторых случаях усиление ФЭУ оказалось зависящим от его ориентировки относительно магнитного поля Земли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Поэтому ФЭУ целесообразно экранировать от воздействия магнитных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полей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в этом отношении хорошо действует мю-металл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Если необходимо получить высокую временную разрешающую способность, то применяют такие типы ФЭУ, в которых путь электронов сделан возможно короче, а разброс времени их пролета возможно меньше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Для таких требований ФЭУ с динодами в виде жалюзи малопригодны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При монтаже ФЭУ надо обеспечить полное экранирование его от света, в том числе и от свечения катодов электронных ламп</w:t>
      </w:r>
      <w:r w:rsidR="0061332E" w:rsidRPr="0061332E">
        <w:rPr>
          <w:color w:val="000000"/>
        </w:rPr>
        <w:t>.</w:t>
      </w:r>
    </w:p>
    <w:p w:rsidR="0061332E" w:rsidRDefault="004048D8" w:rsidP="0061332E">
      <w:pPr>
        <w:rPr>
          <w:color w:val="000000"/>
        </w:rPr>
      </w:pPr>
      <w:r>
        <w:rPr>
          <w:color w:val="000000"/>
        </w:rPr>
        <w:t>г</w:t>
      </w:r>
      <w:r w:rsidR="0061332E" w:rsidRPr="0061332E">
        <w:rPr>
          <w:color w:val="000000"/>
        </w:rPr>
        <w:t xml:space="preserve">) </w:t>
      </w:r>
      <w:r w:rsidR="00236F60" w:rsidRPr="0061332E">
        <w:rPr>
          <w:color w:val="000000"/>
        </w:rPr>
        <w:t>Вспомогательные электронные устройства</w:t>
      </w:r>
      <w:r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а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>Высоковольтное питание ФЭУ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Так как коэффициент умножения ФЭУ сильно зависит от величины приложенного напряжения, то необходимо обеспечить хорошую стабилизацию последнего, особенно при амплитудном анализе импульсов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При помощи электронных стабилизаторов высокое напряжение можно поддерживать постоянным в течение нескольких часов с точностью до 0,01 о/о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Напряжение на отдельные диноды подается с делителя напряжения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При этом ток через делитель должен быть большим по сравнению со средним током через ФЭУ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Между последними динодами надо дополнительно включать конденсаторы, чтобы при прохождении импульса напряжение не падало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Если катод ФЭУ находится под высоким напряжением, то наряду с другими эффектами могут возникать разряды между катодом и заземленным цилиндрическим экраном, который тесно примыкает к стенкам стеклянной трубки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это вызывает появление ложных импульсов и может привести к разрушению катода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Поэтому потенциал защитного цилиндра целесообразно устанавливать на уровне потенциала катода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Это соображение надо иметь в виду при выборе точки заземления источника высокого напряжения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б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>Линейный усилитель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Непосредственно вблизи ФЭУ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>часто в одпом блоке с ним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>располагается каскад катодного повторителя, к которому может быть присоединен длинный коаксиальный кабель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 xml:space="preserve">Если длина </w:t>
      </w:r>
      <w:r w:rsidRPr="0061332E">
        <w:rPr>
          <w:smallCaps/>
          <w:color w:val="000000"/>
          <w:lang w:val="en-US"/>
        </w:rPr>
        <w:t>L</w:t>
      </w:r>
      <w:r w:rsidRPr="0061332E">
        <w:rPr>
          <w:smallCaps/>
          <w:color w:val="000000"/>
        </w:rPr>
        <w:t xml:space="preserve"> </w:t>
      </w:r>
      <w:r w:rsidRPr="0061332E">
        <w:rPr>
          <w:color w:val="000000"/>
        </w:rPr>
        <w:t xml:space="preserve">этого кабеля в метрах меньше чем 3-10' </w:t>
      </w:r>
      <w:r w:rsidRPr="0061332E">
        <w:rPr>
          <w:smallCaps/>
          <w:color w:val="000000"/>
        </w:rPr>
        <w:t>Т</w:t>
      </w:r>
      <w:r w:rsidRPr="0061332E">
        <w:rPr>
          <w:smallCaps/>
          <w:color w:val="000000"/>
          <w:vertAlign w:val="subscript"/>
        </w:rPr>
        <w:t>А</w:t>
      </w:r>
      <w:r w:rsidRPr="0061332E">
        <w:rPr>
          <w:smallCaps/>
          <w:color w:val="000000"/>
        </w:rPr>
        <w:t xml:space="preserve">, </w:t>
      </w:r>
      <w:r w:rsidRPr="0061332E">
        <w:rPr>
          <w:color w:val="000000"/>
        </w:rPr>
        <w:t xml:space="preserve">где </w:t>
      </w:r>
      <w:r w:rsidRPr="0061332E">
        <w:rPr>
          <w:smallCaps/>
          <w:color w:val="000000"/>
          <w:lang w:val="en-US"/>
        </w:rPr>
        <w:t>T</w:t>
      </w:r>
      <w:r w:rsidRPr="0061332E">
        <w:rPr>
          <w:smallCaps/>
          <w:color w:val="000000"/>
          <w:vertAlign w:val="subscript"/>
          <w:lang w:val="en-US"/>
        </w:rPr>
        <w:t>a</w:t>
      </w:r>
      <w:r w:rsidR="0061332E" w:rsidRPr="0061332E">
        <w:rPr>
          <w:smallCaps/>
          <w:color w:val="000000"/>
        </w:rPr>
        <w:t xml:space="preserve"> - </w:t>
      </w:r>
      <w:r w:rsidRPr="0061332E">
        <w:rPr>
          <w:color w:val="000000"/>
        </w:rPr>
        <w:t>время нарастания импульса в секундах '</w:t>
      </w:r>
      <w:r w:rsidR="0061332E" w:rsidRPr="0061332E">
        <w:rPr>
          <w:color w:val="000000"/>
        </w:rPr>
        <w:t>),</w:t>
      </w:r>
      <w:r w:rsidRPr="0061332E">
        <w:rPr>
          <w:color w:val="000000"/>
        </w:rPr>
        <w:t xml:space="preserve"> то кабель можно рассматривать как емкостную нагрузку катодного повторителя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Поэтому желательно применять кабели с малой емкостью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Если кабель длиннее указанного характерного размера, то для предотвращения нежелательных отражений на его конце надо включить сопротивление, равное волновому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За катодным повторите</w:t>
      </w:r>
      <w:r w:rsidR="00890617">
        <w:rPr>
          <w:color w:val="000000"/>
        </w:rPr>
        <w:t>лем, являющимся в основном импе</w:t>
      </w:r>
      <w:r w:rsidRPr="0061332E">
        <w:rPr>
          <w:color w:val="000000"/>
        </w:rPr>
        <w:t>дансным преобразователем, обычно следует пропорциональный усилитель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линейно увеличивающий амплитуду импульса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При применении ФЭУ с больши</w:t>
      </w:r>
      <w:r w:rsidR="004048D8">
        <w:rPr>
          <w:color w:val="000000"/>
        </w:rPr>
        <w:t>м коэф</w:t>
      </w:r>
      <w:r w:rsidRPr="0061332E">
        <w:rPr>
          <w:color w:val="000000"/>
        </w:rPr>
        <w:t>фициентом умножения от дополнительного усиления можно отказаться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Это может оказаться существенным при получении коротких времен нарастания импульсов для схем совпадений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Времена нарастания в обычных линейных усилителях имеют порядок 0,2 мксек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усилители с линией задержки значительно менее инерционны</w:t>
      </w:r>
      <w:r w:rsidR="00824624" w:rsidRPr="0061332E">
        <w:rPr>
          <w:color w:val="000000"/>
        </w:rPr>
        <w:t>,</w:t>
      </w:r>
      <w:r w:rsidRPr="0061332E">
        <w:rPr>
          <w:color w:val="000000"/>
        </w:rPr>
        <w:t xml:space="preserve"> однако их коэффициент усиления значительно ниже, а характеристики часто менее близки к линейным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Линейные усилители для достижения хорошей стабильности и линейности обычно содержат отрицательную обратную связь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Для подавления низкочастотных помех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линейные усилители в большинстве случаев содержат элемент связи с малой постоянной времени, дифференцирующий входной импульс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кроме того, этим достигается разделение импульсов, следующих очень тесно друг за другом, в том случае, когда возможны ошибки в определении амплитуды за счет набегания импульсов друг на друга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 xml:space="preserve">Формирование импульсов может осуществляться </w:t>
      </w:r>
      <w:r w:rsidRPr="0061332E">
        <w:rPr>
          <w:color w:val="000000"/>
          <w:lang w:val="en-US"/>
        </w:rPr>
        <w:t>RC</w:t>
      </w:r>
      <w:r w:rsidR="004048D8">
        <w:rPr>
          <w:color w:val="000000"/>
        </w:rPr>
        <w:t>-зве</w:t>
      </w:r>
      <w:r w:rsidRPr="0061332E">
        <w:rPr>
          <w:color w:val="000000"/>
        </w:rPr>
        <w:t>ном или линией задержки, закороченной на одном конце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Малая постоянная времени должна, однако, превышать время нарастания импульса так, чтобы достигалась максимальная его амплитуда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Постоянные времени всех других элементов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должны быть много больше малой постоянной времени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Это необходимо для предотвращения выбросов импульса, вносящих ошибки в измерение его амплитуды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При формировании импульсов при помощи линии задержки их вершины получаются плоскими, что удобно для определения амплитуды импульсов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для этой цели достаточна длительность импульса около 1 мксек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>такая величина обычно и используется</w:t>
      </w:r>
      <w:r w:rsidR="0061332E" w:rsidRPr="0061332E">
        <w:rPr>
          <w:color w:val="000000"/>
        </w:rPr>
        <w:t>.</w:t>
      </w: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>Во многих практических случаях необходимо исследовать малые импульсы при наличии больших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При этом усилитель не должен блокироваться большими импульсами, искажающими его режим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Специальные электронные схемы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позволяют предотвратить такую блокировку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В продаже имеется много различных конструкций линейных усилителей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Самостоятельное их изготовление требует определенного опыта и вспомогательного оборудования</w:t>
      </w:r>
      <w:r w:rsidR="0061332E" w:rsidRPr="0061332E">
        <w:rPr>
          <w:color w:val="000000"/>
        </w:rPr>
        <w:t>.</w:t>
      </w:r>
    </w:p>
    <w:p w:rsidR="00236F60" w:rsidRPr="0061332E" w:rsidRDefault="00236F60" w:rsidP="0061332E">
      <w:pPr>
        <w:rPr>
          <w:color w:val="000000"/>
        </w:rPr>
      </w:pPr>
      <w:r w:rsidRPr="0061332E">
        <w:rPr>
          <w:color w:val="000000"/>
        </w:rPr>
        <w:t>в</w:t>
      </w:r>
      <w:r w:rsidR="0061332E" w:rsidRPr="0061332E">
        <w:rPr>
          <w:color w:val="000000"/>
        </w:rPr>
        <w:t xml:space="preserve">) </w:t>
      </w:r>
      <w:r w:rsidRPr="0061332E">
        <w:rPr>
          <w:color w:val="000000"/>
        </w:rPr>
        <w:t>Амплитудные анализаторы импульсов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 xml:space="preserve">Для нахождения функции </w:t>
      </w:r>
      <w:r w:rsidRPr="0061332E">
        <w:rPr>
          <w:color w:val="000000"/>
          <w:lang w:val="en-US"/>
        </w:rPr>
        <w:t>n</w:t>
      </w:r>
      <w:r w:rsidRPr="0061332E">
        <w:rPr>
          <w:color w:val="000000"/>
        </w:rPr>
        <w:t xml:space="preserve"> распределения амплитуд импульсов </w:t>
      </w:r>
      <w:r w:rsidRPr="0061332E">
        <w:rPr>
          <w:color w:val="000000"/>
          <w:lang w:val="en-US"/>
        </w:rPr>
        <w:t>V</w:t>
      </w:r>
      <w:r w:rsidRPr="0061332E">
        <w:rPr>
          <w:color w:val="000000"/>
        </w:rPr>
        <w:t xml:space="preserve"> в импульсном спектре в простейшем случае может применяться пороговый дискриминатор</w:t>
      </w:r>
      <w:r w:rsidR="00824624" w:rsidRPr="0061332E">
        <w:rPr>
          <w:color w:val="000000"/>
        </w:rPr>
        <w:t>,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Это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>двухламповая схема с двумя устойчивыми состояниями, с помощью которой можно получить стандартные импульсы во всех случаях, когда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входные импульсы превосходят по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амплитуде заданное</w:t>
      </w:r>
    </w:p>
    <w:p w:rsidR="00236F60" w:rsidRDefault="00236F60" w:rsidP="0061332E">
      <w:pPr>
        <w:rPr>
          <w:color w:val="000000"/>
        </w:rPr>
      </w:pPr>
      <w:r w:rsidRPr="0061332E">
        <w:rPr>
          <w:color w:val="000000"/>
        </w:rPr>
        <w:t xml:space="preserve">пороговое значение </w:t>
      </w:r>
      <w:r w:rsidRPr="0061332E">
        <w:rPr>
          <w:color w:val="000000"/>
          <w:lang w:val="en-US"/>
        </w:rPr>
        <w:t>V</w:t>
      </w:r>
      <w:r w:rsidRPr="0061332E">
        <w:rPr>
          <w:color w:val="000000"/>
          <w:vertAlign w:val="subscript"/>
        </w:rPr>
        <w:t>0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 xml:space="preserve">Измеренная частота импульсов </w:t>
      </w:r>
      <w:r w:rsidRPr="0061332E">
        <w:rPr>
          <w:color w:val="000000"/>
          <w:lang w:val="en-US"/>
        </w:rPr>
        <w:t>Ai</w:t>
      </w:r>
      <w:r w:rsidRPr="0061332E">
        <w:rPr>
          <w:color w:val="000000"/>
        </w:rPr>
        <w:t xml:space="preserve"> равна</w:t>
      </w:r>
    </w:p>
    <w:p w:rsidR="00875046" w:rsidRPr="0061332E" w:rsidRDefault="00875046" w:rsidP="0061332E">
      <w:pPr>
        <w:rPr>
          <w:color w:val="000000"/>
        </w:rPr>
      </w:pPr>
    </w:p>
    <w:p w:rsidR="00236F60" w:rsidRPr="0061332E" w:rsidRDefault="0040377E" w:rsidP="0061332E">
      <w:pPr>
        <w:rPr>
          <w:color w:val="000000"/>
        </w:rPr>
      </w:pPr>
      <w:r>
        <w:rPr>
          <w:color w:val="000000"/>
        </w:rPr>
        <w:pict>
          <v:shape id="_x0000_i1033" type="#_x0000_t75" style="width:84.75pt;height:33pt">
            <v:imagedata r:id="rId15" o:title=""/>
          </v:shape>
        </w:pict>
      </w:r>
    </w:p>
    <w:p w:rsidR="00875046" w:rsidRDefault="00875046" w:rsidP="0061332E">
      <w:pPr>
        <w:rPr>
          <w:color w:val="000000"/>
        </w:rPr>
      </w:pPr>
    </w:p>
    <w:p w:rsidR="0061332E" w:rsidRDefault="00236F60" w:rsidP="0061332E">
      <w:pPr>
        <w:rPr>
          <w:color w:val="000000"/>
        </w:rPr>
      </w:pPr>
      <w:r w:rsidRPr="0061332E">
        <w:rPr>
          <w:color w:val="000000"/>
        </w:rPr>
        <w:t xml:space="preserve">Изменяя </w:t>
      </w:r>
      <w:r w:rsidRPr="0061332E">
        <w:rPr>
          <w:color w:val="000000"/>
          <w:lang w:val="en-US"/>
        </w:rPr>
        <w:t>V</w:t>
      </w:r>
      <w:r w:rsidRPr="0061332E">
        <w:rPr>
          <w:color w:val="000000"/>
          <w:vertAlign w:val="subscript"/>
        </w:rPr>
        <w:t>0</w:t>
      </w:r>
      <w:r w:rsidRPr="0061332E">
        <w:rPr>
          <w:color w:val="000000"/>
        </w:rPr>
        <w:t xml:space="preserve"> на небольшие значения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на протяжении всего спектра, можно получить так называемый интегральный спектр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 xml:space="preserve">Интересную в большинстве случаев функцию распределения </w:t>
      </w:r>
      <w:r w:rsidRPr="0061332E">
        <w:rPr>
          <w:color w:val="000000"/>
          <w:lang w:val="en-US"/>
        </w:rPr>
        <w:t>n</w:t>
      </w:r>
      <w:r w:rsidRPr="0061332E">
        <w:rPr>
          <w:color w:val="000000"/>
        </w:rPr>
        <w:t xml:space="preserve"> вычисляют по интегральному спектру, производя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дифференцирование, что, однако, является весьма неточным методом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Более удовлетворительные результаты можно получить при непосредственном измерении дифференциального спектра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Для этого используют два пороговых дискриминатора, разность пороговых значений которых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 xml:space="preserve">равна </w:t>
      </w:r>
      <w:r w:rsidRPr="0061332E">
        <w:rPr>
          <w:color w:val="000000"/>
          <w:lang w:val="en-US"/>
        </w:rPr>
        <w:t>dV</w:t>
      </w:r>
      <w:r w:rsidR="0061332E" w:rsidRPr="0061332E">
        <w:rPr>
          <w:color w:val="000000"/>
        </w:rPr>
        <w:t xml:space="preserve">; </w:t>
      </w:r>
      <w:r w:rsidRPr="0061332E">
        <w:rPr>
          <w:color w:val="000000"/>
        </w:rPr>
        <w:t xml:space="preserve">они регистрируют только импульсы, амплитуды которых лежат в интервале от </w:t>
      </w:r>
      <w:r w:rsidRPr="0061332E">
        <w:rPr>
          <w:color w:val="000000"/>
          <w:lang w:val="en-US"/>
        </w:rPr>
        <w:t>V</w:t>
      </w:r>
      <w:r w:rsidRPr="0061332E">
        <w:rPr>
          <w:color w:val="000000"/>
          <w:vertAlign w:val="subscript"/>
        </w:rPr>
        <w:t>0</w:t>
      </w:r>
      <w:r w:rsidRPr="0061332E">
        <w:rPr>
          <w:color w:val="000000"/>
        </w:rPr>
        <w:t xml:space="preserve"> до </w:t>
      </w:r>
      <w:r w:rsidRPr="0061332E">
        <w:rPr>
          <w:color w:val="000000"/>
          <w:lang w:val="en-US"/>
        </w:rPr>
        <w:t>K</w:t>
      </w:r>
      <w:r w:rsidRPr="0061332E">
        <w:rPr>
          <w:color w:val="000000"/>
          <w:vertAlign w:val="subscript"/>
        </w:rPr>
        <w:t>0</w:t>
      </w:r>
      <w:r w:rsidRPr="0061332E">
        <w:rPr>
          <w:color w:val="000000"/>
        </w:rPr>
        <w:t>-</w:t>
      </w:r>
      <w:r w:rsidRPr="0061332E">
        <w:rPr>
          <w:color w:val="000000"/>
          <w:lang w:val="en-US"/>
        </w:rPr>
        <w:t>f</w:t>
      </w:r>
      <w:r w:rsidRPr="0061332E">
        <w:rPr>
          <w:color w:val="000000"/>
        </w:rPr>
        <w:t>-</w:t>
      </w:r>
      <w:r w:rsidRPr="0061332E">
        <w:rPr>
          <w:color w:val="000000"/>
          <w:lang w:val="en-US"/>
        </w:rPr>
        <w:t>rfF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Метод легко может быть автоматизирован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 xml:space="preserve">В ' этом случае пороговое напряжение </w:t>
      </w:r>
      <w:r w:rsidRPr="0061332E">
        <w:rPr>
          <w:color w:val="000000"/>
          <w:lang w:val="en-US"/>
        </w:rPr>
        <w:t>V</w:t>
      </w:r>
      <w:r w:rsidRPr="0061332E">
        <w:rPr>
          <w:color w:val="000000"/>
          <w:vertAlign w:val="subscript"/>
        </w:rPr>
        <w:t xml:space="preserve">0 </w:t>
      </w:r>
      <w:r w:rsidRPr="0061332E">
        <w:rPr>
          <w:color w:val="000000"/>
        </w:rPr>
        <w:t>непрерывно меняется, и показания прибора, измеряющего среднее значение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амплитуды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импульсов,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записываются</w:t>
      </w:r>
      <w:r w:rsidR="00824624" w:rsidRPr="0061332E">
        <w:rPr>
          <w:color w:val="000000"/>
        </w:rPr>
        <w:t xml:space="preserve"> </w:t>
      </w:r>
      <w:r w:rsidRPr="0061332E">
        <w:rPr>
          <w:color w:val="000000"/>
        </w:rPr>
        <w:t>самописцем'</w:t>
      </w:r>
      <w:r w:rsidR="0061332E" w:rsidRPr="0061332E">
        <w:rPr>
          <w:color w:val="000000"/>
        </w:rPr>
        <w:t>).</w:t>
      </w:r>
    </w:p>
    <w:p w:rsidR="00EA5161" w:rsidRPr="0061332E" w:rsidRDefault="00236F60" w:rsidP="00875046">
      <w:pPr>
        <w:rPr>
          <w:color w:val="000000"/>
        </w:rPr>
      </w:pPr>
      <w:r w:rsidRPr="0061332E">
        <w:rPr>
          <w:color w:val="000000"/>
        </w:rPr>
        <w:t xml:space="preserve">В методе анализа амплитуд импульсов, описанном выше, отбрасываются все импульсы, за исключением тех, амплитуды которых лежат между </w:t>
      </w:r>
      <w:r w:rsidRPr="0061332E">
        <w:rPr>
          <w:color w:val="000000"/>
          <w:lang w:val="en-US"/>
        </w:rPr>
        <w:t>V</w:t>
      </w:r>
      <w:r w:rsidRPr="0061332E">
        <w:rPr>
          <w:color w:val="000000"/>
          <w:vertAlign w:val="subscript"/>
        </w:rPr>
        <w:t>0</w:t>
      </w:r>
      <w:r w:rsidRPr="0061332E">
        <w:rPr>
          <w:color w:val="000000"/>
        </w:rPr>
        <w:t xml:space="preserve"> и </w:t>
      </w:r>
      <w:r w:rsidRPr="0061332E">
        <w:rPr>
          <w:color w:val="000000"/>
          <w:lang w:val="en-US"/>
        </w:rPr>
        <w:t>V</w:t>
      </w:r>
      <w:r w:rsidRPr="0061332E">
        <w:rPr>
          <w:color w:val="000000"/>
          <w:vertAlign w:val="subscript"/>
        </w:rPr>
        <w:t>0</w:t>
      </w:r>
      <w:r w:rsidR="0061332E" w:rsidRPr="0061332E">
        <w:rPr>
          <w:color w:val="000000"/>
        </w:rPr>
        <w:t xml:space="preserve"> - </w:t>
      </w:r>
      <w:r w:rsidRPr="0061332E">
        <w:rPr>
          <w:color w:val="000000"/>
        </w:rPr>
        <w:t>\-</w:t>
      </w:r>
      <w:r w:rsidRPr="0061332E">
        <w:rPr>
          <w:color w:val="000000"/>
          <w:lang w:val="en-US"/>
        </w:rPr>
        <w:t>dV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При небольшой частоте повторения импульсов и при заданных статистических ошибках это сильно увеличивает время, необходимое для измерений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Рационализация метода заключается в применении большого числа так называемых одноканальных анализаторов, пороговые напряжения которых подобраны таким образом, что перекрывается вся область спектра, интересующая исследователя</w:t>
      </w:r>
      <w:r w:rsidR="0061332E" w:rsidRPr="0061332E">
        <w:rPr>
          <w:color w:val="000000"/>
        </w:rPr>
        <w:t xml:space="preserve">. </w:t>
      </w:r>
      <w:r w:rsidRPr="0061332E">
        <w:rPr>
          <w:color w:val="000000"/>
        </w:rPr>
        <w:t>Описание таких многоканальных анализаторов можно найти у Хигинботэма</w:t>
      </w:r>
      <w:r w:rsidR="0061332E" w:rsidRPr="0061332E">
        <w:rPr>
          <w:color w:val="000000"/>
        </w:rPr>
        <w:t>.</w:t>
      </w:r>
      <w:bookmarkStart w:id="0" w:name="_GoBack"/>
      <w:bookmarkEnd w:id="0"/>
    </w:p>
    <w:sectPr w:rsidR="00EA5161" w:rsidRPr="0061332E" w:rsidSect="0061332E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E3" w:rsidRDefault="00795CE3">
      <w:r>
        <w:separator/>
      </w:r>
    </w:p>
  </w:endnote>
  <w:endnote w:type="continuationSeparator" w:id="0">
    <w:p w:rsidR="00795CE3" w:rsidRDefault="00795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2E" w:rsidRDefault="0061332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2E" w:rsidRDefault="006133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E3" w:rsidRDefault="00795CE3">
      <w:r>
        <w:separator/>
      </w:r>
    </w:p>
  </w:footnote>
  <w:footnote w:type="continuationSeparator" w:id="0">
    <w:p w:rsidR="00795CE3" w:rsidRDefault="00795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2E" w:rsidRDefault="005C1826" w:rsidP="0061332E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61332E" w:rsidRDefault="0061332E" w:rsidP="0061332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32E" w:rsidRDefault="006133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21C"/>
    <w:rsid w:val="001F5B6A"/>
    <w:rsid w:val="00236F60"/>
    <w:rsid w:val="00305F44"/>
    <w:rsid w:val="0040377E"/>
    <w:rsid w:val="004048D8"/>
    <w:rsid w:val="004D173B"/>
    <w:rsid w:val="005C1826"/>
    <w:rsid w:val="0061332E"/>
    <w:rsid w:val="00643E27"/>
    <w:rsid w:val="00646188"/>
    <w:rsid w:val="0069021C"/>
    <w:rsid w:val="00795CE3"/>
    <w:rsid w:val="0080184A"/>
    <w:rsid w:val="00824624"/>
    <w:rsid w:val="00875046"/>
    <w:rsid w:val="00890617"/>
    <w:rsid w:val="009D5C66"/>
    <w:rsid w:val="00D0607B"/>
    <w:rsid w:val="00EA5161"/>
    <w:rsid w:val="00F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1332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1332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1332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61332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1332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1332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1332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1332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1332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61332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61332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1332E"/>
    <w:rPr>
      <w:vertAlign w:val="superscript"/>
    </w:rPr>
  </w:style>
  <w:style w:type="paragraph" w:styleId="a7">
    <w:name w:val="Body Text"/>
    <w:basedOn w:val="a2"/>
    <w:link w:val="aa"/>
    <w:uiPriority w:val="99"/>
    <w:rsid w:val="0061332E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61332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1332E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61332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61332E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61332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61332E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61332E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61332E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1332E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61332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1332E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61332E"/>
  </w:style>
  <w:style w:type="character" w:customStyle="1" w:styleId="af5">
    <w:name w:val="номер страницы"/>
    <w:uiPriority w:val="99"/>
    <w:rsid w:val="0061332E"/>
    <w:rPr>
      <w:sz w:val="28"/>
      <w:szCs w:val="28"/>
    </w:rPr>
  </w:style>
  <w:style w:type="paragraph" w:styleId="af6">
    <w:name w:val="Normal (Web)"/>
    <w:basedOn w:val="a2"/>
    <w:uiPriority w:val="99"/>
    <w:rsid w:val="0061332E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1332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61332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1332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1332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1332E"/>
    <w:pPr>
      <w:ind w:left="958"/>
    </w:pPr>
  </w:style>
  <w:style w:type="paragraph" w:styleId="23">
    <w:name w:val="Body Text Indent 2"/>
    <w:basedOn w:val="a2"/>
    <w:link w:val="24"/>
    <w:uiPriority w:val="99"/>
    <w:rsid w:val="0061332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1332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6133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6133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1332E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1332E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1332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1332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1332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1332E"/>
    <w:rPr>
      <w:i/>
      <w:iCs/>
    </w:rPr>
  </w:style>
  <w:style w:type="paragraph" w:customStyle="1" w:styleId="af9">
    <w:name w:val="ТАБЛИЦА"/>
    <w:next w:val="a2"/>
    <w:autoRedefine/>
    <w:uiPriority w:val="99"/>
    <w:rsid w:val="0061332E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61332E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61332E"/>
  </w:style>
  <w:style w:type="table" w:customStyle="1" w:styleId="15">
    <w:name w:val="Стиль таблицы1"/>
    <w:uiPriority w:val="99"/>
    <w:rsid w:val="0061332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61332E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61332E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61332E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61332E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61332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3494</Words>
  <Characters>19917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23365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2014-03-09T19:58:00Z</dcterms:created>
  <dcterms:modified xsi:type="dcterms:W3CDTF">2014-03-09T19:58:00Z</dcterms:modified>
</cp:coreProperties>
</file>