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44CF" w:rsidRDefault="006F44CF">
      <w:pPr>
        <w:pStyle w:val="a8"/>
      </w:pPr>
      <w:r>
        <w:t>Российский Университет Дружбы Народов</w:t>
      </w:r>
    </w:p>
    <w:p w:rsidR="006F44CF" w:rsidRDefault="006F44CF">
      <w:pPr>
        <w:pStyle w:val="a9"/>
        <w:rPr>
          <w:sz w:val="32"/>
        </w:rPr>
      </w:pPr>
      <w:r>
        <w:rPr>
          <w:sz w:val="32"/>
        </w:rPr>
        <w:t>Экологический факультет</w:t>
      </w:r>
    </w:p>
    <w:p w:rsidR="006F44CF" w:rsidRDefault="006F44CF">
      <w:pPr>
        <w:jc w:val="center"/>
        <w:rPr>
          <w:b/>
          <w:snapToGrid w:val="0"/>
          <w:sz w:val="28"/>
        </w:rPr>
      </w:pPr>
    </w:p>
    <w:p w:rsidR="006F44CF" w:rsidRDefault="006F44CF">
      <w:pPr>
        <w:jc w:val="center"/>
        <w:rPr>
          <w:b/>
          <w:snapToGrid w:val="0"/>
          <w:sz w:val="28"/>
        </w:rPr>
      </w:pPr>
    </w:p>
    <w:p w:rsidR="006F44CF" w:rsidRDefault="006F44CF">
      <w:pPr>
        <w:jc w:val="center"/>
        <w:rPr>
          <w:b/>
          <w:snapToGrid w:val="0"/>
          <w:sz w:val="28"/>
        </w:rPr>
      </w:pPr>
    </w:p>
    <w:p w:rsidR="006F44CF" w:rsidRDefault="006F44CF">
      <w:pPr>
        <w:jc w:val="center"/>
        <w:rPr>
          <w:b/>
          <w:snapToGrid w:val="0"/>
          <w:sz w:val="28"/>
        </w:rPr>
      </w:pPr>
    </w:p>
    <w:p w:rsidR="006F44CF" w:rsidRDefault="006F44CF">
      <w:pPr>
        <w:jc w:val="center"/>
        <w:rPr>
          <w:b/>
          <w:snapToGrid w:val="0"/>
          <w:sz w:val="28"/>
        </w:rPr>
      </w:pPr>
    </w:p>
    <w:p w:rsidR="006F44CF" w:rsidRDefault="006F44CF">
      <w:pPr>
        <w:jc w:val="center"/>
        <w:rPr>
          <w:b/>
          <w:snapToGrid w:val="0"/>
          <w:sz w:val="28"/>
        </w:rPr>
      </w:pPr>
    </w:p>
    <w:p w:rsidR="006F44CF" w:rsidRDefault="006F44CF">
      <w:pPr>
        <w:jc w:val="center"/>
        <w:rPr>
          <w:b/>
          <w:snapToGrid w:val="0"/>
          <w:sz w:val="28"/>
        </w:rPr>
      </w:pPr>
    </w:p>
    <w:p w:rsidR="006F44CF" w:rsidRDefault="006F44CF">
      <w:pPr>
        <w:jc w:val="center"/>
        <w:rPr>
          <w:b/>
          <w:snapToGrid w:val="0"/>
          <w:sz w:val="28"/>
        </w:rPr>
      </w:pPr>
    </w:p>
    <w:p w:rsidR="006F44CF" w:rsidRDefault="006F44CF">
      <w:pPr>
        <w:jc w:val="center"/>
        <w:rPr>
          <w:b/>
          <w:snapToGrid w:val="0"/>
          <w:sz w:val="28"/>
        </w:rPr>
      </w:pPr>
    </w:p>
    <w:p w:rsidR="006F44CF" w:rsidRDefault="006F44CF">
      <w:pPr>
        <w:jc w:val="center"/>
        <w:rPr>
          <w:b/>
          <w:snapToGrid w:val="0"/>
          <w:sz w:val="28"/>
        </w:rPr>
      </w:pPr>
    </w:p>
    <w:p w:rsidR="006F44CF" w:rsidRDefault="006F44CF">
      <w:pPr>
        <w:jc w:val="center"/>
        <w:rPr>
          <w:b/>
          <w:snapToGrid w:val="0"/>
          <w:sz w:val="28"/>
        </w:rPr>
      </w:pPr>
    </w:p>
    <w:p w:rsidR="006F44CF" w:rsidRDefault="006F44CF">
      <w:pPr>
        <w:jc w:val="center"/>
        <w:rPr>
          <w:b/>
          <w:snapToGrid w:val="0"/>
          <w:sz w:val="32"/>
        </w:rPr>
      </w:pPr>
      <w:r>
        <w:rPr>
          <w:b/>
          <w:snapToGrid w:val="0"/>
          <w:sz w:val="32"/>
        </w:rPr>
        <w:t>Реферат по отраслевой экологии</w:t>
      </w:r>
    </w:p>
    <w:p w:rsidR="006F44CF" w:rsidRDefault="006F44CF">
      <w:pPr>
        <w:jc w:val="center"/>
        <w:rPr>
          <w:b/>
          <w:snapToGrid w:val="0"/>
          <w:sz w:val="32"/>
        </w:rPr>
      </w:pPr>
      <w:r>
        <w:rPr>
          <w:b/>
          <w:snapToGrid w:val="0"/>
          <w:sz w:val="32"/>
        </w:rPr>
        <w:t>на тему</w:t>
      </w:r>
    </w:p>
    <w:p w:rsidR="006F44CF" w:rsidRDefault="006F44CF">
      <w:pPr>
        <w:jc w:val="center"/>
        <w:rPr>
          <w:b/>
          <w:snapToGrid w:val="0"/>
          <w:sz w:val="32"/>
        </w:rPr>
      </w:pPr>
    </w:p>
    <w:p w:rsidR="006F44CF" w:rsidRDefault="006F44CF">
      <w:pPr>
        <w:jc w:val="center"/>
        <w:rPr>
          <w:b/>
          <w:snapToGrid w:val="0"/>
          <w:sz w:val="32"/>
        </w:rPr>
      </w:pPr>
    </w:p>
    <w:p w:rsidR="006F44CF" w:rsidRDefault="006F44CF">
      <w:pPr>
        <w:jc w:val="center"/>
        <w:rPr>
          <w:b/>
          <w:snapToGrid w:val="0"/>
          <w:sz w:val="32"/>
        </w:rPr>
      </w:pPr>
    </w:p>
    <w:p w:rsidR="006F44CF" w:rsidRDefault="006F44CF">
      <w:pPr>
        <w:pStyle w:val="31"/>
      </w:pPr>
      <w:r>
        <w:t>Сельское хозяйство как источник химического загрязнения биосферы</w:t>
      </w:r>
    </w:p>
    <w:p w:rsidR="006F44CF" w:rsidRDefault="006F44CF">
      <w:pPr>
        <w:pStyle w:val="31"/>
      </w:pPr>
    </w:p>
    <w:p w:rsidR="006F44CF" w:rsidRDefault="006F44CF">
      <w:pPr>
        <w:pStyle w:val="31"/>
      </w:pPr>
    </w:p>
    <w:p w:rsidR="006F44CF" w:rsidRDefault="006F44CF">
      <w:pPr>
        <w:pStyle w:val="31"/>
      </w:pPr>
    </w:p>
    <w:p w:rsidR="006F44CF" w:rsidRDefault="006F44CF">
      <w:pPr>
        <w:jc w:val="both"/>
        <w:rPr>
          <w:b/>
          <w:snapToGrid w:val="0"/>
          <w:sz w:val="24"/>
        </w:rPr>
      </w:pPr>
    </w:p>
    <w:p w:rsidR="006F44CF" w:rsidRDefault="006F44CF">
      <w:pPr>
        <w:ind w:firstLine="2835"/>
        <w:jc w:val="center"/>
        <w:rPr>
          <w:b/>
          <w:snapToGrid w:val="0"/>
          <w:sz w:val="24"/>
        </w:rPr>
      </w:pPr>
      <w:r>
        <w:rPr>
          <w:b/>
          <w:snapToGrid w:val="0"/>
          <w:sz w:val="24"/>
        </w:rPr>
        <w:t>Руководитель:</w:t>
      </w:r>
    </w:p>
    <w:p w:rsidR="006F44CF" w:rsidRDefault="006F44CF">
      <w:pPr>
        <w:jc w:val="right"/>
        <w:rPr>
          <w:b/>
          <w:snapToGrid w:val="0"/>
          <w:sz w:val="24"/>
        </w:rPr>
      </w:pPr>
      <w:r>
        <w:rPr>
          <w:b/>
          <w:snapToGrid w:val="0"/>
          <w:sz w:val="24"/>
        </w:rPr>
        <w:t>Смольянинов Н.Г.</w:t>
      </w:r>
    </w:p>
    <w:p w:rsidR="006F44CF" w:rsidRDefault="006F44CF">
      <w:pPr>
        <w:jc w:val="right"/>
        <w:rPr>
          <w:b/>
          <w:snapToGrid w:val="0"/>
          <w:sz w:val="24"/>
        </w:rPr>
      </w:pPr>
    </w:p>
    <w:p w:rsidR="006F44CF" w:rsidRDefault="006F44CF">
      <w:pPr>
        <w:jc w:val="right"/>
        <w:rPr>
          <w:b/>
          <w:snapToGrid w:val="0"/>
          <w:sz w:val="24"/>
        </w:rPr>
      </w:pPr>
    </w:p>
    <w:p w:rsidR="006F44CF" w:rsidRDefault="006F44CF">
      <w:pPr>
        <w:pStyle w:val="3"/>
      </w:pPr>
      <w:bookmarkStart w:id="0" w:name="_Toc499360557"/>
      <w:r>
        <w:t>Выполнила</w:t>
      </w:r>
      <w:bookmarkEnd w:id="0"/>
    </w:p>
    <w:p w:rsidR="006F44CF" w:rsidRDefault="006F44CF">
      <w:pPr>
        <w:jc w:val="right"/>
        <w:rPr>
          <w:b/>
          <w:snapToGrid w:val="0"/>
          <w:sz w:val="24"/>
        </w:rPr>
      </w:pPr>
      <w:r>
        <w:rPr>
          <w:b/>
          <w:snapToGrid w:val="0"/>
          <w:sz w:val="24"/>
        </w:rPr>
        <w:t xml:space="preserve">студентка гр. </w:t>
      </w:r>
    </w:p>
    <w:p w:rsidR="006F44CF" w:rsidRDefault="006F44CF">
      <w:pPr>
        <w:jc w:val="right"/>
        <w:rPr>
          <w:b/>
          <w:snapToGrid w:val="0"/>
          <w:sz w:val="24"/>
        </w:rPr>
      </w:pPr>
      <w:r>
        <w:rPr>
          <w:b/>
          <w:snapToGrid w:val="0"/>
          <w:sz w:val="24"/>
        </w:rPr>
        <w:t xml:space="preserve">ОСМ-202 </w:t>
      </w:r>
    </w:p>
    <w:p w:rsidR="006F44CF" w:rsidRDefault="006F44CF">
      <w:pPr>
        <w:jc w:val="right"/>
        <w:rPr>
          <w:b/>
          <w:snapToGrid w:val="0"/>
          <w:sz w:val="24"/>
        </w:rPr>
      </w:pPr>
      <w:r>
        <w:rPr>
          <w:b/>
          <w:snapToGrid w:val="0"/>
          <w:sz w:val="24"/>
        </w:rPr>
        <w:t>Кукольщикова С.Б.</w:t>
      </w:r>
    </w:p>
    <w:p w:rsidR="006F44CF" w:rsidRDefault="006F44CF">
      <w:pPr>
        <w:jc w:val="both"/>
        <w:rPr>
          <w:b/>
          <w:snapToGrid w:val="0"/>
          <w:sz w:val="24"/>
        </w:rPr>
      </w:pPr>
    </w:p>
    <w:p w:rsidR="006F44CF" w:rsidRDefault="006F44CF">
      <w:pPr>
        <w:jc w:val="both"/>
        <w:rPr>
          <w:b/>
          <w:snapToGrid w:val="0"/>
          <w:sz w:val="24"/>
        </w:rPr>
      </w:pPr>
    </w:p>
    <w:p w:rsidR="006F44CF" w:rsidRDefault="006F44CF">
      <w:pPr>
        <w:jc w:val="both"/>
        <w:rPr>
          <w:b/>
          <w:snapToGrid w:val="0"/>
          <w:sz w:val="24"/>
        </w:rPr>
      </w:pPr>
    </w:p>
    <w:p w:rsidR="006F44CF" w:rsidRDefault="006F44CF">
      <w:pPr>
        <w:jc w:val="both"/>
        <w:rPr>
          <w:b/>
          <w:snapToGrid w:val="0"/>
          <w:sz w:val="24"/>
        </w:rPr>
      </w:pPr>
    </w:p>
    <w:p w:rsidR="006F44CF" w:rsidRDefault="006F44CF">
      <w:pPr>
        <w:jc w:val="both"/>
        <w:rPr>
          <w:b/>
          <w:snapToGrid w:val="0"/>
          <w:sz w:val="24"/>
        </w:rPr>
      </w:pPr>
    </w:p>
    <w:p w:rsidR="006F44CF" w:rsidRDefault="006F44CF">
      <w:pPr>
        <w:jc w:val="both"/>
        <w:rPr>
          <w:b/>
          <w:snapToGrid w:val="0"/>
          <w:sz w:val="24"/>
        </w:rPr>
      </w:pPr>
    </w:p>
    <w:p w:rsidR="006F44CF" w:rsidRDefault="006F44CF">
      <w:pPr>
        <w:jc w:val="both"/>
        <w:rPr>
          <w:b/>
          <w:snapToGrid w:val="0"/>
          <w:sz w:val="24"/>
        </w:rPr>
      </w:pPr>
    </w:p>
    <w:p w:rsidR="006F44CF" w:rsidRDefault="006F44CF">
      <w:pPr>
        <w:jc w:val="center"/>
        <w:rPr>
          <w:b/>
          <w:snapToGrid w:val="0"/>
          <w:sz w:val="24"/>
        </w:rPr>
      </w:pPr>
      <w:r>
        <w:rPr>
          <w:b/>
          <w:snapToGrid w:val="0"/>
          <w:sz w:val="24"/>
        </w:rPr>
        <w:t>Москва</w:t>
      </w:r>
    </w:p>
    <w:p w:rsidR="006F44CF" w:rsidRDefault="006F44CF">
      <w:pPr>
        <w:jc w:val="center"/>
        <w:rPr>
          <w:b/>
          <w:snapToGrid w:val="0"/>
          <w:sz w:val="24"/>
        </w:rPr>
      </w:pPr>
      <w:r>
        <w:rPr>
          <w:b/>
          <w:snapToGrid w:val="0"/>
          <w:sz w:val="24"/>
        </w:rPr>
        <w:t>2000</w:t>
      </w:r>
    </w:p>
    <w:p w:rsidR="006F44CF" w:rsidRDefault="006F44CF">
      <w:pPr>
        <w:pStyle w:val="2"/>
        <w:rPr>
          <w:lang w:val="en-US"/>
        </w:rPr>
      </w:pPr>
      <w:r>
        <w:br w:type="page"/>
      </w:r>
      <w:bookmarkStart w:id="1" w:name="_Toc499360558"/>
      <w:r>
        <w:t>Содержание</w:t>
      </w:r>
      <w:bookmarkEnd w:id="1"/>
    </w:p>
    <w:p w:rsidR="006F44CF" w:rsidRDefault="006F44CF">
      <w:pPr>
        <w:rPr>
          <w:lang w:val="en-US"/>
        </w:rPr>
      </w:pPr>
    </w:p>
    <w:p w:rsidR="006F44CF" w:rsidRDefault="006F44CF">
      <w:pPr>
        <w:rPr>
          <w:lang w:val="en-US"/>
        </w:rPr>
      </w:pPr>
    </w:p>
    <w:p w:rsidR="006F44CF" w:rsidRDefault="006F44CF">
      <w:pPr>
        <w:rPr>
          <w:lang w:val="en-US"/>
        </w:rPr>
      </w:pPr>
    </w:p>
    <w:p w:rsidR="006F44CF" w:rsidRDefault="006F44CF">
      <w:pPr>
        <w:rPr>
          <w:lang w:val="en-US"/>
        </w:rPr>
      </w:pPr>
    </w:p>
    <w:p w:rsidR="006F44CF" w:rsidRDefault="006F44CF">
      <w:pPr>
        <w:rPr>
          <w:lang w:val="en-US"/>
        </w:rPr>
      </w:pPr>
    </w:p>
    <w:p w:rsidR="006F44CF" w:rsidRDefault="006F44CF">
      <w:pPr>
        <w:rPr>
          <w:lang w:val="en-US"/>
        </w:rPr>
      </w:pPr>
    </w:p>
    <w:p w:rsidR="006F44CF" w:rsidRDefault="006F44CF">
      <w:pPr>
        <w:pStyle w:val="32"/>
        <w:tabs>
          <w:tab w:val="right" w:pos="9182"/>
        </w:tabs>
        <w:rPr>
          <w:noProof/>
        </w:rPr>
      </w:pPr>
    </w:p>
    <w:p w:rsidR="006F44CF" w:rsidRDefault="006F44CF">
      <w:pPr>
        <w:pStyle w:val="22"/>
        <w:tabs>
          <w:tab w:val="right" w:pos="9182"/>
        </w:tabs>
        <w:rPr>
          <w:b/>
          <w:noProof/>
          <w:sz w:val="28"/>
        </w:rPr>
      </w:pPr>
      <w:r>
        <w:rPr>
          <w:b/>
          <w:noProof/>
          <w:sz w:val="28"/>
        </w:rPr>
        <w:t>Минеральные и органические удобрения. 3</w:t>
      </w:r>
    </w:p>
    <w:p w:rsidR="006F44CF" w:rsidRDefault="006F44CF">
      <w:pPr>
        <w:pStyle w:val="22"/>
        <w:tabs>
          <w:tab w:val="right" w:pos="9182"/>
        </w:tabs>
        <w:rPr>
          <w:b/>
          <w:noProof/>
          <w:sz w:val="28"/>
        </w:rPr>
      </w:pPr>
      <w:r>
        <w:rPr>
          <w:b/>
          <w:noProof/>
          <w:sz w:val="28"/>
        </w:rPr>
        <w:t>Пестициды. 7</w:t>
      </w:r>
    </w:p>
    <w:p w:rsidR="006F44CF" w:rsidRDefault="006F44CF">
      <w:pPr>
        <w:pStyle w:val="22"/>
        <w:tabs>
          <w:tab w:val="right" w:pos="9182"/>
        </w:tabs>
        <w:rPr>
          <w:b/>
          <w:noProof/>
          <w:sz w:val="28"/>
        </w:rPr>
      </w:pPr>
      <w:r>
        <w:rPr>
          <w:b/>
          <w:noProof/>
          <w:sz w:val="28"/>
        </w:rPr>
        <w:t>Использование земельных ресурсов, их деградация 8</w:t>
      </w:r>
    </w:p>
    <w:p w:rsidR="006F44CF" w:rsidRDefault="006F44CF">
      <w:pPr>
        <w:pStyle w:val="22"/>
        <w:tabs>
          <w:tab w:val="right" w:pos="9182"/>
        </w:tabs>
        <w:rPr>
          <w:b/>
          <w:noProof/>
          <w:sz w:val="28"/>
        </w:rPr>
      </w:pPr>
      <w:r>
        <w:rPr>
          <w:b/>
          <w:noProof/>
          <w:sz w:val="28"/>
        </w:rPr>
        <w:t>Экологизация сельского хозяйства 9</w:t>
      </w:r>
    </w:p>
    <w:p w:rsidR="006F44CF" w:rsidRDefault="006F44CF">
      <w:pPr>
        <w:pStyle w:val="22"/>
        <w:tabs>
          <w:tab w:val="right" w:pos="9182"/>
        </w:tabs>
        <w:rPr>
          <w:b/>
          <w:noProof/>
          <w:sz w:val="28"/>
        </w:rPr>
      </w:pPr>
      <w:r>
        <w:rPr>
          <w:b/>
          <w:noProof/>
          <w:sz w:val="28"/>
        </w:rPr>
        <w:t>Экологизация АПК и развитие производственно-сбытовой сферы 10</w:t>
      </w:r>
    </w:p>
    <w:p w:rsidR="006F44CF" w:rsidRDefault="006F44CF">
      <w:pPr>
        <w:pStyle w:val="22"/>
        <w:tabs>
          <w:tab w:val="right" w:pos="9182"/>
        </w:tabs>
        <w:rPr>
          <w:b/>
          <w:noProof/>
          <w:sz w:val="28"/>
        </w:rPr>
      </w:pPr>
      <w:r>
        <w:rPr>
          <w:b/>
          <w:noProof/>
          <w:sz w:val="28"/>
        </w:rPr>
        <w:t>Сокращение использования природных ресурсов в АПК 11</w:t>
      </w:r>
    </w:p>
    <w:p w:rsidR="006F44CF" w:rsidRDefault="006F44CF">
      <w:pPr>
        <w:pStyle w:val="22"/>
        <w:tabs>
          <w:tab w:val="right" w:pos="9182"/>
        </w:tabs>
        <w:rPr>
          <w:noProof/>
        </w:rPr>
      </w:pPr>
      <w:r>
        <w:rPr>
          <w:b/>
          <w:noProof/>
          <w:sz w:val="28"/>
        </w:rPr>
        <w:t>Литература 14</w:t>
      </w:r>
    </w:p>
    <w:p w:rsidR="006F44CF" w:rsidRDefault="006F44CF">
      <w:pPr>
        <w:pStyle w:val="2"/>
      </w:pPr>
      <w:r>
        <w:br w:type="page"/>
      </w:r>
      <w:bookmarkStart w:id="2" w:name="_Toc499360559"/>
      <w:r>
        <w:t>Минеральные и органические удобрения.</w:t>
      </w:r>
      <w:bookmarkEnd w:id="2"/>
      <w:r>
        <w:t xml:space="preserve"> </w:t>
      </w:r>
    </w:p>
    <w:p w:rsidR="006F44CF" w:rsidRDefault="006F44CF">
      <w:pPr>
        <w:spacing w:before="200"/>
        <w:ind w:firstLine="567"/>
        <w:jc w:val="both"/>
        <w:rPr>
          <w:snapToGrid w:val="0"/>
          <w:sz w:val="24"/>
        </w:rPr>
      </w:pPr>
      <w:r>
        <w:rPr>
          <w:snapToGrid w:val="0"/>
          <w:sz w:val="24"/>
        </w:rPr>
        <w:t>Продуктивность современного сельского хозяйства в значительной степени зависит от использования минеральных и органических удобрений. По оценке американских ученых, удельный вес минеральных удобрений в системе мер повышения урожаев достигает 41%, по данным немецких специалистов — 50, а по мнению французских исследователей—даже 50—70%. Мировое производство туков составляет в наши дни 120 млн. т в год.</w:t>
      </w:r>
    </w:p>
    <w:p w:rsidR="006F44CF" w:rsidRDefault="006F44CF">
      <w:pPr>
        <w:ind w:firstLine="567"/>
        <w:jc w:val="both"/>
        <w:rPr>
          <w:snapToGrid w:val="0"/>
          <w:sz w:val="24"/>
        </w:rPr>
      </w:pPr>
      <w:r>
        <w:rPr>
          <w:snapToGrid w:val="0"/>
          <w:sz w:val="24"/>
        </w:rPr>
        <w:t>В нашей стране производство минеральных удобрений в середине XX в. стало значительно расширяться. О росте применения удобрений и их роли в повышении урожайности сельскохозяйственных культур свидетельствует и зарубежный опыт. Необходимость применения минеральных удобрений одновременно с повышением урожайности вызывает загрязнение почв и поверхностных вод биогенными элементами и балластными веществами. Например, при внесении в почву калийного удобрения хлорида калия КС1 вместе с необходимым для растений калием вносится не только бесполезный, но и вредный хлор; при мелиорации солонцовых почв фосфогипсом в почву попадает некоторое количество стронция.</w:t>
      </w:r>
    </w:p>
    <w:p w:rsidR="006F44CF" w:rsidRDefault="006F44CF">
      <w:pPr>
        <w:ind w:firstLine="567"/>
        <w:jc w:val="both"/>
        <w:rPr>
          <w:snapToGrid w:val="0"/>
          <w:sz w:val="24"/>
        </w:rPr>
      </w:pPr>
      <w:r>
        <w:rPr>
          <w:snapToGrid w:val="0"/>
          <w:sz w:val="24"/>
        </w:rPr>
        <w:t>Если балластные соединения хорошо растворимы, они вымываются из почвы и поступают в поверхностные и подземные воды, загрязняя их. Если они малорастворимы, то аккумулируются в почве и при достижении определенной концентрации поступают в растения и далее по трофическим цепям в организмы животных и человека. Иногда содержание балластных веществ может достигать токсичных уровней и стать причиной нарушений здоровья человека. Токсичного уровня может достичь и содержание в почве биогенных элементов, чаще всего азота в форме нитратов, что уже неоднократно служило причиной отравления сельскохозяйственными продуктами.</w:t>
      </w:r>
    </w:p>
    <w:p w:rsidR="006F44CF" w:rsidRDefault="006F44CF">
      <w:pPr>
        <w:ind w:firstLine="320"/>
        <w:jc w:val="both"/>
        <w:rPr>
          <w:snapToGrid w:val="0"/>
          <w:sz w:val="24"/>
        </w:rPr>
      </w:pPr>
    </w:p>
    <w:p w:rsidR="006F44CF" w:rsidRDefault="006F44CF">
      <w:pPr>
        <w:spacing w:after="140"/>
        <w:jc w:val="center"/>
        <w:rPr>
          <w:b/>
          <w:snapToGrid w:val="0"/>
        </w:rPr>
      </w:pPr>
      <w:r>
        <w:rPr>
          <w:b/>
          <w:snapToGrid w:val="0"/>
        </w:rPr>
        <w:t xml:space="preserve">Таблица 1. Поставка минеральных удобрений сельскому хозяйству и внесение </w:t>
      </w:r>
      <w:r>
        <w:rPr>
          <w:b/>
          <w:snapToGrid w:val="0"/>
          <w:lang w:val="en-US"/>
        </w:rPr>
        <w:t>ex</w:t>
      </w:r>
      <w:r>
        <w:rPr>
          <w:b/>
          <w:snapToGrid w:val="0"/>
        </w:rPr>
        <w:t xml:space="preserve"> под основные сельскохозяйственные культуры (по Панникову и Минееву)</w:t>
      </w:r>
    </w:p>
    <w:tbl>
      <w:tblPr>
        <w:tblW w:w="0" w:type="auto"/>
        <w:tblInd w:w="40" w:type="dxa"/>
        <w:tblLayout w:type="fixed"/>
        <w:tblCellMar>
          <w:left w:w="40" w:type="dxa"/>
          <w:right w:w="40" w:type="dxa"/>
        </w:tblCellMar>
        <w:tblLook w:val="0000" w:firstRow="0" w:lastRow="0" w:firstColumn="0" w:lastColumn="0" w:noHBand="0" w:noVBand="0"/>
      </w:tblPr>
      <w:tblGrid>
        <w:gridCol w:w="4962"/>
        <w:gridCol w:w="2126"/>
        <w:gridCol w:w="2126"/>
      </w:tblGrid>
      <w:tr w:rsidR="006F44CF">
        <w:trPr>
          <w:cantSplit/>
          <w:trHeight w:hRule="exact" w:val="400"/>
        </w:trPr>
        <w:tc>
          <w:tcPr>
            <w:tcW w:w="4962" w:type="dxa"/>
            <w:vMerge w:val="restart"/>
            <w:tcBorders>
              <w:top w:val="single" w:sz="4" w:space="0" w:color="auto"/>
              <w:left w:val="single" w:sz="4" w:space="0" w:color="auto"/>
              <w:right w:val="single" w:sz="6" w:space="0" w:color="auto"/>
            </w:tcBorders>
          </w:tcPr>
          <w:p w:rsidR="006F44CF" w:rsidRDefault="006F44CF">
            <w:pPr>
              <w:spacing w:before="40"/>
              <w:jc w:val="both"/>
              <w:rPr>
                <w:snapToGrid w:val="0"/>
              </w:rPr>
            </w:pPr>
            <w:r>
              <w:rPr>
                <w:snapToGrid w:val="0"/>
              </w:rPr>
              <w:t>Показатели</w:t>
            </w:r>
          </w:p>
        </w:tc>
        <w:tc>
          <w:tcPr>
            <w:tcW w:w="4252" w:type="dxa"/>
            <w:gridSpan w:val="2"/>
            <w:tcBorders>
              <w:top w:val="single" w:sz="4" w:space="0" w:color="auto"/>
              <w:left w:val="single" w:sz="6" w:space="0" w:color="auto"/>
              <w:bottom w:val="single" w:sz="6" w:space="0" w:color="auto"/>
              <w:right w:val="single" w:sz="4" w:space="0" w:color="auto"/>
            </w:tcBorders>
          </w:tcPr>
          <w:p w:rsidR="006F44CF" w:rsidRDefault="006F44CF">
            <w:pPr>
              <w:spacing w:before="40"/>
              <w:jc w:val="both"/>
              <w:rPr>
                <w:snapToGrid w:val="0"/>
              </w:rPr>
            </w:pPr>
            <w:r>
              <w:rPr>
                <w:snapToGrid w:val="0"/>
              </w:rPr>
              <w:t>В среднем за годы</w:t>
            </w:r>
          </w:p>
        </w:tc>
      </w:tr>
      <w:tr w:rsidR="006F44CF">
        <w:trPr>
          <w:cantSplit/>
          <w:trHeight w:hRule="exact" w:val="240"/>
        </w:trPr>
        <w:tc>
          <w:tcPr>
            <w:tcW w:w="4962" w:type="dxa"/>
            <w:vMerge/>
            <w:tcBorders>
              <w:left w:val="single" w:sz="4" w:space="0" w:color="auto"/>
              <w:right w:val="single" w:sz="6" w:space="0" w:color="auto"/>
            </w:tcBorders>
          </w:tcPr>
          <w:p w:rsidR="006F44CF" w:rsidRDefault="006F44CF">
            <w:pPr>
              <w:spacing w:before="40"/>
              <w:jc w:val="both"/>
              <w:rPr>
                <w:snapToGrid w:val="0"/>
              </w:rPr>
            </w:pPr>
          </w:p>
        </w:tc>
        <w:tc>
          <w:tcPr>
            <w:tcW w:w="2126" w:type="dxa"/>
            <w:tcBorders>
              <w:top w:val="single" w:sz="6" w:space="0" w:color="auto"/>
              <w:left w:val="single" w:sz="6" w:space="0" w:color="auto"/>
              <w:right w:val="single" w:sz="6" w:space="0" w:color="auto"/>
            </w:tcBorders>
          </w:tcPr>
          <w:p w:rsidR="006F44CF" w:rsidRDefault="006F44CF">
            <w:pPr>
              <w:spacing w:before="20"/>
              <w:jc w:val="both"/>
              <w:rPr>
                <w:i/>
                <w:snapToGrid w:val="0"/>
                <w:lang w:val="en-US"/>
              </w:rPr>
            </w:pPr>
            <w:r>
              <w:rPr>
                <w:i/>
                <w:snapToGrid w:val="0"/>
                <w:lang w:val="en-US"/>
              </w:rPr>
              <w:t>1970-1975</w:t>
            </w:r>
          </w:p>
        </w:tc>
        <w:tc>
          <w:tcPr>
            <w:tcW w:w="2126" w:type="dxa"/>
            <w:tcBorders>
              <w:top w:val="single" w:sz="6" w:space="0" w:color="auto"/>
              <w:left w:val="single" w:sz="6" w:space="0" w:color="auto"/>
              <w:right w:val="single" w:sz="4" w:space="0" w:color="auto"/>
            </w:tcBorders>
          </w:tcPr>
          <w:p w:rsidR="006F44CF" w:rsidRDefault="006F44CF">
            <w:pPr>
              <w:spacing w:before="20"/>
              <w:jc w:val="both"/>
              <w:rPr>
                <w:i/>
                <w:snapToGrid w:val="0"/>
              </w:rPr>
            </w:pPr>
            <w:r>
              <w:rPr>
                <w:i/>
                <w:snapToGrid w:val="0"/>
              </w:rPr>
              <w:t>1976— 1980</w:t>
            </w:r>
          </w:p>
        </w:tc>
      </w:tr>
      <w:tr w:rsidR="006F44CF">
        <w:trPr>
          <w:trHeight w:hRule="exact" w:val="220"/>
        </w:trPr>
        <w:tc>
          <w:tcPr>
            <w:tcW w:w="4962" w:type="dxa"/>
            <w:tcBorders>
              <w:top w:val="single" w:sz="4" w:space="0" w:color="auto"/>
              <w:left w:val="single" w:sz="4" w:space="0" w:color="auto"/>
              <w:right w:val="single" w:sz="6" w:space="0" w:color="auto"/>
            </w:tcBorders>
          </w:tcPr>
          <w:p w:rsidR="006F44CF" w:rsidRDefault="006F44CF">
            <w:pPr>
              <w:spacing w:before="20"/>
              <w:jc w:val="both"/>
              <w:rPr>
                <w:i/>
                <w:snapToGrid w:val="0"/>
              </w:rPr>
            </w:pPr>
            <w:r>
              <w:rPr>
                <w:i/>
                <w:snapToGrid w:val="0"/>
              </w:rPr>
              <w:t xml:space="preserve"> Поставка минеральных удобрений:</w:t>
            </w:r>
          </w:p>
        </w:tc>
        <w:tc>
          <w:tcPr>
            <w:tcW w:w="2126" w:type="dxa"/>
            <w:tcBorders>
              <w:top w:val="single" w:sz="4" w:space="0" w:color="auto"/>
              <w:left w:val="single" w:sz="6" w:space="0" w:color="auto"/>
              <w:right w:val="single" w:sz="6" w:space="0" w:color="auto"/>
            </w:tcBorders>
          </w:tcPr>
          <w:p w:rsidR="006F44CF" w:rsidRDefault="006F44CF">
            <w:pPr>
              <w:spacing w:before="20"/>
              <w:jc w:val="both"/>
              <w:rPr>
                <w:i/>
                <w:snapToGrid w:val="0"/>
              </w:rPr>
            </w:pPr>
          </w:p>
          <w:p w:rsidR="006F44CF" w:rsidRDefault="006F44CF">
            <w:pPr>
              <w:spacing w:before="20"/>
              <w:jc w:val="both"/>
              <w:rPr>
                <w:i/>
                <w:snapToGrid w:val="0"/>
              </w:rPr>
            </w:pPr>
          </w:p>
        </w:tc>
        <w:tc>
          <w:tcPr>
            <w:tcW w:w="2126" w:type="dxa"/>
            <w:tcBorders>
              <w:top w:val="single" w:sz="4" w:space="0" w:color="auto"/>
              <w:left w:val="single" w:sz="6" w:space="0" w:color="auto"/>
              <w:right w:val="single" w:sz="4" w:space="0" w:color="auto"/>
            </w:tcBorders>
          </w:tcPr>
          <w:p w:rsidR="006F44CF" w:rsidRDefault="006F44CF">
            <w:pPr>
              <w:spacing w:before="20"/>
              <w:jc w:val="both"/>
              <w:rPr>
                <w:i/>
                <w:snapToGrid w:val="0"/>
              </w:rPr>
            </w:pPr>
          </w:p>
          <w:p w:rsidR="006F44CF" w:rsidRDefault="006F44CF">
            <w:pPr>
              <w:spacing w:before="20"/>
              <w:jc w:val="both"/>
              <w:rPr>
                <w:i/>
                <w:snapToGrid w:val="0"/>
              </w:rPr>
            </w:pPr>
          </w:p>
        </w:tc>
      </w:tr>
      <w:tr w:rsidR="006F44CF">
        <w:trPr>
          <w:trHeight w:hRule="exact" w:val="240"/>
        </w:trPr>
        <w:tc>
          <w:tcPr>
            <w:tcW w:w="4962" w:type="dxa"/>
            <w:tcBorders>
              <w:left w:val="single" w:sz="4" w:space="0" w:color="auto"/>
              <w:right w:val="single" w:sz="6" w:space="0" w:color="auto"/>
            </w:tcBorders>
          </w:tcPr>
          <w:p w:rsidR="006F44CF" w:rsidRDefault="006F44CF">
            <w:pPr>
              <w:spacing w:before="20"/>
              <w:jc w:val="both"/>
              <w:rPr>
                <w:i/>
                <w:snapToGrid w:val="0"/>
              </w:rPr>
            </w:pPr>
            <w:r>
              <w:rPr>
                <w:i/>
                <w:snapToGrid w:val="0"/>
              </w:rPr>
              <w:t xml:space="preserve"> всего, тыс. т</w:t>
            </w:r>
          </w:p>
        </w:tc>
        <w:tc>
          <w:tcPr>
            <w:tcW w:w="2126" w:type="dxa"/>
            <w:tcBorders>
              <w:left w:val="single" w:sz="6" w:space="0" w:color="auto"/>
              <w:right w:val="single" w:sz="6" w:space="0" w:color="auto"/>
            </w:tcBorders>
          </w:tcPr>
          <w:p w:rsidR="006F44CF" w:rsidRDefault="006F44CF">
            <w:pPr>
              <w:spacing w:before="20"/>
              <w:jc w:val="both"/>
              <w:rPr>
                <w:i/>
                <w:snapToGrid w:val="0"/>
              </w:rPr>
            </w:pPr>
            <w:r>
              <w:rPr>
                <w:i/>
                <w:snapToGrid w:val="0"/>
              </w:rPr>
              <w:t>14034</w:t>
            </w:r>
          </w:p>
        </w:tc>
        <w:tc>
          <w:tcPr>
            <w:tcW w:w="2126" w:type="dxa"/>
            <w:tcBorders>
              <w:left w:val="single" w:sz="6" w:space="0" w:color="auto"/>
              <w:right w:val="single" w:sz="4" w:space="0" w:color="auto"/>
            </w:tcBorders>
          </w:tcPr>
          <w:p w:rsidR="006F44CF" w:rsidRDefault="006F44CF">
            <w:pPr>
              <w:spacing w:before="20"/>
              <w:jc w:val="both"/>
              <w:rPr>
                <w:i/>
                <w:snapToGrid w:val="0"/>
              </w:rPr>
            </w:pPr>
            <w:r>
              <w:rPr>
                <w:i/>
                <w:snapToGrid w:val="0"/>
              </w:rPr>
              <w:t>18064</w:t>
            </w:r>
          </w:p>
        </w:tc>
      </w:tr>
      <w:tr w:rsidR="006F44CF">
        <w:trPr>
          <w:trHeight w:hRule="exact" w:val="180"/>
        </w:trPr>
        <w:tc>
          <w:tcPr>
            <w:tcW w:w="4962" w:type="dxa"/>
            <w:tcBorders>
              <w:left w:val="single" w:sz="4" w:space="0" w:color="auto"/>
              <w:right w:val="single" w:sz="6" w:space="0" w:color="auto"/>
            </w:tcBorders>
          </w:tcPr>
          <w:p w:rsidR="006F44CF" w:rsidRDefault="006F44CF">
            <w:pPr>
              <w:jc w:val="both"/>
              <w:rPr>
                <w:i/>
                <w:snapToGrid w:val="0"/>
              </w:rPr>
            </w:pPr>
            <w:r>
              <w:rPr>
                <w:i/>
                <w:snapToGrid w:val="0"/>
              </w:rPr>
              <w:t xml:space="preserve"> питательных веществ на 1 га пашни, кг</w:t>
            </w:r>
          </w:p>
        </w:tc>
        <w:tc>
          <w:tcPr>
            <w:tcW w:w="2126" w:type="dxa"/>
            <w:tcBorders>
              <w:left w:val="single" w:sz="6" w:space="0" w:color="auto"/>
              <w:right w:val="single" w:sz="6" w:space="0" w:color="auto"/>
            </w:tcBorders>
          </w:tcPr>
          <w:p w:rsidR="006F44CF" w:rsidRDefault="006F44CF">
            <w:pPr>
              <w:jc w:val="both"/>
              <w:rPr>
                <w:i/>
                <w:snapToGrid w:val="0"/>
              </w:rPr>
            </w:pPr>
            <w:r>
              <w:rPr>
                <w:i/>
                <w:snapToGrid w:val="0"/>
              </w:rPr>
              <w:t>62,1</w:t>
            </w:r>
          </w:p>
        </w:tc>
        <w:tc>
          <w:tcPr>
            <w:tcW w:w="2126" w:type="dxa"/>
            <w:tcBorders>
              <w:left w:val="single" w:sz="6" w:space="0" w:color="auto"/>
              <w:right w:val="single" w:sz="4" w:space="0" w:color="auto"/>
            </w:tcBorders>
          </w:tcPr>
          <w:p w:rsidR="006F44CF" w:rsidRDefault="006F44CF">
            <w:pPr>
              <w:jc w:val="both"/>
              <w:rPr>
                <w:i/>
                <w:snapToGrid w:val="0"/>
              </w:rPr>
            </w:pPr>
            <w:r>
              <w:rPr>
                <w:i/>
                <w:snapToGrid w:val="0"/>
              </w:rPr>
              <w:t>80,90</w:t>
            </w:r>
          </w:p>
        </w:tc>
      </w:tr>
      <w:tr w:rsidR="006F44CF">
        <w:trPr>
          <w:trHeight w:hRule="exact" w:val="380"/>
        </w:trPr>
        <w:tc>
          <w:tcPr>
            <w:tcW w:w="4962" w:type="dxa"/>
            <w:tcBorders>
              <w:top w:val="single" w:sz="4" w:space="0" w:color="auto"/>
              <w:left w:val="single" w:sz="4" w:space="0" w:color="auto"/>
              <w:right w:val="single" w:sz="6" w:space="0" w:color="auto"/>
            </w:tcBorders>
          </w:tcPr>
          <w:p w:rsidR="006F44CF" w:rsidRDefault="006F44CF">
            <w:pPr>
              <w:spacing w:before="20"/>
              <w:jc w:val="both"/>
              <w:rPr>
                <w:i/>
                <w:snapToGrid w:val="0"/>
              </w:rPr>
            </w:pPr>
            <w:r>
              <w:rPr>
                <w:i/>
                <w:snapToGrid w:val="0"/>
              </w:rPr>
              <w:t>Внесено под сельскохозяйственные культуры, кг/га:</w:t>
            </w:r>
          </w:p>
        </w:tc>
        <w:tc>
          <w:tcPr>
            <w:tcW w:w="2126" w:type="dxa"/>
            <w:tcBorders>
              <w:top w:val="single" w:sz="4" w:space="0" w:color="auto"/>
              <w:left w:val="single" w:sz="6" w:space="0" w:color="auto"/>
              <w:right w:val="single" w:sz="6" w:space="0" w:color="auto"/>
            </w:tcBorders>
          </w:tcPr>
          <w:p w:rsidR="006F44CF" w:rsidRDefault="006F44CF">
            <w:pPr>
              <w:spacing w:before="20"/>
              <w:jc w:val="both"/>
              <w:rPr>
                <w:i/>
                <w:snapToGrid w:val="0"/>
              </w:rPr>
            </w:pPr>
          </w:p>
          <w:p w:rsidR="006F44CF" w:rsidRDefault="006F44CF">
            <w:pPr>
              <w:spacing w:before="20"/>
              <w:jc w:val="both"/>
              <w:rPr>
                <w:i/>
                <w:snapToGrid w:val="0"/>
              </w:rPr>
            </w:pPr>
          </w:p>
        </w:tc>
        <w:tc>
          <w:tcPr>
            <w:tcW w:w="2126" w:type="dxa"/>
            <w:tcBorders>
              <w:top w:val="single" w:sz="4" w:space="0" w:color="auto"/>
              <w:left w:val="single" w:sz="6" w:space="0" w:color="auto"/>
              <w:right w:val="single" w:sz="4" w:space="0" w:color="auto"/>
            </w:tcBorders>
          </w:tcPr>
          <w:p w:rsidR="006F44CF" w:rsidRDefault="006F44CF">
            <w:pPr>
              <w:spacing w:before="20"/>
              <w:jc w:val="both"/>
              <w:rPr>
                <w:i/>
                <w:snapToGrid w:val="0"/>
              </w:rPr>
            </w:pPr>
          </w:p>
          <w:p w:rsidR="006F44CF" w:rsidRDefault="006F44CF">
            <w:pPr>
              <w:spacing w:before="20"/>
              <w:jc w:val="both"/>
              <w:rPr>
                <w:i/>
                <w:snapToGrid w:val="0"/>
              </w:rPr>
            </w:pPr>
          </w:p>
        </w:tc>
      </w:tr>
      <w:tr w:rsidR="006F44CF">
        <w:trPr>
          <w:trHeight w:hRule="exact" w:val="280"/>
        </w:trPr>
        <w:tc>
          <w:tcPr>
            <w:tcW w:w="4962" w:type="dxa"/>
            <w:tcBorders>
              <w:left w:val="single" w:sz="4" w:space="0" w:color="auto"/>
              <w:right w:val="single" w:sz="6" w:space="0" w:color="auto"/>
            </w:tcBorders>
          </w:tcPr>
          <w:p w:rsidR="006F44CF" w:rsidRDefault="006F44CF">
            <w:pPr>
              <w:spacing w:before="20"/>
              <w:jc w:val="both"/>
              <w:rPr>
                <w:i/>
                <w:snapToGrid w:val="0"/>
              </w:rPr>
            </w:pPr>
            <w:r>
              <w:rPr>
                <w:i/>
                <w:snapToGrid w:val="0"/>
              </w:rPr>
              <w:t xml:space="preserve"> зерновые</w:t>
            </w:r>
          </w:p>
        </w:tc>
        <w:tc>
          <w:tcPr>
            <w:tcW w:w="2126" w:type="dxa"/>
            <w:tcBorders>
              <w:left w:val="single" w:sz="6" w:space="0" w:color="auto"/>
              <w:right w:val="single" w:sz="6" w:space="0" w:color="auto"/>
            </w:tcBorders>
          </w:tcPr>
          <w:p w:rsidR="006F44CF" w:rsidRDefault="006F44CF">
            <w:pPr>
              <w:spacing w:before="20"/>
              <w:jc w:val="both"/>
              <w:rPr>
                <w:i/>
                <w:snapToGrid w:val="0"/>
              </w:rPr>
            </w:pPr>
            <w:r>
              <w:rPr>
                <w:i/>
                <w:snapToGrid w:val="0"/>
              </w:rPr>
              <w:t>38</w:t>
            </w:r>
          </w:p>
        </w:tc>
        <w:tc>
          <w:tcPr>
            <w:tcW w:w="2126" w:type="dxa"/>
            <w:tcBorders>
              <w:left w:val="single" w:sz="6" w:space="0" w:color="auto"/>
              <w:right w:val="single" w:sz="4" w:space="0" w:color="auto"/>
            </w:tcBorders>
          </w:tcPr>
          <w:p w:rsidR="006F44CF" w:rsidRDefault="006F44CF">
            <w:pPr>
              <w:spacing w:before="20"/>
              <w:jc w:val="both"/>
              <w:rPr>
                <w:i/>
                <w:snapToGrid w:val="0"/>
              </w:rPr>
            </w:pPr>
            <w:r>
              <w:rPr>
                <w:i/>
                <w:snapToGrid w:val="0"/>
              </w:rPr>
              <w:t>61</w:t>
            </w:r>
          </w:p>
        </w:tc>
      </w:tr>
      <w:tr w:rsidR="006F44CF">
        <w:trPr>
          <w:trHeight w:hRule="exact" w:val="220"/>
        </w:trPr>
        <w:tc>
          <w:tcPr>
            <w:tcW w:w="4962" w:type="dxa"/>
            <w:tcBorders>
              <w:left w:val="single" w:sz="4" w:space="0" w:color="auto"/>
              <w:right w:val="single" w:sz="6" w:space="0" w:color="auto"/>
            </w:tcBorders>
          </w:tcPr>
          <w:p w:rsidR="006F44CF" w:rsidRDefault="006F44CF">
            <w:pPr>
              <w:spacing w:before="20"/>
              <w:jc w:val="both"/>
              <w:rPr>
                <w:i/>
                <w:snapToGrid w:val="0"/>
              </w:rPr>
            </w:pPr>
            <w:r>
              <w:rPr>
                <w:i/>
                <w:snapToGrid w:val="0"/>
              </w:rPr>
              <w:t xml:space="preserve"> в том числе под пшеницу</w:t>
            </w:r>
          </w:p>
        </w:tc>
        <w:tc>
          <w:tcPr>
            <w:tcW w:w="2126" w:type="dxa"/>
            <w:tcBorders>
              <w:left w:val="single" w:sz="6" w:space="0" w:color="auto"/>
              <w:right w:val="single" w:sz="6" w:space="0" w:color="auto"/>
            </w:tcBorders>
          </w:tcPr>
          <w:p w:rsidR="006F44CF" w:rsidRDefault="006F44CF">
            <w:pPr>
              <w:spacing w:before="20"/>
              <w:jc w:val="both"/>
              <w:rPr>
                <w:i/>
                <w:snapToGrid w:val="0"/>
              </w:rPr>
            </w:pPr>
            <w:r>
              <w:rPr>
                <w:i/>
                <w:snapToGrid w:val="0"/>
              </w:rPr>
              <w:t>34</w:t>
            </w:r>
          </w:p>
        </w:tc>
        <w:tc>
          <w:tcPr>
            <w:tcW w:w="2126" w:type="dxa"/>
            <w:tcBorders>
              <w:left w:val="single" w:sz="6" w:space="0" w:color="auto"/>
              <w:right w:val="single" w:sz="4" w:space="0" w:color="auto"/>
            </w:tcBorders>
          </w:tcPr>
          <w:p w:rsidR="006F44CF" w:rsidRDefault="006F44CF">
            <w:pPr>
              <w:spacing w:before="20"/>
              <w:jc w:val="both"/>
              <w:rPr>
                <w:i/>
                <w:snapToGrid w:val="0"/>
              </w:rPr>
            </w:pPr>
            <w:r>
              <w:rPr>
                <w:i/>
                <w:snapToGrid w:val="0"/>
              </w:rPr>
              <w:t>39</w:t>
            </w:r>
          </w:p>
        </w:tc>
      </w:tr>
      <w:tr w:rsidR="006F44CF">
        <w:trPr>
          <w:trHeight w:hRule="exact" w:val="220"/>
        </w:trPr>
        <w:tc>
          <w:tcPr>
            <w:tcW w:w="4962" w:type="dxa"/>
            <w:tcBorders>
              <w:left w:val="single" w:sz="4" w:space="0" w:color="auto"/>
              <w:right w:val="single" w:sz="6" w:space="0" w:color="auto"/>
            </w:tcBorders>
          </w:tcPr>
          <w:p w:rsidR="006F44CF" w:rsidRDefault="006F44CF">
            <w:pPr>
              <w:spacing w:before="20"/>
              <w:jc w:val="both"/>
              <w:rPr>
                <w:i/>
                <w:snapToGrid w:val="0"/>
              </w:rPr>
            </w:pPr>
            <w:r>
              <w:rPr>
                <w:i/>
                <w:snapToGrid w:val="0"/>
              </w:rPr>
              <w:t xml:space="preserve"> сахарную свеклу</w:t>
            </w:r>
          </w:p>
        </w:tc>
        <w:tc>
          <w:tcPr>
            <w:tcW w:w="2126" w:type="dxa"/>
            <w:tcBorders>
              <w:left w:val="single" w:sz="6" w:space="0" w:color="auto"/>
              <w:right w:val="single" w:sz="6" w:space="0" w:color="auto"/>
            </w:tcBorders>
          </w:tcPr>
          <w:p w:rsidR="006F44CF" w:rsidRDefault="006F44CF">
            <w:pPr>
              <w:spacing w:before="20"/>
              <w:jc w:val="both"/>
              <w:rPr>
                <w:i/>
                <w:snapToGrid w:val="0"/>
              </w:rPr>
            </w:pPr>
            <w:r>
              <w:rPr>
                <w:i/>
                <w:snapToGrid w:val="0"/>
              </w:rPr>
              <w:t>305</w:t>
            </w:r>
          </w:p>
        </w:tc>
        <w:tc>
          <w:tcPr>
            <w:tcW w:w="2126" w:type="dxa"/>
            <w:tcBorders>
              <w:left w:val="single" w:sz="6" w:space="0" w:color="auto"/>
              <w:right w:val="single" w:sz="4" w:space="0" w:color="auto"/>
            </w:tcBorders>
          </w:tcPr>
          <w:p w:rsidR="006F44CF" w:rsidRDefault="006F44CF">
            <w:pPr>
              <w:spacing w:before="20"/>
              <w:jc w:val="both"/>
              <w:rPr>
                <w:i/>
                <w:snapToGrid w:val="0"/>
              </w:rPr>
            </w:pPr>
            <w:r>
              <w:rPr>
                <w:i/>
                <w:snapToGrid w:val="0"/>
              </w:rPr>
              <w:t>460</w:t>
            </w:r>
          </w:p>
        </w:tc>
      </w:tr>
      <w:tr w:rsidR="006F44CF">
        <w:trPr>
          <w:trHeight w:hRule="exact" w:val="200"/>
        </w:trPr>
        <w:tc>
          <w:tcPr>
            <w:tcW w:w="4962" w:type="dxa"/>
            <w:tcBorders>
              <w:left w:val="single" w:sz="4" w:space="0" w:color="auto"/>
              <w:right w:val="single" w:sz="6" w:space="0" w:color="auto"/>
            </w:tcBorders>
          </w:tcPr>
          <w:p w:rsidR="006F44CF" w:rsidRDefault="006F44CF">
            <w:pPr>
              <w:spacing w:before="20"/>
              <w:jc w:val="both"/>
              <w:rPr>
                <w:i/>
                <w:snapToGrid w:val="0"/>
              </w:rPr>
            </w:pPr>
            <w:r>
              <w:rPr>
                <w:i/>
                <w:snapToGrid w:val="0"/>
              </w:rPr>
              <w:t xml:space="preserve"> хлопчатник</w:t>
            </w:r>
          </w:p>
        </w:tc>
        <w:tc>
          <w:tcPr>
            <w:tcW w:w="2126" w:type="dxa"/>
            <w:tcBorders>
              <w:left w:val="single" w:sz="6" w:space="0" w:color="auto"/>
              <w:right w:val="single" w:sz="6" w:space="0" w:color="auto"/>
            </w:tcBorders>
          </w:tcPr>
          <w:p w:rsidR="006F44CF" w:rsidRDefault="006F44CF">
            <w:pPr>
              <w:spacing w:before="20"/>
              <w:jc w:val="both"/>
              <w:rPr>
                <w:i/>
                <w:snapToGrid w:val="0"/>
              </w:rPr>
            </w:pPr>
            <w:r>
              <w:rPr>
                <w:i/>
                <w:snapToGrid w:val="0"/>
              </w:rPr>
              <w:t>365</w:t>
            </w:r>
          </w:p>
        </w:tc>
        <w:tc>
          <w:tcPr>
            <w:tcW w:w="2126" w:type="dxa"/>
            <w:tcBorders>
              <w:left w:val="single" w:sz="6" w:space="0" w:color="auto"/>
              <w:right w:val="single" w:sz="4" w:space="0" w:color="auto"/>
            </w:tcBorders>
          </w:tcPr>
          <w:p w:rsidR="006F44CF" w:rsidRDefault="006F44CF">
            <w:pPr>
              <w:spacing w:before="20"/>
              <w:jc w:val="both"/>
              <w:rPr>
                <w:i/>
                <w:snapToGrid w:val="0"/>
              </w:rPr>
            </w:pPr>
            <w:r>
              <w:rPr>
                <w:i/>
                <w:snapToGrid w:val="0"/>
              </w:rPr>
              <w:t>409</w:t>
            </w:r>
          </w:p>
        </w:tc>
      </w:tr>
      <w:tr w:rsidR="006F44CF">
        <w:trPr>
          <w:trHeight w:hRule="exact" w:val="220"/>
        </w:trPr>
        <w:tc>
          <w:tcPr>
            <w:tcW w:w="4962" w:type="dxa"/>
            <w:tcBorders>
              <w:left w:val="single" w:sz="4" w:space="0" w:color="auto"/>
              <w:bottom w:val="single" w:sz="4" w:space="0" w:color="auto"/>
              <w:right w:val="single" w:sz="6" w:space="0" w:color="auto"/>
            </w:tcBorders>
          </w:tcPr>
          <w:p w:rsidR="006F44CF" w:rsidRDefault="006F44CF">
            <w:pPr>
              <w:spacing w:before="20"/>
              <w:jc w:val="both"/>
              <w:rPr>
                <w:i/>
                <w:snapToGrid w:val="0"/>
              </w:rPr>
            </w:pPr>
            <w:r>
              <w:rPr>
                <w:i/>
                <w:snapToGrid w:val="0"/>
              </w:rPr>
              <w:t xml:space="preserve"> картофель</w:t>
            </w:r>
          </w:p>
        </w:tc>
        <w:tc>
          <w:tcPr>
            <w:tcW w:w="2126" w:type="dxa"/>
            <w:tcBorders>
              <w:left w:val="single" w:sz="6" w:space="0" w:color="auto"/>
              <w:bottom w:val="single" w:sz="4" w:space="0" w:color="auto"/>
              <w:right w:val="single" w:sz="6" w:space="0" w:color="auto"/>
            </w:tcBorders>
          </w:tcPr>
          <w:p w:rsidR="006F44CF" w:rsidRDefault="006F44CF">
            <w:pPr>
              <w:spacing w:before="20"/>
              <w:jc w:val="both"/>
              <w:rPr>
                <w:i/>
                <w:snapToGrid w:val="0"/>
              </w:rPr>
            </w:pPr>
            <w:r>
              <w:rPr>
                <w:i/>
                <w:snapToGrid w:val="0"/>
              </w:rPr>
              <w:t>221</w:t>
            </w:r>
          </w:p>
        </w:tc>
        <w:tc>
          <w:tcPr>
            <w:tcW w:w="2126" w:type="dxa"/>
            <w:tcBorders>
              <w:left w:val="single" w:sz="6" w:space="0" w:color="auto"/>
              <w:bottom w:val="single" w:sz="4" w:space="0" w:color="auto"/>
              <w:right w:val="single" w:sz="4" w:space="0" w:color="auto"/>
            </w:tcBorders>
          </w:tcPr>
          <w:p w:rsidR="006F44CF" w:rsidRDefault="006F44CF">
            <w:pPr>
              <w:spacing w:before="20"/>
              <w:jc w:val="both"/>
              <w:rPr>
                <w:i/>
                <w:snapToGrid w:val="0"/>
              </w:rPr>
            </w:pPr>
            <w:r>
              <w:rPr>
                <w:i/>
                <w:snapToGrid w:val="0"/>
              </w:rPr>
              <w:t>272</w:t>
            </w:r>
          </w:p>
        </w:tc>
      </w:tr>
      <w:tr w:rsidR="006F44CF">
        <w:trPr>
          <w:trHeight w:hRule="exact" w:val="400"/>
        </w:trPr>
        <w:tc>
          <w:tcPr>
            <w:tcW w:w="4962" w:type="dxa"/>
            <w:tcBorders>
              <w:left w:val="single" w:sz="4" w:space="0" w:color="auto"/>
              <w:right w:val="single" w:sz="6" w:space="0" w:color="auto"/>
            </w:tcBorders>
          </w:tcPr>
          <w:p w:rsidR="006F44CF" w:rsidRDefault="006F44CF">
            <w:pPr>
              <w:spacing w:before="40"/>
              <w:jc w:val="both"/>
              <w:rPr>
                <w:i/>
                <w:snapToGrid w:val="0"/>
              </w:rPr>
            </w:pPr>
            <w:r>
              <w:rPr>
                <w:i/>
                <w:snapToGrid w:val="0"/>
              </w:rPr>
              <w:t xml:space="preserve"> Урожайность сельскохозяйственных куль- тур, кг/га:</w:t>
            </w:r>
          </w:p>
        </w:tc>
        <w:tc>
          <w:tcPr>
            <w:tcW w:w="2126" w:type="dxa"/>
            <w:tcBorders>
              <w:left w:val="single" w:sz="6" w:space="0" w:color="auto"/>
              <w:right w:val="single" w:sz="6" w:space="0" w:color="auto"/>
            </w:tcBorders>
          </w:tcPr>
          <w:p w:rsidR="006F44CF" w:rsidRDefault="006F44CF">
            <w:pPr>
              <w:spacing w:before="40"/>
              <w:jc w:val="both"/>
              <w:rPr>
                <w:i/>
                <w:snapToGrid w:val="0"/>
              </w:rPr>
            </w:pPr>
          </w:p>
          <w:p w:rsidR="006F44CF" w:rsidRDefault="006F44CF">
            <w:pPr>
              <w:spacing w:before="40"/>
              <w:jc w:val="both"/>
              <w:rPr>
                <w:i/>
                <w:snapToGrid w:val="0"/>
              </w:rPr>
            </w:pPr>
          </w:p>
        </w:tc>
        <w:tc>
          <w:tcPr>
            <w:tcW w:w="2126" w:type="dxa"/>
            <w:tcBorders>
              <w:left w:val="single" w:sz="6" w:space="0" w:color="auto"/>
              <w:right w:val="single" w:sz="4" w:space="0" w:color="auto"/>
            </w:tcBorders>
          </w:tcPr>
          <w:p w:rsidR="006F44CF" w:rsidRDefault="006F44CF">
            <w:pPr>
              <w:spacing w:before="40"/>
              <w:jc w:val="both"/>
              <w:rPr>
                <w:i/>
                <w:snapToGrid w:val="0"/>
              </w:rPr>
            </w:pPr>
          </w:p>
          <w:p w:rsidR="006F44CF" w:rsidRDefault="006F44CF">
            <w:pPr>
              <w:spacing w:before="40"/>
              <w:jc w:val="both"/>
              <w:rPr>
                <w:i/>
                <w:snapToGrid w:val="0"/>
              </w:rPr>
            </w:pPr>
          </w:p>
        </w:tc>
      </w:tr>
      <w:tr w:rsidR="006F44CF">
        <w:trPr>
          <w:trHeight w:hRule="exact" w:val="240"/>
        </w:trPr>
        <w:tc>
          <w:tcPr>
            <w:tcW w:w="4962" w:type="dxa"/>
            <w:tcBorders>
              <w:left w:val="single" w:sz="4" w:space="0" w:color="auto"/>
              <w:right w:val="single" w:sz="6" w:space="0" w:color="auto"/>
            </w:tcBorders>
          </w:tcPr>
          <w:p w:rsidR="006F44CF" w:rsidRDefault="006F44CF">
            <w:pPr>
              <w:spacing w:before="20"/>
              <w:jc w:val="both"/>
              <w:rPr>
                <w:i/>
                <w:snapToGrid w:val="0"/>
              </w:rPr>
            </w:pPr>
            <w:r>
              <w:rPr>
                <w:i/>
                <w:snapToGrid w:val="0"/>
              </w:rPr>
              <w:t xml:space="preserve"> зерновых</w:t>
            </w:r>
          </w:p>
        </w:tc>
        <w:tc>
          <w:tcPr>
            <w:tcW w:w="2126" w:type="dxa"/>
            <w:tcBorders>
              <w:left w:val="single" w:sz="6" w:space="0" w:color="auto"/>
              <w:right w:val="single" w:sz="6" w:space="0" w:color="auto"/>
            </w:tcBorders>
          </w:tcPr>
          <w:p w:rsidR="006F44CF" w:rsidRDefault="006F44CF">
            <w:pPr>
              <w:spacing w:before="20"/>
              <w:jc w:val="both"/>
              <w:rPr>
                <w:i/>
                <w:snapToGrid w:val="0"/>
              </w:rPr>
            </w:pPr>
            <w:r>
              <w:rPr>
                <w:i/>
                <w:snapToGrid w:val="0"/>
              </w:rPr>
              <w:t>14,7</w:t>
            </w:r>
          </w:p>
        </w:tc>
        <w:tc>
          <w:tcPr>
            <w:tcW w:w="2126" w:type="dxa"/>
            <w:tcBorders>
              <w:left w:val="single" w:sz="6" w:space="0" w:color="auto"/>
              <w:right w:val="single" w:sz="4" w:space="0" w:color="auto"/>
            </w:tcBorders>
          </w:tcPr>
          <w:p w:rsidR="006F44CF" w:rsidRDefault="006F44CF">
            <w:pPr>
              <w:spacing w:before="20"/>
              <w:jc w:val="both"/>
              <w:rPr>
                <w:i/>
                <w:snapToGrid w:val="0"/>
              </w:rPr>
            </w:pPr>
            <w:r>
              <w:rPr>
                <w:i/>
                <w:snapToGrid w:val="0"/>
              </w:rPr>
              <w:t>16,0</w:t>
            </w:r>
          </w:p>
        </w:tc>
      </w:tr>
      <w:tr w:rsidR="006F44CF">
        <w:trPr>
          <w:trHeight w:hRule="exact" w:val="220"/>
        </w:trPr>
        <w:tc>
          <w:tcPr>
            <w:tcW w:w="4962" w:type="dxa"/>
            <w:tcBorders>
              <w:left w:val="single" w:sz="4" w:space="0" w:color="auto"/>
              <w:right w:val="single" w:sz="6" w:space="0" w:color="auto"/>
            </w:tcBorders>
          </w:tcPr>
          <w:p w:rsidR="006F44CF" w:rsidRDefault="006F44CF">
            <w:pPr>
              <w:spacing w:before="20"/>
              <w:jc w:val="both"/>
              <w:rPr>
                <w:i/>
                <w:snapToGrid w:val="0"/>
              </w:rPr>
            </w:pPr>
            <w:r>
              <w:rPr>
                <w:i/>
                <w:snapToGrid w:val="0"/>
              </w:rPr>
              <w:t xml:space="preserve"> пшеницы</w:t>
            </w:r>
          </w:p>
        </w:tc>
        <w:tc>
          <w:tcPr>
            <w:tcW w:w="2126" w:type="dxa"/>
            <w:tcBorders>
              <w:left w:val="single" w:sz="6" w:space="0" w:color="auto"/>
              <w:right w:val="single" w:sz="6" w:space="0" w:color="auto"/>
            </w:tcBorders>
          </w:tcPr>
          <w:p w:rsidR="006F44CF" w:rsidRDefault="006F44CF">
            <w:pPr>
              <w:spacing w:before="20"/>
              <w:jc w:val="both"/>
              <w:rPr>
                <w:i/>
                <w:snapToGrid w:val="0"/>
              </w:rPr>
            </w:pPr>
            <w:r>
              <w:rPr>
                <w:i/>
                <w:snapToGrid w:val="0"/>
              </w:rPr>
              <w:t>14,5</w:t>
            </w:r>
          </w:p>
        </w:tc>
        <w:tc>
          <w:tcPr>
            <w:tcW w:w="2126" w:type="dxa"/>
            <w:tcBorders>
              <w:left w:val="single" w:sz="6" w:space="0" w:color="auto"/>
              <w:right w:val="single" w:sz="4" w:space="0" w:color="auto"/>
            </w:tcBorders>
          </w:tcPr>
          <w:p w:rsidR="006F44CF" w:rsidRDefault="006F44CF">
            <w:pPr>
              <w:spacing w:before="20"/>
              <w:jc w:val="both"/>
              <w:rPr>
                <w:i/>
                <w:snapToGrid w:val="0"/>
              </w:rPr>
            </w:pPr>
            <w:r>
              <w:rPr>
                <w:i/>
                <w:snapToGrid w:val="0"/>
              </w:rPr>
              <w:t>16,4</w:t>
            </w:r>
          </w:p>
        </w:tc>
      </w:tr>
      <w:tr w:rsidR="006F44CF">
        <w:trPr>
          <w:trHeight w:hRule="exact" w:val="240"/>
        </w:trPr>
        <w:tc>
          <w:tcPr>
            <w:tcW w:w="4962" w:type="dxa"/>
            <w:tcBorders>
              <w:left w:val="single" w:sz="4" w:space="0" w:color="auto"/>
              <w:right w:val="single" w:sz="6" w:space="0" w:color="auto"/>
            </w:tcBorders>
          </w:tcPr>
          <w:p w:rsidR="006F44CF" w:rsidRDefault="006F44CF">
            <w:pPr>
              <w:spacing w:before="20"/>
              <w:jc w:val="both"/>
              <w:rPr>
                <w:i/>
                <w:snapToGrid w:val="0"/>
              </w:rPr>
            </w:pPr>
            <w:r>
              <w:rPr>
                <w:i/>
                <w:snapToGrid w:val="0"/>
              </w:rPr>
              <w:t xml:space="preserve"> озимой пшеницы</w:t>
            </w:r>
          </w:p>
        </w:tc>
        <w:tc>
          <w:tcPr>
            <w:tcW w:w="2126" w:type="dxa"/>
            <w:tcBorders>
              <w:left w:val="single" w:sz="6" w:space="0" w:color="auto"/>
              <w:right w:val="single" w:sz="6" w:space="0" w:color="auto"/>
            </w:tcBorders>
          </w:tcPr>
          <w:p w:rsidR="006F44CF" w:rsidRDefault="006F44CF">
            <w:pPr>
              <w:spacing w:before="20"/>
              <w:jc w:val="both"/>
              <w:rPr>
                <w:i/>
                <w:snapToGrid w:val="0"/>
              </w:rPr>
            </w:pPr>
            <w:r>
              <w:rPr>
                <w:i/>
                <w:snapToGrid w:val="0"/>
              </w:rPr>
              <w:t>22,5</w:t>
            </w:r>
          </w:p>
        </w:tc>
        <w:tc>
          <w:tcPr>
            <w:tcW w:w="2126" w:type="dxa"/>
            <w:tcBorders>
              <w:left w:val="single" w:sz="6" w:space="0" w:color="auto"/>
              <w:right w:val="single" w:sz="4" w:space="0" w:color="auto"/>
            </w:tcBorders>
          </w:tcPr>
          <w:p w:rsidR="006F44CF" w:rsidRDefault="006F44CF">
            <w:pPr>
              <w:spacing w:before="20"/>
              <w:jc w:val="both"/>
              <w:rPr>
                <w:i/>
                <w:snapToGrid w:val="0"/>
              </w:rPr>
            </w:pPr>
            <w:r>
              <w:rPr>
                <w:i/>
                <w:snapToGrid w:val="0"/>
              </w:rPr>
              <w:t>24,7</w:t>
            </w:r>
          </w:p>
        </w:tc>
      </w:tr>
      <w:tr w:rsidR="006F44CF">
        <w:trPr>
          <w:trHeight w:hRule="exact" w:val="200"/>
        </w:trPr>
        <w:tc>
          <w:tcPr>
            <w:tcW w:w="4962" w:type="dxa"/>
            <w:tcBorders>
              <w:left w:val="single" w:sz="4" w:space="0" w:color="auto"/>
              <w:right w:val="single" w:sz="6" w:space="0" w:color="auto"/>
            </w:tcBorders>
          </w:tcPr>
          <w:p w:rsidR="006F44CF" w:rsidRDefault="006F44CF">
            <w:pPr>
              <w:spacing w:before="20"/>
              <w:jc w:val="both"/>
              <w:rPr>
                <w:i/>
                <w:snapToGrid w:val="0"/>
              </w:rPr>
            </w:pPr>
            <w:r>
              <w:rPr>
                <w:i/>
                <w:snapToGrid w:val="0"/>
              </w:rPr>
              <w:t xml:space="preserve"> хлопчатника</w:t>
            </w:r>
          </w:p>
        </w:tc>
        <w:tc>
          <w:tcPr>
            <w:tcW w:w="2126" w:type="dxa"/>
            <w:tcBorders>
              <w:left w:val="single" w:sz="6" w:space="0" w:color="auto"/>
              <w:right w:val="single" w:sz="6" w:space="0" w:color="auto"/>
            </w:tcBorders>
          </w:tcPr>
          <w:p w:rsidR="006F44CF" w:rsidRDefault="006F44CF">
            <w:pPr>
              <w:spacing w:before="20"/>
              <w:jc w:val="both"/>
              <w:rPr>
                <w:i/>
                <w:snapToGrid w:val="0"/>
              </w:rPr>
            </w:pPr>
            <w:r>
              <w:rPr>
                <w:i/>
                <w:snapToGrid w:val="0"/>
              </w:rPr>
              <w:t>27,3</w:t>
            </w:r>
          </w:p>
        </w:tc>
        <w:tc>
          <w:tcPr>
            <w:tcW w:w="2126" w:type="dxa"/>
            <w:tcBorders>
              <w:left w:val="single" w:sz="6" w:space="0" w:color="auto"/>
              <w:right w:val="single" w:sz="4" w:space="0" w:color="auto"/>
            </w:tcBorders>
          </w:tcPr>
          <w:p w:rsidR="006F44CF" w:rsidRDefault="006F44CF">
            <w:pPr>
              <w:spacing w:before="20"/>
              <w:jc w:val="both"/>
              <w:rPr>
                <w:i/>
                <w:snapToGrid w:val="0"/>
              </w:rPr>
            </w:pPr>
            <w:r>
              <w:rPr>
                <w:i/>
                <w:snapToGrid w:val="0"/>
              </w:rPr>
              <w:t>29,3</w:t>
            </w:r>
          </w:p>
        </w:tc>
      </w:tr>
      <w:tr w:rsidR="006F44CF">
        <w:trPr>
          <w:trHeight w:hRule="exact" w:val="200"/>
        </w:trPr>
        <w:tc>
          <w:tcPr>
            <w:tcW w:w="4962" w:type="dxa"/>
            <w:tcBorders>
              <w:left w:val="single" w:sz="4" w:space="0" w:color="auto"/>
              <w:right w:val="single" w:sz="6" w:space="0" w:color="auto"/>
            </w:tcBorders>
          </w:tcPr>
          <w:p w:rsidR="006F44CF" w:rsidRDefault="006F44CF">
            <w:pPr>
              <w:spacing w:before="20"/>
              <w:jc w:val="both"/>
              <w:rPr>
                <w:i/>
                <w:snapToGrid w:val="0"/>
              </w:rPr>
            </w:pPr>
            <w:r>
              <w:rPr>
                <w:i/>
                <w:snapToGrid w:val="0"/>
              </w:rPr>
              <w:t>сахарной свеклы</w:t>
            </w:r>
          </w:p>
        </w:tc>
        <w:tc>
          <w:tcPr>
            <w:tcW w:w="2126" w:type="dxa"/>
            <w:tcBorders>
              <w:left w:val="single" w:sz="6" w:space="0" w:color="auto"/>
              <w:right w:val="single" w:sz="6" w:space="0" w:color="auto"/>
            </w:tcBorders>
          </w:tcPr>
          <w:p w:rsidR="006F44CF" w:rsidRDefault="006F44CF">
            <w:pPr>
              <w:spacing w:before="20"/>
              <w:jc w:val="both"/>
              <w:rPr>
                <w:i/>
                <w:snapToGrid w:val="0"/>
              </w:rPr>
            </w:pPr>
            <w:r>
              <w:rPr>
                <w:i/>
                <w:snapToGrid w:val="0"/>
              </w:rPr>
              <w:t>217</w:t>
            </w:r>
          </w:p>
        </w:tc>
        <w:tc>
          <w:tcPr>
            <w:tcW w:w="2126" w:type="dxa"/>
            <w:tcBorders>
              <w:left w:val="single" w:sz="6" w:space="0" w:color="auto"/>
              <w:right w:val="single" w:sz="4" w:space="0" w:color="auto"/>
            </w:tcBorders>
          </w:tcPr>
          <w:p w:rsidR="006F44CF" w:rsidRDefault="006F44CF">
            <w:pPr>
              <w:spacing w:before="20"/>
              <w:jc w:val="both"/>
              <w:rPr>
                <w:i/>
                <w:snapToGrid w:val="0"/>
                <w:lang w:val="en-US"/>
              </w:rPr>
            </w:pPr>
            <w:r>
              <w:rPr>
                <w:i/>
                <w:snapToGrid w:val="0"/>
                <w:lang w:val="en-US"/>
              </w:rPr>
              <w:t>237</w:t>
            </w:r>
          </w:p>
        </w:tc>
      </w:tr>
      <w:tr w:rsidR="006F44CF">
        <w:trPr>
          <w:trHeight w:hRule="exact" w:val="260"/>
        </w:trPr>
        <w:tc>
          <w:tcPr>
            <w:tcW w:w="4962" w:type="dxa"/>
            <w:tcBorders>
              <w:left w:val="single" w:sz="4" w:space="0" w:color="auto"/>
              <w:bottom w:val="single" w:sz="4" w:space="0" w:color="auto"/>
              <w:right w:val="single" w:sz="6" w:space="0" w:color="auto"/>
            </w:tcBorders>
          </w:tcPr>
          <w:p w:rsidR="006F44CF" w:rsidRDefault="006F44CF">
            <w:pPr>
              <w:spacing w:before="20"/>
              <w:jc w:val="both"/>
              <w:rPr>
                <w:i/>
                <w:snapToGrid w:val="0"/>
              </w:rPr>
            </w:pPr>
            <w:r>
              <w:rPr>
                <w:i/>
                <w:snapToGrid w:val="0"/>
              </w:rPr>
              <w:t xml:space="preserve"> картофеля</w:t>
            </w:r>
          </w:p>
        </w:tc>
        <w:tc>
          <w:tcPr>
            <w:tcW w:w="2126" w:type="dxa"/>
            <w:tcBorders>
              <w:left w:val="single" w:sz="6" w:space="0" w:color="auto"/>
              <w:bottom w:val="single" w:sz="4" w:space="0" w:color="auto"/>
              <w:right w:val="single" w:sz="6" w:space="0" w:color="auto"/>
            </w:tcBorders>
          </w:tcPr>
          <w:p w:rsidR="006F44CF" w:rsidRDefault="006F44CF">
            <w:pPr>
              <w:spacing w:before="20"/>
              <w:jc w:val="both"/>
              <w:rPr>
                <w:i/>
                <w:snapToGrid w:val="0"/>
              </w:rPr>
            </w:pPr>
            <w:r>
              <w:rPr>
                <w:i/>
                <w:snapToGrid w:val="0"/>
              </w:rPr>
              <w:t>113</w:t>
            </w:r>
          </w:p>
        </w:tc>
        <w:tc>
          <w:tcPr>
            <w:tcW w:w="2126" w:type="dxa"/>
            <w:tcBorders>
              <w:left w:val="single" w:sz="6" w:space="0" w:color="auto"/>
              <w:bottom w:val="single" w:sz="4" w:space="0" w:color="auto"/>
              <w:right w:val="single" w:sz="4" w:space="0" w:color="auto"/>
            </w:tcBorders>
          </w:tcPr>
          <w:p w:rsidR="006F44CF" w:rsidRDefault="006F44CF">
            <w:pPr>
              <w:spacing w:before="20"/>
              <w:jc w:val="both"/>
              <w:rPr>
                <w:i/>
                <w:snapToGrid w:val="0"/>
              </w:rPr>
            </w:pPr>
            <w:r>
              <w:rPr>
                <w:i/>
                <w:snapToGrid w:val="0"/>
              </w:rPr>
              <w:t>117</w:t>
            </w:r>
          </w:p>
        </w:tc>
      </w:tr>
    </w:tbl>
    <w:p w:rsidR="006F44CF" w:rsidRDefault="006F44CF">
      <w:pPr>
        <w:jc w:val="both"/>
        <w:rPr>
          <w:snapToGrid w:val="0"/>
          <w:sz w:val="24"/>
        </w:rPr>
      </w:pPr>
    </w:p>
    <w:p w:rsidR="006F44CF" w:rsidRDefault="006F44CF">
      <w:pPr>
        <w:jc w:val="both"/>
        <w:rPr>
          <w:snapToGrid w:val="0"/>
          <w:sz w:val="24"/>
        </w:rPr>
      </w:pPr>
    </w:p>
    <w:p w:rsidR="006F44CF" w:rsidRDefault="006F44CF">
      <w:pPr>
        <w:jc w:val="both"/>
        <w:rPr>
          <w:snapToGrid w:val="0"/>
          <w:sz w:val="24"/>
        </w:rPr>
      </w:pPr>
    </w:p>
    <w:p w:rsidR="006F44CF" w:rsidRDefault="006F44CF">
      <w:pPr>
        <w:jc w:val="both"/>
        <w:rPr>
          <w:snapToGrid w:val="0"/>
          <w:sz w:val="24"/>
        </w:rPr>
      </w:pPr>
    </w:p>
    <w:p w:rsidR="006F44CF" w:rsidRDefault="006F44CF">
      <w:pPr>
        <w:jc w:val="both"/>
        <w:rPr>
          <w:snapToGrid w:val="0"/>
          <w:sz w:val="24"/>
        </w:rPr>
      </w:pPr>
    </w:p>
    <w:p w:rsidR="006F44CF" w:rsidRDefault="006F44CF">
      <w:pPr>
        <w:jc w:val="center"/>
        <w:rPr>
          <w:b/>
          <w:snapToGrid w:val="0"/>
        </w:rPr>
      </w:pPr>
      <w:r>
        <w:rPr>
          <w:b/>
          <w:snapToGrid w:val="0"/>
        </w:rPr>
        <w:t>Таблица 2. Применение минеральных удобрений, кг-га</w:t>
      </w:r>
      <w:r>
        <w:rPr>
          <w:b/>
          <w:snapToGrid w:val="0"/>
          <w:vertAlign w:val="superscript"/>
        </w:rPr>
        <w:t>-1</w:t>
      </w:r>
      <w:r>
        <w:rPr>
          <w:b/>
          <w:snapToGrid w:val="0"/>
        </w:rPr>
        <w:t xml:space="preserve"> пашни и многолетних насаждений, и урожайность важнейших сельскохозяйственных культур, ц/га</w:t>
      </w:r>
      <w:r>
        <w:rPr>
          <w:b/>
          <w:snapToGrid w:val="0"/>
          <w:vertAlign w:val="superscript"/>
        </w:rPr>
        <w:t>-1</w:t>
      </w:r>
      <w:r>
        <w:rPr>
          <w:b/>
          <w:snapToGrid w:val="0"/>
        </w:rPr>
        <w:t>, в некоторых</w:t>
      </w:r>
      <w:r>
        <w:rPr>
          <w:b/>
          <w:smallCaps/>
          <w:snapToGrid w:val="0"/>
        </w:rPr>
        <w:t xml:space="preserve"> </w:t>
      </w:r>
      <w:r>
        <w:rPr>
          <w:b/>
          <w:snapToGrid w:val="0"/>
        </w:rPr>
        <w:t>индустриально развитых странах (по Панникову и Минееву)</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560"/>
        <w:gridCol w:w="1842"/>
        <w:gridCol w:w="1134"/>
        <w:gridCol w:w="1134"/>
        <w:gridCol w:w="1134"/>
        <w:gridCol w:w="1134"/>
        <w:gridCol w:w="993"/>
      </w:tblGrid>
      <w:tr w:rsidR="006F44CF">
        <w:trPr>
          <w:cantSplit/>
          <w:trHeight w:hRule="exact" w:val="380"/>
        </w:trPr>
        <w:tc>
          <w:tcPr>
            <w:tcW w:w="1560" w:type="dxa"/>
            <w:vMerge w:val="restart"/>
            <w:vAlign w:val="center"/>
          </w:tcPr>
          <w:p w:rsidR="006F44CF" w:rsidRDefault="006F44CF">
            <w:pPr>
              <w:spacing w:before="20" w:line="280" w:lineRule="auto"/>
              <w:jc w:val="center"/>
              <w:rPr>
                <w:i/>
                <w:snapToGrid w:val="0"/>
              </w:rPr>
            </w:pPr>
            <w:r>
              <w:rPr>
                <w:i/>
                <w:snapToGrid w:val="0"/>
              </w:rPr>
              <w:t>Страна</w:t>
            </w:r>
          </w:p>
        </w:tc>
        <w:tc>
          <w:tcPr>
            <w:tcW w:w="1842" w:type="dxa"/>
            <w:vMerge w:val="restart"/>
            <w:vAlign w:val="center"/>
          </w:tcPr>
          <w:p w:rsidR="006F44CF" w:rsidRDefault="006F44CF">
            <w:pPr>
              <w:spacing w:before="20" w:line="280" w:lineRule="auto"/>
              <w:jc w:val="center"/>
              <w:rPr>
                <w:i/>
                <w:snapToGrid w:val="0"/>
              </w:rPr>
            </w:pPr>
            <w:r>
              <w:rPr>
                <w:i/>
                <w:snapToGrid w:val="0"/>
              </w:rPr>
              <w:t>Показатели</w:t>
            </w:r>
          </w:p>
        </w:tc>
        <w:tc>
          <w:tcPr>
            <w:tcW w:w="5529" w:type="dxa"/>
            <w:gridSpan w:val="5"/>
            <w:vAlign w:val="center"/>
          </w:tcPr>
          <w:p w:rsidR="006F44CF" w:rsidRDefault="006F44CF">
            <w:pPr>
              <w:pStyle w:val="1"/>
              <w:rPr>
                <w:i/>
                <w:sz w:val="20"/>
              </w:rPr>
            </w:pPr>
            <w:bookmarkStart w:id="3" w:name="_Toc499360560"/>
            <w:r>
              <w:rPr>
                <w:i/>
                <w:sz w:val="20"/>
              </w:rPr>
              <w:t>Годы</w:t>
            </w:r>
            <w:bookmarkEnd w:id="3"/>
          </w:p>
        </w:tc>
      </w:tr>
      <w:tr w:rsidR="006F44CF">
        <w:trPr>
          <w:cantSplit/>
          <w:trHeight w:hRule="exact" w:val="654"/>
        </w:trPr>
        <w:tc>
          <w:tcPr>
            <w:tcW w:w="1560" w:type="dxa"/>
            <w:vMerge/>
          </w:tcPr>
          <w:p w:rsidR="006F44CF" w:rsidRDefault="006F44CF">
            <w:pPr>
              <w:spacing w:before="20" w:line="280" w:lineRule="auto"/>
              <w:jc w:val="center"/>
              <w:rPr>
                <w:i/>
                <w:snapToGrid w:val="0"/>
              </w:rPr>
            </w:pPr>
          </w:p>
        </w:tc>
        <w:tc>
          <w:tcPr>
            <w:tcW w:w="1842" w:type="dxa"/>
            <w:vMerge/>
          </w:tcPr>
          <w:p w:rsidR="006F44CF" w:rsidRDefault="006F44CF">
            <w:pPr>
              <w:spacing w:before="20" w:line="280" w:lineRule="auto"/>
              <w:jc w:val="center"/>
              <w:rPr>
                <w:i/>
                <w:snapToGrid w:val="0"/>
              </w:rPr>
            </w:pPr>
          </w:p>
        </w:tc>
        <w:tc>
          <w:tcPr>
            <w:tcW w:w="1134" w:type="dxa"/>
            <w:vAlign w:val="center"/>
          </w:tcPr>
          <w:p w:rsidR="006F44CF" w:rsidRDefault="006F44CF">
            <w:pPr>
              <w:spacing w:before="20" w:line="280" w:lineRule="auto"/>
              <w:jc w:val="center"/>
              <w:rPr>
                <w:i/>
                <w:snapToGrid w:val="0"/>
              </w:rPr>
            </w:pPr>
            <w:r>
              <w:rPr>
                <w:i/>
                <w:snapToGrid w:val="0"/>
              </w:rPr>
              <w:t>1961—</w:t>
            </w:r>
          </w:p>
          <w:p w:rsidR="006F44CF" w:rsidRDefault="006F44CF">
            <w:pPr>
              <w:spacing w:before="20" w:line="280" w:lineRule="auto"/>
              <w:jc w:val="center"/>
              <w:rPr>
                <w:i/>
                <w:snapToGrid w:val="0"/>
              </w:rPr>
            </w:pPr>
            <w:r>
              <w:rPr>
                <w:i/>
                <w:snapToGrid w:val="0"/>
              </w:rPr>
              <w:t>1965</w:t>
            </w:r>
          </w:p>
        </w:tc>
        <w:tc>
          <w:tcPr>
            <w:tcW w:w="1134" w:type="dxa"/>
            <w:vAlign w:val="center"/>
          </w:tcPr>
          <w:p w:rsidR="006F44CF" w:rsidRDefault="006F44CF">
            <w:pPr>
              <w:spacing w:before="20" w:line="280" w:lineRule="auto"/>
              <w:jc w:val="center"/>
              <w:rPr>
                <w:i/>
                <w:snapToGrid w:val="0"/>
              </w:rPr>
            </w:pPr>
            <w:r>
              <w:rPr>
                <w:i/>
                <w:snapToGrid w:val="0"/>
              </w:rPr>
              <w:t>1966—</w:t>
            </w:r>
          </w:p>
          <w:p w:rsidR="006F44CF" w:rsidRDefault="006F44CF">
            <w:pPr>
              <w:spacing w:before="20" w:line="280" w:lineRule="auto"/>
              <w:jc w:val="center"/>
              <w:rPr>
                <w:i/>
                <w:snapToGrid w:val="0"/>
              </w:rPr>
            </w:pPr>
            <w:r>
              <w:rPr>
                <w:i/>
                <w:snapToGrid w:val="0"/>
              </w:rPr>
              <w:t>1970</w:t>
            </w:r>
          </w:p>
        </w:tc>
        <w:tc>
          <w:tcPr>
            <w:tcW w:w="1134" w:type="dxa"/>
            <w:vAlign w:val="center"/>
          </w:tcPr>
          <w:p w:rsidR="006F44CF" w:rsidRDefault="006F44CF">
            <w:pPr>
              <w:spacing w:before="20" w:line="280" w:lineRule="auto"/>
              <w:jc w:val="center"/>
              <w:rPr>
                <w:i/>
                <w:snapToGrid w:val="0"/>
              </w:rPr>
            </w:pPr>
            <w:r>
              <w:rPr>
                <w:i/>
                <w:snapToGrid w:val="0"/>
              </w:rPr>
              <w:t>1971—</w:t>
            </w:r>
          </w:p>
          <w:p w:rsidR="006F44CF" w:rsidRDefault="006F44CF">
            <w:pPr>
              <w:spacing w:before="20" w:line="280" w:lineRule="auto"/>
              <w:jc w:val="center"/>
              <w:rPr>
                <w:i/>
                <w:snapToGrid w:val="0"/>
              </w:rPr>
            </w:pPr>
            <w:r>
              <w:rPr>
                <w:i/>
                <w:snapToGrid w:val="0"/>
              </w:rPr>
              <w:t>1975</w:t>
            </w:r>
          </w:p>
        </w:tc>
        <w:tc>
          <w:tcPr>
            <w:tcW w:w="1134" w:type="dxa"/>
            <w:vAlign w:val="center"/>
          </w:tcPr>
          <w:p w:rsidR="006F44CF" w:rsidRDefault="006F44CF">
            <w:pPr>
              <w:spacing w:before="20" w:line="280" w:lineRule="auto"/>
              <w:jc w:val="center"/>
              <w:rPr>
                <w:i/>
                <w:snapToGrid w:val="0"/>
              </w:rPr>
            </w:pPr>
            <w:r>
              <w:rPr>
                <w:i/>
                <w:snapToGrid w:val="0"/>
              </w:rPr>
              <w:t>1976—</w:t>
            </w:r>
          </w:p>
          <w:p w:rsidR="006F44CF" w:rsidRDefault="006F44CF">
            <w:pPr>
              <w:spacing w:before="20" w:line="280" w:lineRule="auto"/>
              <w:jc w:val="center"/>
              <w:rPr>
                <w:i/>
                <w:snapToGrid w:val="0"/>
              </w:rPr>
            </w:pPr>
            <w:r>
              <w:rPr>
                <w:i/>
                <w:snapToGrid w:val="0"/>
              </w:rPr>
              <w:t>1980</w:t>
            </w:r>
          </w:p>
        </w:tc>
        <w:tc>
          <w:tcPr>
            <w:tcW w:w="993" w:type="dxa"/>
            <w:vAlign w:val="center"/>
          </w:tcPr>
          <w:p w:rsidR="006F44CF" w:rsidRDefault="006F44CF">
            <w:pPr>
              <w:spacing w:before="20" w:line="280" w:lineRule="auto"/>
              <w:jc w:val="center"/>
              <w:rPr>
                <w:i/>
                <w:snapToGrid w:val="0"/>
              </w:rPr>
            </w:pPr>
            <w:r>
              <w:rPr>
                <w:i/>
                <w:snapToGrid w:val="0"/>
              </w:rPr>
              <w:t>1981—</w:t>
            </w:r>
          </w:p>
          <w:p w:rsidR="006F44CF" w:rsidRDefault="006F44CF">
            <w:pPr>
              <w:spacing w:before="20" w:line="280" w:lineRule="auto"/>
              <w:jc w:val="center"/>
              <w:rPr>
                <w:i/>
                <w:snapToGrid w:val="0"/>
              </w:rPr>
            </w:pPr>
            <w:r>
              <w:rPr>
                <w:i/>
                <w:snapToGrid w:val="0"/>
              </w:rPr>
              <w:t>1962</w:t>
            </w:r>
          </w:p>
        </w:tc>
      </w:tr>
      <w:tr w:rsidR="006F44CF">
        <w:trPr>
          <w:trHeight w:hRule="exact" w:val="266"/>
        </w:trPr>
        <w:tc>
          <w:tcPr>
            <w:tcW w:w="1560" w:type="dxa"/>
          </w:tcPr>
          <w:p w:rsidR="006F44CF" w:rsidRDefault="006F44CF">
            <w:pPr>
              <w:spacing w:before="40" w:line="280" w:lineRule="auto"/>
              <w:jc w:val="center"/>
              <w:rPr>
                <w:i/>
                <w:snapToGrid w:val="0"/>
              </w:rPr>
            </w:pPr>
            <w:r>
              <w:rPr>
                <w:i/>
                <w:snapToGrid w:val="0"/>
              </w:rPr>
              <w:t>США</w:t>
            </w:r>
          </w:p>
          <w:p w:rsidR="006F44CF" w:rsidRDefault="006F44CF">
            <w:pPr>
              <w:spacing w:before="40" w:line="280" w:lineRule="auto"/>
              <w:jc w:val="center"/>
              <w:rPr>
                <w:i/>
                <w:snapToGrid w:val="0"/>
              </w:rPr>
            </w:pPr>
          </w:p>
          <w:p w:rsidR="006F44CF" w:rsidRDefault="006F44CF">
            <w:pPr>
              <w:spacing w:before="40" w:line="280" w:lineRule="auto"/>
              <w:jc w:val="center"/>
              <w:rPr>
                <w:i/>
                <w:snapToGrid w:val="0"/>
              </w:rPr>
            </w:pPr>
          </w:p>
        </w:tc>
        <w:tc>
          <w:tcPr>
            <w:tcW w:w="1842" w:type="dxa"/>
          </w:tcPr>
          <w:p w:rsidR="006F44CF" w:rsidRDefault="006F44CF">
            <w:pPr>
              <w:spacing w:before="40" w:line="280" w:lineRule="auto"/>
              <w:jc w:val="center"/>
              <w:rPr>
                <w:i/>
                <w:snapToGrid w:val="0"/>
              </w:rPr>
            </w:pPr>
            <w:r>
              <w:rPr>
                <w:i/>
                <w:snapToGrid w:val="0"/>
              </w:rPr>
              <w:t xml:space="preserve">Внесено удобрений </w:t>
            </w:r>
          </w:p>
        </w:tc>
        <w:tc>
          <w:tcPr>
            <w:tcW w:w="1134" w:type="dxa"/>
          </w:tcPr>
          <w:p w:rsidR="006F44CF" w:rsidRDefault="006F44CF">
            <w:pPr>
              <w:spacing w:before="40" w:line="280" w:lineRule="auto"/>
              <w:jc w:val="center"/>
              <w:rPr>
                <w:i/>
                <w:snapToGrid w:val="0"/>
              </w:rPr>
            </w:pPr>
            <w:r>
              <w:rPr>
                <w:i/>
                <w:snapToGrid w:val="0"/>
              </w:rPr>
              <w:t>53</w:t>
            </w:r>
          </w:p>
        </w:tc>
        <w:tc>
          <w:tcPr>
            <w:tcW w:w="1134" w:type="dxa"/>
          </w:tcPr>
          <w:p w:rsidR="006F44CF" w:rsidRDefault="006F44CF">
            <w:pPr>
              <w:spacing w:before="40" w:line="280" w:lineRule="auto"/>
              <w:jc w:val="center"/>
              <w:rPr>
                <w:i/>
                <w:snapToGrid w:val="0"/>
              </w:rPr>
            </w:pPr>
            <w:r>
              <w:rPr>
                <w:i/>
                <w:snapToGrid w:val="0"/>
              </w:rPr>
              <w:t>76</w:t>
            </w:r>
          </w:p>
        </w:tc>
        <w:tc>
          <w:tcPr>
            <w:tcW w:w="1134" w:type="dxa"/>
          </w:tcPr>
          <w:p w:rsidR="006F44CF" w:rsidRDefault="006F44CF">
            <w:pPr>
              <w:spacing w:before="40" w:line="280" w:lineRule="auto"/>
              <w:jc w:val="center"/>
              <w:rPr>
                <w:i/>
                <w:snapToGrid w:val="0"/>
              </w:rPr>
            </w:pPr>
            <w:r>
              <w:rPr>
                <w:i/>
                <w:snapToGrid w:val="0"/>
              </w:rPr>
              <w:t>94</w:t>
            </w:r>
          </w:p>
        </w:tc>
        <w:tc>
          <w:tcPr>
            <w:tcW w:w="1134" w:type="dxa"/>
          </w:tcPr>
          <w:p w:rsidR="006F44CF" w:rsidRDefault="006F44CF">
            <w:pPr>
              <w:spacing w:before="40" w:line="280" w:lineRule="auto"/>
              <w:jc w:val="center"/>
              <w:rPr>
                <w:i/>
                <w:snapToGrid w:val="0"/>
              </w:rPr>
            </w:pPr>
            <w:r>
              <w:rPr>
                <w:i/>
                <w:snapToGrid w:val="0"/>
              </w:rPr>
              <w:t>106</w:t>
            </w:r>
          </w:p>
        </w:tc>
        <w:tc>
          <w:tcPr>
            <w:tcW w:w="993" w:type="dxa"/>
          </w:tcPr>
          <w:p w:rsidR="006F44CF" w:rsidRDefault="006F44CF">
            <w:pPr>
              <w:spacing w:before="40" w:line="280" w:lineRule="auto"/>
              <w:jc w:val="center"/>
              <w:rPr>
                <w:i/>
                <w:snapToGrid w:val="0"/>
              </w:rPr>
            </w:pPr>
            <w:r>
              <w:rPr>
                <w:i/>
                <w:snapToGrid w:val="0"/>
              </w:rPr>
              <w:t>107</w:t>
            </w:r>
          </w:p>
        </w:tc>
      </w:tr>
      <w:tr w:rsidR="006F44CF">
        <w:trPr>
          <w:trHeight w:hRule="exact" w:val="560"/>
        </w:trPr>
        <w:tc>
          <w:tcPr>
            <w:tcW w:w="1560" w:type="dxa"/>
          </w:tcPr>
          <w:p w:rsidR="006F44CF" w:rsidRDefault="006F44CF">
            <w:pPr>
              <w:spacing w:before="40" w:line="280" w:lineRule="auto"/>
              <w:jc w:val="center"/>
              <w:rPr>
                <w:i/>
                <w:snapToGrid w:val="0"/>
              </w:rPr>
            </w:pPr>
          </w:p>
          <w:p w:rsidR="006F44CF" w:rsidRDefault="006F44CF">
            <w:pPr>
              <w:spacing w:before="40" w:line="280" w:lineRule="auto"/>
              <w:jc w:val="center"/>
              <w:rPr>
                <w:i/>
                <w:snapToGrid w:val="0"/>
              </w:rPr>
            </w:pPr>
          </w:p>
          <w:p w:rsidR="006F44CF" w:rsidRDefault="006F44CF">
            <w:pPr>
              <w:spacing w:before="40" w:line="280" w:lineRule="auto"/>
              <w:jc w:val="center"/>
              <w:rPr>
                <w:i/>
                <w:snapToGrid w:val="0"/>
              </w:rPr>
            </w:pPr>
          </w:p>
        </w:tc>
        <w:tc>
          <w:tcPr>
            <w:tcW w:w="1842" w:type="dxa"/>
          </w:tcPr>
          <w:p w:rsidR="006F44CF" w:rsidRDefault="006F44CF">
            <w:pPr>
              <w:spacing w:before="40" w:line="280" w:lineRule="auto"/>
              <w:jc w:val="center"/>
              <w:rPr>
                <w:i/>
                <w:snapToGrid w:val="0"/>
              </w:rPr>
            </w:pPr>
            <w:r>
              <w:rPr>
                <w:i/>
                <w:snapToGrid w:val="0"/>
              </w:rPr>
              <w:t>Урожай зерновых</w:t>
            </w:r>
          </w:p>
          <w:p w:rsidR="006F44CF" w:rsidRDefault="006F44CF">
            <w:pPr>
              <w:spacing w:before="40" w:line="280" w:lineRule="auto"/>
              <w:jc w:val="center"/>
              <w:rPr>
                <w:i/>
                <w:snapToGrid w:val="0"/>
              </w:rPr>
            </w:pPr>
            <w:r>
              <w:rPr>
                <w:i/>
                <w:snapToGrid w:val="0"/>
              </w:rPr>
              <w:t>сахарной свеклы -</w:t>
            </w:r>
          </w:p>
        </w:tc>
        <w:tc>
          <w:tcPr>
            <w:tcW w:w="1134" w:type="dxa"/>
          </w:tcPr>
          <w:p w:rsidR="006F44CF" w:rsidRDefault="006F44CF">
            <w:pPr>
              <w:spacing w:before="40" w:line="280" w:lineRule="auto"/>
              <w:jc w:val="center"/>
              <w:rPr>
                <w:i/>
                <w:snapToGrid w:val="0"/>
              </w:rPr>
            </w:pPr>
            <w:r>
              <w:rPr>
                <w:i/>
                <w:snapToGrid w:val="0"/>
              </w:rPr>
              <w:t>28,1</w:t>
            </w:r>
          </w:p>
          <w:p w:rsidR="006F44CF" w:rsidRDefault="006F44CF">
            <w:pPr>
              <w:spacing w:before="40" w:line="280" w:lineRule="auto"/>
              <w:jc w:val="center"/>
              <w:rPr>
                <w:i/>
                <w:snapToGrid w:val="0"/>
              </w:rPr>
            </w:pPr>
            <w:r>
              <w:rPr>
                <w:i/>
                <w:snapToGrid w:val="0"/>
              </w:rPr>
              <w:t>423</w:t>
            </w:r>
          </w:p>
        </w:tc>
        <w:tc>
          <w:tcPr>
            <w:tcW w:w="1134" w:type="dxa"/>
          </w:tcPr>
          <w:p w:rsidR="006F44CF" w:rsidRDefault="006F44CF">
            <w:pPr>
              <w:spacing w:before="40" w:line="280" w:lineRule="auto"/>
              <w:jc w:val="center"/>
              <w:rPr>
                <w:i/>
                <w:snapToGrid w:val="0"/>
              </w:rPr>
            </w:pPr>
            <w:r>
              <w:rPr>
                <w:i/>
                <w:snapToGrid w:val="0"/>
              </w:rPr>
              <w:t>33,0</w:t>
            </w:r>
          </w:p>
          <w:p w:rsidR="006F44CF" w:rsidRDefault="006F44CF">
            <w:pPr>
              <w:spacing w:before="40" w:line="280" w:lineRule="auto"/>
              <w:jc w:val="center"/>
              <w:rPr>
                <w:i/>
                <w:snapToGrid w:val="0"/>
              </w:rPr>
            </w:pPr>
            <w:r>
              <w:rPr>
                <w:i/>
                <w:snapToGrid w:val="0"/>
              </w:rPr>
              <w:t>394</w:t>
            </w:r>
          </w:p>
        </w:tc>
        <w:tc>
          <w:tcPr>
            <w:tcW w:w="1134" w:type="dxa"/>
          </w:tcPr>
          <w:p w:rsidR="006F44CF" w:rsidRDefault="006F44CF">
            <w:pPr>
              <w:spacing w:before="40" w:line="280" w:lineRule="auto"/>
              <w:jc w:val="center"/>
              <w:rPr>
                <w:i/>
                <w:snapToGrid w:val="0"/>
              </w:rPr>
            </w:pPr>
            <w:r>
              <w:rPr>
                <w:i/>
                <w:snapToGrid w:val="0"/>
              </w:rPr>
              <w:t>35,6</w:t>
            </w:r>
          </w:p>
          <w:p w:rsidR="006F44CF" w:rsidRDefault="006F44CF">
            <w:pPr>
              <w:spacing w:before="40" w:line="280" w:lineRule="auto"/>
              <w:jc w:val="center"/>
              <w:rPr>
                <w:i/>
                <w:snapToGrid w:val="0"/>
              </w:rPr>
            </w:pPr>
            <w:r>
              <w:rPr>
                <w:i/>
                <w:snapToGrid w:val="0"/>
              </w:rPr>
              <w:t>425</w:t>
            </w:r>
          </w:p>
        </w:tc>
        <w:tc>
          <w:tcPr>
            <w:tcW w:w="1134" w:type="dxa"/>
          </w:tcPr>
          <w:p w:rsidR="006F44CF" w:rsidRDefault="006F44CF">
            <w:pPr>
              <w:spacing w:before="40" w:line="280" w:lineRule="auto"/>
              <w:jc w:val="center"/>
              <w:rPr>
                <w:i/>
                <w:snapToGrid w:val="0"/>
              </w:rPr>
            </w:pPr>
            <w:r>
              <w:rPr>
                <w:i/>
                <w:snapToGrid w:val="0"/>
              </w:rPr>
              <w:t>39,7</w:t>
            </w:r>
          </w:p>
          <w:p w:rsidR="006F44CF" w:rsidRDefault="006F44CF">
            <w:pPr>
              <w:spacing w:before="40" w:line="280" w:lineRule="auto"/>
              <w:jc w:val="center"/>
              <w:rPr>
                <w:i/>
                <w:snapToGrid w:val="0"/>
              </w:rPr>
            </w:pPr>
            <w:r>
              <w:rPr>
                <w:i/>
                <w:snapToGrid w:val="0"/>
              </w:rPr>
              <w:t>447</w:t>
            </w:r>
          </w:p>
        </w:tc>
        <w:tc>
          <w:tcPr>
            <w:tcW w:w="993" w:type="dxa"/>
          </w:tcPr>
          <w:p w:rsidR="006F44CF" w:rsidRDefault="006F44CF">
            <w:pPr>
              <w:spacing w:before="40" w:line="280" w:lineRule="auto"/>
              <w:jc w:val="center"/>
              <w:rPr>
                <w:i/>
                <w:snapToGrid w:val="0"/>
              </w:rPr>
            </w:pPr>
            <w:r>
              <w:rPr>
                <w:i/>
                <w:snapToGrid w:val="0"/>
              </w:rPr>
              <w:t>43,5</w:t>
            </w:r>
          </w:p>
          <w:p w:rsidR="006F44CF" w:rsidRDefault="006F44CF">
            <w:pPr>
              <w:spacing w:before="40" w:line="280" w:lineRule="auto"/>
              <w:jc w:val="center"/>
              <w:rPr>
                <w:i/>
                <w:snapToGrid w:val="0"/>
              </w:rPr>
            </w:pPr>
            <w:r>
              <w:rPr>
                <w:i/>
                <w:snapToGrid w:val="0"/>
              </w:rPr>
              <w:t>446</w:t>
            </w:r>
          </w:p>
        </w:tc>
      </w:tr>
      <w:tr w:rsidR="006F44CF">
        <w:trPr>
          <w:trHeight w:hRule="exact" w:val="281"/>
        </w:trPr>
        <w:tc>
          <w:tcPr>
            <w:tcW w:w="1560" w:type="dxa"/>
          </w:tcPr>
          <w:p w:rsidR="006F44CF" w:rsidRDefault="006F44CF">
            <w:pPr>
              <w:spacing w:before="40" w:line="280" w:lineRule="auto"/>
              <w:jc w:val="center"/>
              <w:rPr>
                <w:i/>
                <w:snapToGrid w:val="0"/>
              </w:rPr>
            </w:pPr>
            <w:r>
              <w:rPr>
                <w:i/>
                <w:snapToGrid w:val="0"/>
              </w:rPr>
              <w:t>Канада</w:t>
            </w:r>
          </w:p>
          <w:p w:rsidR="006F44CF" w:rsidRDefault="006F44CF">
            <w:pPr>
              <w:spacing w:before="40" w:line="280" w:lineRule="auto"/>
              <w:jc w:val="center"/>
              <w:rPr>
                <w:i/>
                <w:snapToGrid w:val="0"/>
              </w:rPr>
            </w:pPr>
          </w:p>
        </w:tc>
        <w:tc>
          <w:tcPr>
            <w:tcW w:w="1842" w:type="dxa"/>
          </w:tcPr>
          <w:p w:rsidR="006F44CF" w:rsidRDefault="006F44CF">
            <w:pPr>
              <w:spacing w:before="40" w:line="280" w:lineRule="auto"/>
              <w:jc w:val="center"/>
              <w:rPr>
                <w:i/>
                <w:snapToGrid w:val="0"/>
              </w:rPr>
            </w:pPr>
            <w:r>
              <w:rPr>
                <w:i/>
                <w:snapToGrid w:val="0"/>
              </w:rPr>
              <w:t xml:space="preserve">Внесено удобрений </w:t>
            </w:r>
          </w:p>
        </w:tc>
        <w:tc>
          <w:tcPr>
            <w:tcW w:w="1134" w:type="dxa"/>
          </w:tcPr>
          <w:p w:rsidR="006F44CF" w:rsidRDefault="006F44CF">
            <w:pPr>
              <w:spacing w:before="40" w:line="280" w:lineRule="auto"/>
              <w:jc w:val="center"/>
              <w:rPr>
                <w:i/>
                <w:snapToGrid w:val="0"/>
              </w:rPr>
            </w:pPr>
            <w:r>
              <w:rPr>
                <w:i/>
                <w:snapToGrid w:val="0"/>
              </w:rPr>
              <w:t>12</w:t>
            </w:r>
          </w:p>
        </w:tc>
        <w:tc>
          <w:tcPr>
            <w:tcW w:w="1134" w:type="dxa"/>
          </w:tcPr>
          <w:p w:rsidR="006F44CF" w:rsidRDefault="006F44CF">
            <w:pPr>
              <w:spacing w:before="40" w:line="280" w:lineRule="auto"/>
              <w:jc w:val="center"/>
              <w:rPr>
                <w:i/>
                <w:snapToGrid w:val="0"/>
              </w:rPr>
            </w:pPr>
            <w:r>
              <w:rPr>
                <w:i/>
                <w:snapToGrid w:val="0"/>
              </w:rPr>
              <w:t>19</w:t>
            </w:r>
          </w:p>
        </w:tc>
        <w:tc>
          <w:tcPr>
            <w:tcW w:w="1134" w:type="dxa"/>
          </w:tcPr>
          <w:p w:rsidR="006F44CF" w:rsidRDefault="006F44CF">
            <w:pPr>
              <w:spacing w:before="40" w:line="280" w:lineRule="auto"/>
              <w:jc w:val="center"/>
              <w:rPr>
                <w:i/>
                <w:snapToGrid w:val="0"/>
              </w:rPr>
            </w:pPr>
            <w:r>
              <w:rPr>
                <w:i/>
                <w:snapToGrid w:val="0"/>
              </w:rPr>
              <w:t>25</w:t>
            </w:r>
          </w:p>
        </w:tc>
        <w:tc>
          <w:tcPr>
            <w:tcW w:w="1134" w:type="dxa"/>
          </w:tcPr>
          <w:p w:rsidR="006F44CF" w:rsidRDefault="006F44CF">
            <w:pPr>
              <w:spacing w:before="40" w:line="280" w:lineRule="auto"/>
              <w:jc w:val="center"/>
              <w:rPr>
                <w:i/>
                <w:snapToGrid w:val="0"/>
              </w:rPr>
            </w:pPr>
            <w:r>
              <w:rPr>
                <w:i/>
                <w:snapToGrid w:val="0"/>
              </w:rPr>
              <w:t>38</w:t>
            </w:r>
          </w:p>
        </w:tc>
        <w:tc>
          <w:tcPr>
            <w:tcW w:w="993" w:type="dxa"/>
          </w:tcPr>
          <w:p w:rsidR="006F44CF" w:rsidRDefault="006F44CF">
            <w:pPr>
              <w:spacing w:before="40" w:line="280" w:lineRule="auto"/>
              <w:jc w:val="center"/>
              <w:rPr>
                <w:i/>
                <w:snapToGrid w:val="0"/>
              </w:rPr>
            </w:pPr>
            <w:r>
              <w:rPr>
                <w:i/>
                <w:snapToGrid w:val="0"/>
              </w:rPr>
              <w:t>45</w:t>
            </w:r>
          </w:p>
        </w:tc>
      </w:tr>
      <w:tr w:rsidR="006F44CF">
        <w:trPr>
          <w:trHeight w:hRule="exact" w:val="540"/>
        </w:trPr>
        <w:tc>
          <w:tcPr>
            <w:tcW w:w="1560" w:type="dxa"/>
          </w:tcPr>
          <w:p w:rsidR="006F44CF" w:rsidRDefault="006F44CF">
            <w:pPr>
              <w:spacing w:before="40" w:line="280" w:lineRule="auto"/>
              <w:jc w:val="center"/>
              <w:rPr>
                <w:i/>
                <w:snapToGrid w:val="0"/>
              </w:rPr>
            </w:pPr>
          </w:p>
          <w:p w:rsidR="006F44CF" w:rsidRDefault="006F44CF">
            <w:pPr>
              <w:spacing w:before="40" w:line="280" w:lineRule="auto"/>
              <w:jc w:val="center"/>
              <w:rPr>
                <w:i/>
                <w:snapToGrid w:val="0"/>
              </w:rPr>
            </w:pPr>
          </w:p>
        </w:tc>
        <w:tc>
          <w:tcPr>
            <w:tcW w:w="1842" w:type="dxa"/>
          </w:tcPr>
          <w:p w:rsidR="006F44CF" w:rsidRDefault="006F44CF">
            <w:pPr>
              <w:spacing w:before="40" w:line="280" w:lineRule="auto"/>
              <w:jc w:val="center"/>
              <w:rPr>
                <w:i/>
                <w:snapToGrid w:val="0"/>
              </w:rPr>
            </w:pPr>
            <w:r>
              <w:rPr>
                <w:i/>
                <w:snapToGrid w:val="0"/>
              </w:rPr>
              <w:t>Урожай зерновых</w:t>
            </w:r>
          </w:p>
          <w:p w:rsidR="006F44CF" w:rsidRDefault="006F44CF">
            <w:pPr>
              <w:spacing w:before="40" w:line="280" w:lineRule="auto"/>
              <w:jc w:val="center"/>
              <w:rPr>
                <w:i/>
                <w:snapToGrid w:val="0"/>
              </w:rPr>
            </w:pPr>
            <w:r>
              <w:rPr>
                <w:i/>
                <w:snapToGrid w:val="0"/>
              </w:rPr>
              <w:t>сахарной свеклы</w:t>
            </w:r>
          </w:p>
        </w:tc>
        <w:tc>
          <w:tcPr>
            <w:tcW w:w="1134" w:type="dxa"/>
          </w:tcPr>
          <w:p w:rsidR="006F44CF" w:rsidRDefault="006F44CF">
            <w:pPr>
              <w:spacing w:before="40" w:line="280" w:lineRule="auto"/>
              <w:jc w:val="center"/>
              <w:rPr>
                <w:i/>
                <w:snapToGrid w:val="0"/>
              </w:rPr>
            </w:pPr>
            <w:r>
              <w:rPr>
                <w:i/>
                <w:snapToGrid w:val="0"/>
              </w:rPr>
              <w:t>10</w:t>
            </w:r>
          </w:p>
          <w:p w:rsidR="006F44CF" w:rsidRDefault="006F44CF">
            <w:pPr>
              <w:spacing w:before="40" w:line="280" w:lineRule="auto"/>
              <w:jc w:val="center"/>
              <w:rPr>
                <w:i/>
                <w:snapToGrid w:val="0"/>
              </w:rPr>
            </w:pPr>
            <w:r>
              <w:rPr>
                <w:i/>
                <w:snapToGrid w:val="0"/>
              </w:rPr>
              <w:t>314</w:t>
            </w:r>
          </w:p>
        </w:tc>
        <w:tc>
          <w:tcPr>
            <w:tcW w:w="1134" w:type="dxa"/>
          </w:tcPr>
          <w:p w:rsidR="006F44CF" w:rsidRDefault="006F44CF">
            <w:pPr>
              <w:spacing w:before="40" w:line="280" w:lineRule="auto"/>
              <w:jc w:val="center"/>
              <w:rPr>
                <w:i/>
                <w:snapToGrid w:val="0"/>
              </w:rPr>
            </w:pPr>
            <w:r>
              <w:rPr>
                <w:i/>
                <w:snapToGrid w:val="0"/>
              </w:rPr>
              <w:t>20,6</w:t>
            </w:r>
          </w:p>
          <w:p w:rsidR="006F44CF" w:rsidRDefault="006F44CF">
            <w:pPr>
              <w:spacing w:before="40" w:line="280" w:lineRule="auto"/>
              <w:jc w:val="center"/>
              <w:rPr>
                <w:i/>
                <w:snapToGrid w:val="0"/>
              </w:rPr>
            </w:pPr>
            <w:r>
              <w:rPr>
                <w:i/>
                <w:snapToGrid w:val="0"/>
              </w:rPr>
              <w:t>314</w:t>
            </w:r>
          </w:p>
        </w:tc>
        <w:tc>
          <w:tcPr>
            <w:tcW w:w="1134" w:type="dxa"/>
          </w:tcPr>
          <w:p w:rsidR="006F44CF" w:rsidRDefault="006F44CF">
            <w:pPr>
              <w:spacing w:before="40" w:line="280" w:lineRule="auto"/>
              <w:jc w:val="center"/>
              <w:rPr>
                <w:i/>
                <w:snapToGrid w:val="0"/>
              </w:rPr>
            </w:pPr>
            <w:r>
              <w:rPr>
                <w:i/>
                <w:snapToGrid w:val="0"/>
              </w:rPr>
              <w:t>20,5</w:t>
            </w:r>
          </w:p>
          <w:p w:rsidR="006F44CF" w:rsidRDefault="006F44CF">
            <w:pPr>
              <w:spacing w:before="40" w:line="280" w:lineRule="auto"/>
              <w:jc w:val="center"/>
              <w:rPr>
                <w:i/>
                <w:snapToGrid w:val="0"/>
              </w:rPr>
            </w:pPr>
            <w:r>
              <w:rPr>
                <w:i/>
                <w:snapToGrid w:val="0"/>
              </w:rPr>
              <w:t>293</w:t>
            </w:r>
          </w:p>
        </w:tc>
        <w:tc>
          <w:tcPr>
            <w:tcW w:w="1134" w:type="dxa"/>
          </w:tcPr>
          <w:p w:rsidR="006F44CF" w:rsidRDefault="006F44CF">
            <w:pPr>
              <w:spacing w:before="40" w:line="280" w:lineRule="auto"/>
              <w:jc w:val="center"/>
              <w:rPr>
                <w:i/>
                <w:snapToGrid w:val="0"/>
              </w:rPr>
            </w:pPr>
            <w:r>
              <w:rPr>
                <w:i/>
                <w:snapToGrid w:val="0"/>
              </w:rPr>
              <w:t>22,0</w:t>
            </w:r>
          </w:p>
          <w:p w:rsidR="006F44CF" w:rsidRDefault="006F44CF">
            <w:pPr>
              <w:spacing w:before="40" w:line="280" w:lineRule="auto"/>
              <w:jc w:val="center"/>
              <w:rPr>
                <w:i/>
                <w:snapToGrid w:val="0"/>
              </w:rPr>
            </w:pPr>
            <w:r>
              <w:rPr>
                <w:i/>
                <w:snapToGrid w:val="0"/>
              </w:rPr>
              <w:t>360</w:t>
            </w:r>
          </w:p>
        </w:tc>
        <w:tc>
          <w:tcPr>
            <w:tcW w:w="993" w:type="dxa"/>
          </w:tcPr>
          <w:p w:rsidR="006F44CF" w:rsidRDefault="006F44CF">
            <w:pPr>
              <w:spacing w:before="40" w:line="280" w:lineRule="auto"/>
              <w:jc w:val="center"/>
              <w:rPr>
                <w:i/>
                <w:snapToGrid w:val="0"/>
              </w:rPr>
            </w:pPr>
            <w:r>
              <w:rPr>
                <w:i/>
                <w:snapToGrid w:val="0"/>
              </w:rPr>
              <w:t>24,3</w:t>
            </w:r>
          </w:p>
          <w:p w:rsidR="006F44CF" w:rsidRDefault="006F44CF">
            <w:pPr>
              <w:spacing w:before="40" w:line="280" w:lineRule="auto"/>
              <w:jc w:val="center"/>
              <w:rPr>
                <w:i/>
                <w:snapToGrid w:val="0"/>
              </w:rPr>
            </w:pPr>
            <w:r>
              <w:rPr>
                <w:i/>
                <w:snapToGrid w:val="0"/>
              </w:rPr>
              <w:t>418</w:t>
            </w:r>
          </w:p>
        </w:tc>
      </w:tr>
      <w:tr w:rsidR="006F44CF">
        <w:trPr>
          <w:trHeight w:hRule="exact" w:val="306"/>
        </w:trPr>
        <w:tc>
          <w:tcPr>
            <w:tcW w:w="1560" w:type="dxa"/>
          </w:tcPr>
          <w:p w:rsidR="006F44CF" w:rsidRDefault="006F44CF">
            <w:pPr>
              <w:spacing w:before="40" w:line="280" w:lineRule="auto"/>
              <w:jc w:val="center"/>
              <w:rPr>
                <w:i/>
                <w:snapToGrid w:val="0"/>
              </w:rPr>
            </w:pPr>
            <w:r>
              <w:rPr>
                <w:i/>
                <w:snapToGrid w:val="0"/>
              </w:rPr>
              <w:t>Великобритания</w:t>
            </w:r>
          </w:p>
          <w:p w:rsidR="006F44CF" w:rsidRDefault="006F44CF">
            <w:pPr>
              <w:spacing w:before="40" w:line="280" w:lineRule="auto"/>
              <w:jc w:val="center"/>
              <w:rPr>
                <w:i/>
                <w:snapToGrid w:val="0"/>
              </w:rPr>
            </w:pPr>
          </w:p>
          <w:p w:rsidR="006F44CF" w:rsidRDefault="006F44CF">
            <w:pPr>
              <w:spacing w:before="40" w:line="280" w:lineRule="auto"/>
              <w:jc w:val="center"/>
              <w:rPr>
                <w:i/>
                <w:snapToGrid w:val="0"/>
              </w:rPr>
            </w:pPr>
          </w:p>
        </w:tc>
        <w:tc>
          <w:tcPr>
            <w:tcW w:w="1842" w:type="dxa"/>
          </w:tcPr>
          <w:p w:rsidR="006F44CF" w:rsidRDefault="006F44CF">
            <w:pPr>
              <w:spacing w:before="40" w:line="280" w:lineRule="auto"/>
              <w:jc w:val="center"/>
              <w:rPr>
                <w:i/>
                <w:snapToGrid w:val="0"/>
              </w:rPr>
            </w:pPr>
            <w:r>
              <w:rPr>
                <w:i/>
                <w:snapToGrid w:val="0"/>
              </w:rPr>
              <w:t>Внесено удобрений</w:t>
            </w:r>
          </w:p>
        </w:tc>
        <w:tc>
          <w:tcPr>
            <w:tcW w:w="1134" w:type="dxa"/>
          </w:tcPr>
          <w:p w:rsidR="006F44CF" w:rsidRDefault="006F44CF">
            <w:pPr>
              <w:spacing w:before="40" w:line="280" w:lineRule="auto"/>
              <w:jc w:val="center"/>
              <w:rPr>
                <w:i/>
                <w:snapToGrid w:val="0"/>
              </w:rPr>
            </w:pPr>
            <w:r>
              <w:rPr>
                <w:i/>
                <w:snapToGrid w:val="0"/>
              </w:rPr>
              <w:t>200</w:t>
            </w:r>
          </w:p>
        </w:tc>
        <w:tc>
          <w:tcPr>
            <w:tcW w:w="1134" w:type="dxa"/>
          </w:tcPr>
          <w:p w:rsidR="006F44CF" w:rsidRDefault="006F44CF">
            <w:pPr>
              <w:spacing w:before="40" w:line="280" w:lineRule="auto"/>
              <w:jc w:val="center"/>
              <w:rPr>
                <w:i/>
                <w:snapToGrid w:val="0"/>
              </w:rPr>
            </w:pPr>
            <w:r>
              <w:rPr>
                <w:i/>
                <w:snapToGrid w:val="0"/>
              </w:rPr>
              <w:t>240</w:t>
            </w:r>
          </w:p>
        </w:tc>
        <w:tc>
          <w:tcPr>
            <w:tcW w:w="1134" w:type="dxa"/>
          </w:tcPr>
          <w:p w:rsidR="006F44CF" w:rsidRDefault="006F44CF">
            <w:pPr>
              <w:spacing w:before="40" w:line="280" w:lineRule="auto"/>
              <w:jc w:val="center"/>
              <w:rPr>
                <w:i/>
                <w:snapToGrid w:val="0"/>
              </w:rPr>
            </w:pPr>
            <w:r>
              <w:rPr>
                <w:i/>
                <w:snapToGrid w:val="0"/>
              </w:rPr>
              <w:t>254</w:t>
            </w:r>
          </w:p>
        </w:tc>
        <w:tc>
          <w:tcPr>
            <w:tcW w:w="1134" w:type="dxa"/>
          </w:tcPr>
          <w:p w:rsidR="006F44CF" w:rsidRDefault="006F44CF">
            <w:pPr>
              <w:spacing w:before="40" w:line="280" w:lineRule="auto"/>
              <w:jc w:val="center"/>
              <w:rPr>
                <w:i/>
                <w:snapToGrid w:val="0"/>
              </w:rPr>
            </w:pPr>
            <w:r>
              <w:rPr>
                <w:i/>
                <w:snapToGrid w:val="0"/>
              </w:rPr>
              <w:t>290</w:t>
            </w:r>
          </w:p>
        </w:tc>
        <w:tc>
          <w:tcPr>
            <w:tcW w:w="993" w:type="dxa"/>
          </w:tcPr>
          <w:p w:rsidR="006F44CF" w:rsidRDefault="006F44CF">
            <w:pPr>
              <w:spacing w:before="40" w:line="280" w:lineRule="auto"/>
              <w:jc w:val="center"/>
              <w:rPr>
                <w:i/>
                <w:snapToGrid w:val="0"/>
              </w:rPr>
            </w:pPr>
            <w:r>
              <w:rPr>
                <w:i/>
                <w:snapToGrid w:val="0"/>
              </w:rPr>
              <w:t>324</w:t>
            </w:r>
          </w:p>
        </w:tc>
      </w:tr>
      <w:tr w:rsidR="006F44CF">
        <w:trPr>
          <w:trHeight w:hRule="exact" w:val="200"/>
        </w:trPr>
        <w:tc>
          <w:tcPr>
            <w:tcW w:w="1560" w:type="dxa"/>
          </w:tcPr>
          <w:p w:rsidR="006F44CF" w:rsidRDefault="006F44CF">
            <w:pPr>
              <w:spacing w:before="20"/>
              <w:jc w:val="center"/>
              <w:rPr>
                <w:i/>
                <w:snapToGrid w:val="0"/>
              </w:rPr>
            </w:pPr>
          </w:p>
          <w:p w:rsidR="006F44CF" w:rsidRDefault="006F44CF">
            <w:pPr>
              <w:spacing w:before="20"/>
              <w:jc w:val="center"/>
              <w:rPr>
                <w:i/>
                <w:snapToGrid w:val="0"/>
              </w:rPr>
            </w:pPr>
          </w:p>
        </w:tc>
        <w:tc>
          <w:tcPr>
            <w:tcW w:w="1842" w:type="dxa"/>
          </w:tcPr>
          <w:p w:rsidR="006F44CF" w:rsidRDefault="006F44CF">
            <w:pPr>
              <w:spacing w:before="20"/>
              <w:jc w:val="center"/>
              <w:rPr>
                <w:i/>
                <w:snapToGrid w:val="0"/>
              </w:rPr>
            </w:pPr>
            <w:r>
              <w:rPr>
                <w:i/>
                <w:snapToGrid w:val="0"/>
              </w:rPr>
              <w:t>Урожай зерновых</w:t>
            </w:r>
          </w:p>
          <w:p w:rsidR="006F44CF" w:rsidRDefault="006F44CF">
            <w:pPr>
              <w:spacing w:before="20"/>
              <w:jc w:val="center"/>
              <w:rPr>
                <w:i/>
                <w:snapToGrid w:val="0"/>
              </w:rPr>
            </w:pPr>
          </w:p>
        </w:tc>
        <w:tc>
          <w:tcPr>
            <w:tcW w:w="1134" w:type="dxa"/>
          </w:tcPr>
          <w:p w:rsidR="006F44CF" w:rsidRDefault="006F44CF">
            <w:pPr>
              <w:spacing w:before="20" w:line="280" w:lineRule="auto"/>
              <w:jc w:val="center"/>
              <w:rPr>
                <w:i/>
                <w:snapToGrid w:val="0"/>
              </w:rPr>
            </w:pPr>
            <w:r>
              <w:rPr>
                <w:i/>
                <w:snapToGrid w:val="0"/>
              </w:rPr>
              <w:t>34,4</w:t>
            </w:r>
          </w:p>
        </w:tc>
        <w:tc>
          <w:tcPr>
            <w:tcW w:w="1134" w:type="dxa"/>
          </w:tcPr>
          <w:p w:rsidR="006F44CF" w:rsidRDefault="006F44CF">
            <w:pPr>
              <w:spacing w:before="20" w:line="280" w:lineRule="auto"/>
              <w:jc w:val="center"/>
              <w:rPr>
                <w:i/>
                <w:snapToGrid w:val="0"/>
              </w:rPr>
            </w:pPr>
            <w:r>
              <w:rPr>
                <w:i/>
                <w:snapToGrid w:val="0"/>
              </w:rPr>
              <w:t>37,7</w:t>
            </w:r>
          </w:p>
        </w:tc>
        <w:tc>
          <w:tcPr>
            <w:tcW w:w="1134" w:type="dxa"/>
          </w:tcPr>
          <w:p w:rsidR="006F44CF" w:rsidRDefault="006F44CF">
            <w:pPr>
              <w:spacing w:before="20" w:line="280" w:lineRule="auto"/>
              <w:jc w:val="center"/>
              <w:rPr>
                <w:i/>
                <w:snapToGrid w:val="0"/>
              </w:rPr>
            </w:pPr>
            <w:r>
              <w:rPr>
                <w:i/>
                <w:snapToGrid w:val="0"/>
              </w:rPr>
              <w:t>38,3</w:t>
            </w:r>
          </w:p>
        </w:tc>
        <w:tc>
          <w:tcPr>
            <w:tcW w:w="1134" w:type="dxa"/>
          </w:tcPr>
          <w:p w:rsidR="006F44CF" w:rsidRDefault="006F44CF">
            <w:pPr>
              <w:spacing w:before="20" w:line="280" w:lineRule="auto"/>
              <w:jc w:val="center"/>
              <w:rPr>
                <w:i/>
                <w:snapToGrid w:val="0"/>
              </w:rPr>
            </w:pPr>
            <w:r>
              <w:rPr>
                <w:i/>
                <w:snapToGrid w:val="0"/>
              </w:rPr>
              <w:t>44,7</w:t>
            </w:r>
          </w:p>
        </w:tc>
        <w:tc>
          <w:tcPr>
            <w:tcW w:w="993" w:type="dxa"/>
          </w:tcPr>
          <w:p w:rsidR="006F44CF" w:rsidRDefault="006F44CF">
            <w:pPr>
              <w:spacing w:before="20" w:line="280" w:lineRule="auto"/>
              <w:jc w:val="center"/>
              <w:rPr>
                <w:i/>
                <w:snapToGrid w:val="0"/>
              </w:rPr>
            </w:pPr>
            <w:r>
              <w:rPr>
                <w:i/>
                <w:snapToGrid w:val="0"/>
              </w:rPr>
              <w:t>51,7</w:t>
            </w:r>
          </w:p>
        </w:tc>
      </w:tr>
      <w:tr w:rsidR="006F44CF">
        <w:trPr>
          <w:trHeight w:hRule="exact" w:val="240"/>
        </w:trPr>
        <w:tc>
          <w:tcPr>
            <w:tcW w:w="1560" w:type="dxa"/>
          </w:tcPr>
          <w:p w:rsidR="006F44CF" w:rsidRDefault="006F44CF">
            <w:pPr>
              <w:spacing w:before="20"/>
              <w:jc w:val="center"/>
              <w:rPr>
                <w:i/>
                <w:snapToGrid w:val="0"/>
              </w:rPr>
            </w:pPr>
          </w:p>
          <w:p w:rsidR="006F44CF" w:rsidRDefault="006F44CF">
            <w:pPr>
              <w:spacing w:before="20"/>
              <w:jc w:val="center"/>
              <w:rPr>
                <w:i/>
                <w:snapToGrid w:val="0"/>
              </w:rPr>
            </w:pPr>
          </w:p>
        </w:tc>
        <w:tc>
          <w:tcPr>
            <w:tcW w:w="1842" w:type="dxa"/>
          </w:tcPr>
          <w:p w:rsidR="006F44CF" w:rsidRDefault="006F44CF">
            <w:pPr>
              <w:spacing w:before="20"/>
              <w:jc w:val="center"/>
              <w:rPr>
                <w:i/>
                <w:snapToGrid w:val="0"/>
              </w:rPr>
            </w:pPr>
            <w:r>
              <w:rPr>
                <w:i/>
                <w:snapToGrid w:val="0"/>
              </w:rPr>
              <w:t>сахарной свеклы</w:t>
            </w:r>
          </w:p>
          <w:p w:rsidR="006F44CF" w:rsidRDefault="006F44CF">
            <w:pPr>
              <w:spacing w:before="20"/>
              <w:jc w:val="center"/>
              <w:rPr>
                <w:i/>
                <w:snapToGrid w:val="0"/>
              </w:rPr>
            </w:pPr>
          </w:p>
        </w:tc>
        <w:tc>
          <w:tcPr>
            <w:tcW w:w="1134" w:type="dxa"/>
          </w:tcPr>
          <w:p w:rsidR="006F44CF" w:rsidRDefault="006F44CF">
            <w:pPr>
              <w:spacing w:before="20" w:line="280" w:lineRule="auto"/>
              <w:jc w:val="center"/>
              <w:rPr>
                <w:i/>
                <w:snapToGrid w:val="0"/>
              </w:rPr>
            </w:pPr>
            <w:r>
              <w:rPr>
                <w:i/>
                <w:snapToGrid w:val="0"/>
              </w:rPr>
              <w:t>360</w:t>
            </w:r>
          </w:p>
        </w:tc>
        <w:tc>
          <w:tcPr>
            <w:tcW w:w="1134" w:type="dxa"/>
          </w:tcPr>
          <w:p w:rsidR="006F44CF" w:rsidRDefault="006F44CF">
            <w:pPr>
              <w:spacing w:before="20" w:line="280" w:lineRule="auto"/>
              <w:jc w:val="center"/>
              <w:rPr>
                <w:i/>
                <w:snapToGrid w:val="0"/>
              </w:rPr>
            </w:pPr>
            <w:r>
              <w:rPr>
                <w:i/>
                <w:snapToGrid w:val="0"/>
              </w:rPr>
              <w:t>368</w:t>
            </w:r>
          </w:p>
        </w:tc>
        <w:tc>
          <w:tcPr>
            <w:tcW w:w="1134" w:type="dxa"/>
          </w:tcPr>
          <w:p w:rsidR="006F44CF" w:rsidRDefault="006F44CF">
            <w:pPr>
              <w:spacing w:before="20" w:line="280" w:lineRule="auto"/>
              <w:jc w:val="center"/>
              <w:rPr>
                <w:i/>
                <w:snapToGrid w:val="0"/>
              </w:rPr>
            </w:pPr>
            <w:r>
              <w:rPr>
                <w:i/>
                <w:snapToGrid w:val="0"/>
              </w:rPr>
              <w:t>336</w:t>
            </w:r>
          </w:p>
        </w:tc>
        <w:tc>
          <w:tcPr>
            <w:tcW w:w="1134" w:type="dxa"/>
          </w:tcPr>
          <w:p w:rsidR="006F44CF" w:rsidRDefault="006F44CF">
            <w:pPr>
              <w:spacing w:before="20" w:line="280" w:lineRule="auto"/>
              <w:jc w:val="center"/>
              <w:rPr>
                <w:i/>
                <w:snapToGrid w:val="0"/>
              </w:rPr>
            </w:pPr>
            <w:r>
              <w:rPr>
                <w:i/>
                <w:snapToGrid w:val="0"/>
              </w:rPr>
              <w:t>351</w:t>
            </w:r>
          </w:p>
        </w:tc>
        <w:tc>
          <w:tcPr>
            <w:tcW w:w="993" w:type="dxa"/>
          </w:tcPr>
          <w:p w:rsidR="006F44CF" w:rsidRDefault="006F44CF">
            <w:pPr>
              <w:spacing w:before="20" w:line="280" w:lineRule="auto"/>
              <w:jc w:val="center"/>
              <w:rPr>
                <w:i/>
                <w:snapToGrid w:val="0"/>
              </w:rPr>
            </w:pPr>
            <w:r>
              <w:rPr>
                <w:i/>
                <w:snapToGrid w:val="0"/>
              </w:rPr>
              <w:t>386</w:t>
            </w:r>
          </w:p>
        </w:tc>
      </w:tr>
      <w:tr w:rsidR="006F44CF">
        <w:trPr>
          <w:trHeight w:hRule="exact" w:val="300"/>
        </w:trPr>
        <w:tc>
          <w:tcPr>
            <w:tcW w:w="1560" w:type="dxa"/>
          </w:tcPr>
          <w:p w:rsidR="006F44CF" w:rsidRDefault="006F44CF">
            <w:pPr>
              <w:spacing w:before="20" w:line="280" w:lineRule="auto"/>
              <w:jc w:val="center"/>
              <w:rPr>
                <w:i/>
                <w:snapToGrid w:val="0"/>
              </w:rPr>
            </w:pPr>
            <w:r>
              <w:rPr>
                <w:i/>
                <w:snapToGrid w:val="0"/>
              </w:rPr>
              <w:t>ФРГ</w:t>
            </w:r>
          </w:p>
        </w:tc>
        <w:tc>
          <w:tcPr>
            <w:tcW w:w="1842" w:type="dxa"/>
          </w:tcPr>
          <w:p w:rsidR="006F44CF" w:rsidRDefault="006F44CF">
            <w:pPr>
              <w:spacing w:before="20" w:line="280" w:lineRule="auto"/>
              <w:jc w:val="center"/>
              <w:rPr>
                <w:i/>
                <w:snapToGrid w:val="0"/>
              </w:rPr>
            </w:pPr>
            <w:r>
              <w:rPr>
                <w:i/>
                <w:snapToGrid w:val="0"/>
              </w:rPr>
              <w:t>Внесено удобрений</w:t>
            </w:r>
          </w:p>
        </w:tc>
        <w:tc>
          <w:tcPr>
            <w:tcW w:w="1134" w:type="dxa"/>
          </w:tcPr>
          <w:p w:rsidR="006F44CF" w:rsidRDefault="006F44CF">
            <w:pPr>
              <w:spacing w:before="20" w:line="280" w:lineRule="auto"/>
              <w:jc w:val="center"/>
              <w:rPr>
                <w:i/>
                <w:snapToGrid w:val="0"/>
              </w:rPr>
            </w:pPr>
            <w:r>
              <w:rPr>
                <w:i/>
                <w:snapToGrid w:val="0"/>
              </w:rPr>
              <w:t>315</w:t>
            </w:r>
          </w:p>
        </w:tc>
        <w:tc>
          <w:tcPr>
            <w:tcW w:w="1134" w:type="dxa"/>
          </w:tcPr>
          <w:p w:rsidR="006F44CF" w:rsidRDefault="006F44CF">
            <w:pPr>
              <w:spacing w:before="20" w:line="280" w:lineRule="auto"/>
              <w:jc w:val="center"/>
              <w:rPr>
                <w:i/>
                <w:snapToGrid w:val="0"/>
              </w:rPr>
            </w:pPr>
            <w:r>
              <w:rPr>
                <w:i/>
                <w:snapToGrid w:val="0"/>
              </w:rPr>
              <w:t>345</w:t>
            </w:r>
          </w:p>
        </w:tc>
        <w:tc>
          <w:tcPr>
            <w:tcW w:w="1134" w:type="dxa"/>
          </w:tcPr>
          <w:p w:rsidR="006F44CF" w:rsidRDefault="006F44CF">
            <w:pPr>
              <w:spacing w:before="20" w:line="280" w:lineRule="auto"/>
              <w:jc w:val="center"/>
              <w:rPr>
                <w:i/>
                <w:snapToGrid w:val="0"/>
              </w:rPr>
            </w:pPr>
            <w:r>
              <w:rPr>
                <w:i/>
                <w:snapToGrid w:val="0"/>
              </w:rPr>
              <w:t>393</w:t>
            </w:r>
          </w:p>
        </w:tc>
        <w:tc>
          <w:tcPr>
            <w:tcW w:w="1134" w:type="dxa"/>
          </w:tcPr>
          <w:p w:rsidR="006F44CF" w:rsidRDefault="006F44CF">
            <w:pPr>
              <w:spacing w:before="20" w:line="280" w:lineRule="auto"/>
              <w:jc w:val="center"/>
              <w:rPr>
                <w:i/>
                <w:snapToGrid w:val="0"/>
              </w:rPr>
            </w:pPr>
            <w:r>
              <w:rPr>
                <w:i/>
                <w:snapToGrid w:val="0"/>
              </w:rPr>
              <w:t>430</w:t>
            </w:r>
          </w:p>
        </w:tc>
        <w:tc>
          <w:tcPr>
            <w:tcW w:w="993" w:type="dxa"/>
          </w:tcPr>
          <w:p w:rsidR="006F44CF" w:rsidRDefault="006F44CF">
            <w:pPr>
              <w:spacing w:before="20" w:line="280" w:lineRule="auto"/>
              <w:jc w:val="center"/>
              <w:rPr>
                <w:i/>
                <w:snapToGrid w:val="0"/>
              </w:rPr>
            </w:pPr>
            <w:r>
              <w:rPr>
                <w:i/>
                <w:snapToGrid w:val="0"/>
              </w:rPr>
              <w:t>433</w:t>
            </w:r>
          </w:p>
        </w:tc>
      </w:tr>
      <w:tr w:rsidR="006F44CF">
        <w:trPr>
          <w:trHeight w:hRule="exact" w:val="517"/>
        </w:trPr>
        <w:tc>
          <w:tcPr>
            <w:tcW w:w="1560" w:type="dxa"/>
          </w:tcPr>
          <w:p w:rsidR="006F44CF" w:rsidRDefault="006F44CF">
            <w:pPr>
              <w:spacing w:before="40"/>
              <w:jc w:val="center"/>
              <w:rPr>
                <w:i/>
                <w:snapToGrid w:val="0"/>
              </w:rPr>
            </w:pPr>
          </w:p>
          <w:p w:rsidR="006F44CF" w:rsidRDefault="006F44CF">
            <w:pPr>
              <w:spacing w:before="40"/>
              <w:jc w:val="center"/>
              <w:rPr>
                <w:i/>
                <w:snapToGrid w:val="0"/>
              </w:rPr>
            </w:pPr>
          </w:p>
        </w:tc>
        <w:tc>
          <w:tcPr>
            <w:tcW w:w="1842" w:type="dxa"/>
          </w:tcPr>
          <w:p w:rsidR="006F44CF" w:rsidRDefault="006F44CF">
            <w:pPr>
              <w:spacing w:before="40" w:line="280" w:lineRule="auto"/>
              <w:jc w:val="center"/>
              <w:rPr>
                <w:i/>
                <w:snapToGrid w:val="0"/>
              </w:rPr>
            </w:pPr>
            <w:r>
              <w:rPr>
                <w:i/>
                <w:snapToGrid w:val="0"/>
              </w:rPr>
              <w:t>Урожай: зерновых сахарной свеклы</w:t>
            </w:r>
          </w:p>
        </w:tc>
        <w:tc>
          <w:tcPr>
            <w:tcW w:w="1134" w:type="dxa"/>
          </w:tcPr>
          <w:p w:rsidR="006F44CF" w:rsidRDefault="006F44CF">
            <w:pPr>
              <w:spacing w:before="40" w:line="280" w:lineRule="auto"/>
              <w:jc w:val="center"/>
              <w:rPr>
                <w:i/>
                <w:snapToGrid w:val="0"/>
              </w:rPr>
            </w:pPr>
            <w:r>
              <w:rPr>
                <w:i/>
                <w:snapToGrid w:val="0"/>
              </w:rPr>
              <w:t>30,5</w:t>
            </w:r>
          </w:p>
          <w:p w:rsidR="006F44CF" w:rsidRDefault="006F44CF">
            <w:pPr>
              <w:spacing w:before="40" w:line="280" w:lineRule="auto"/>
              <w:jc w:val="center"/>
              <w:rPr>
                <w:i/>
                <w:snapToGrid w:val="0"/>
              </w:rPr>
            </w:pPr>
            <w:r>
              <w:rPr>
                <w:i/>
                <w:snapToGrid w:val="0"/>
              </w:rPr>
              <w:t xml:space="preserve"> 384</w:t>
            </w:r>
          </w:p>
        </w:tc>
        <w:tc>
          <w:tcPr>
            <w:tcW w:w="1134" w:type="dxa"/>
          </w:tcPr>
          <w:p w:rsidR="006F44CF" w:rsidRDefault="006F44CF">
            <w:pPr>
              <w:spacing w:before="40" w:line="280" w:lineRule="auto"/>
              <w:jc w:val="center"/>
              <w:rPr>
                <w:i/>
                <w:snapToGrid w:val="0"/>
              </w:rPr>
            </w:pPr>
            <w:r>
              <w:rPr>
                <w:i/>
                <w:snapToGrid w:val="0"/>
              </w:rPr>
              <w:t xml:space="preserve">36,8 </w:t>
            </w:r>
          </w:p>
          <w:p w:rsidR="006F44CF" w:rsidRDefault="006F44CF">
            <w:pPr>
              <w:spacing w:before="40" w:line="280" w:lineRule="auto"/>
              <w:jc w:val="center"/>
              <w:rPr>
                <w:i/>
                <w:snapToGrid w:val="0"/>
              </w:rPr>
            </w:pPr>
            <w:r>
              <w:rPr>
                <w:i/>
                <w:snapToGrid w:val="0"/>
              </w:rPr>
              <w:t>443</w:t>
            </w:r>
          </w:p>
        </w:tc>
        <w:tc>
          <w:tcPr>
            <w:tcW w:w="1134" w:type="dxa"/>
          </w:tcPr>
          <w:p w:rsidR="006F44CF" w:rsidRDefault="006F44CF">
            <w:pPr>
              <w:spacing w:before="40" w:line="280" w:lineRule="auto"/>
              <w:jc w:val="center"/>
              <w:rPr>
                <w:i/>
                <w:snapToGrid w:val="0"/>
              </w:rPr>
            </w:pPr>
            <w:r>
              <w:rPr>
                <w:i/>
                <w:snapToGrid w:val="0"/>
              </w:rPr>
              <w:t xml:space="preserve">37,2 </w:t>
            </w:r>
          </w:p>
          <w:p w:rsidR="006F44CF" w:rsidRDefault="006F44CF">
            <w:pPr>
              <w:spacing w:before="40" w:line="280" w:lineRule="auto"/>
              <w:jc w:val="center"/>
              <w:rPr>
                <w:i/>
                <w:snapToGrid w:val="0"/>
              </w:rPr>
            </w:pPr>
            <w:r>
              <w:rPr>
                <w:i/>
                <w:snapToGrid w:val="0"/>
              </w:rPr>
              <w:t>447</w:t>
            </w:r>
          </w:p>
        </w:tc>
        <w:tc>
          <w:tcPr>
            <w:tcW w:w="1134" w:type="dxa"/>
          </w:tcPr>
          <w:p w:rsidR="006F44CF" w:rsidRDefault="006F44CF">
            <w:pPr>
              <w:spacing w:before="40" w:line="280" w:lineRule="auto"/>
              <w:jc w:val="center"/>
              <w:rPr>
                <w:i/>
                <w:snapToGrid w:val="0"/>
              </w:rPr>
            </w:pPr>
            <w:r>
              <w:rPr>
                <w:i/>
                <w:snapToGrid w:val="0"/>
              </w:rPr>
              <w:t>42,9</w:t>
            </w:r>
          </w:p>
          <w:p w:rsidR="006F44CF" w:rsidRDefault="006F44CF">
            <w:pPr>
              <w:spacing w:before="40" w:line="280" w:lineRule="auto"/>
              <w:jc w:val="center"/>
              <w:rPr>
                <w:i/>
                <w:snapToGrid w:val="0"/>
              </w:rPr>
            </w:pPr>
            <w:r>
              <w:rPr>
                <w:i/>
                <w:snapToGrid w:val="0"/>
              </w:rPr>
              <w:t xml:space="preserve"> 468</w:t>
            </w:r>
          </w:p>
        </w:tc>
        <w:tc>
          <w:tcPr>
            <w:tcW w:w="993" w:type="dxa"/>
          </w:tcPr>
          <w:p w:rsidR="006F44CF" w:rsidRDefault="006F44CF">
            <w:pPr>
              <w:spacing w:before="40" w:line="280" w:lineRule="auto"/>
              <w:jc w:val="center"/>
              <w:rPr>
                <w:i/>
                <w:snapToGrid w:val="0"/>
              </w:rPr>
            </w:pPr>
            <w:r>
              <w:rPr>
                <w:i/>
                <w:snapToGrid w:val="0"/>
              </w:rPr>
              <w:t xml:space="preserve">46,5 </w:t>
            </w:r>
          </w:p>
          <w:p w:rsidR="006F44CF" w:rsidRDefault="006F44CF">
            <w:pPr>
              <w:spacing w:before="40" w:line="280" w:lineRule="auto"/>
              <w:jc w:val="center"/>
              <w:rPr>
                <w:i/>
                <w:snapToGrid w:val="0"/>
              </w:rPr>
            </w:pPr>
            <w:r>
              <w:rPr>
                <w:i/>
                <w:snapToGrid w:val="0"/>
              </w:rPr>
              <w:t>514</w:t>
            </w:r>
          </w:p>
        </w:tc>
      </w:tr>
      <w:tr w:rsidR="006F44CF">
        <w:trPr>
          <w:trHeight w:hRule="exact" w:val="283"/>
        </w:trPr>
        <w:tc>
          <w:tcPr>
            <w:tcW w:w="1560" w:type="dxa"/>
          </w:tcPr>
          <w:p w:rsidR="006F44CF" w:rsidRDefault="006F44CF">
            <w:pPr>
              <w:spacing w:before="40" w:line="280" w:lineRule="auto"/>
              <w:jc w:val="center"/>
              <w:rPr>
                <w:i/>
                <w:snapToGrid w:val="0"/>
              </w:rPr>
            </w:pPr>
            <w:r>
              <w:rPr>
                <w:i/>
                <w:snapToGrid w:val="0"/>
              </w:rPr>
              <w:t>Франция</w:t>
            </w:r>
          </w:p>
        </w:tc>
        <w:tc>
          <w:tcPr>
            <w:tcW w:w="1842" w:type="dxa"/>
          </w:tcPr>
          <w:p w:rsidR="006F44CF" w:rsidRDefault="006F44CF">
            <w:pPr>
              <w:spacing w:before="40" w:line="280" w:lineRule="auto"/>
              <w:jc w:val="center"/>
              <w:rPr>
                <w:i/>
                <w:snapToGrid w:val="0"/>
              </w:rPr>
            </w:pPr>
            <w:r>
              <w:rPr>
                <w:i/>
                <w:snapToGrid w:val="0"/>
              </w:rPr>
              <w:t>Внесено удобрений</w:t>
            </w:r>
          </w:p>
        </w:tc>
        <w:tc>
          <w:tcPr>
            <w:tcW w:w="1134" w:type="dxa"/>
          </w:tcPr>
          <w:p w:rsidR="006F44CF" w:rsidRDefault="006F44CF">
            <w:pPr>
              <w:spacing w:before="40" w:line="280" w:lineRule="auto"/>
              <w:jc w:val="center"/>
              <w:rPr>
                <w:i/>
                <w:snapToGrid w:val="0"/>
              </w:rPr>
            </w:pPr>
            <w:r>
              <w:rPr>
                <w:i/>
                <w:snapToGrid w:val="0"/>
              </w:rPr>
              <w:t>142</w:t>
            </w:r>
          </w:p>
        </w:tc>
        <w:tc>
          <w:tcPr>
            <w:tcW w:w="1134" w:type="dxa"/>
          </w:tcPr>
          <w:p w:rsidR="006F44CF" w:rsidRDefault="006F44CF">
            <w:pPr>
              <w:spacing w:before="40" w:line="280" w:lineRule="auto"/>
              <w:jc w:val="center"/>
              <w:rPr>
                <w:i/>
                <w:snapToGrid w:val="0"/>
              </w:rPr>
            </w:pPr>
            <w:r>
              <w:rPr>
                <w:i/>
                <w:snapToGrid w:val="0"/>
              </w:rPr>
              <w:t>195</w:t>
            </w:r>
          </w:p>
        </w:tc>
        <w:tc>
          <w:tcPr>
            <w:tcW w:w="1134" w:type="dxa"/>
          </w:tcPr>
          <w:p w:rsidR="006F44CF" w:rsidRDefault="006F44CF">
            <w:pPr>
              <w:spacing w:before="40" w:line="280" w:lineRule="auto"/>
              <w:jc w:val="center"/>
              <w:rPr>
                <w:i/>
                <w:snapToGrid w:val="0"/>
              </w:rPr>
            </w:pPr>
            <w:r>
              <w:rPr>
                <w:i/>
                <w:snapToGrid w:val="0"/>
              </w:rPr>
              <w:t>205</w:t>
            </w:r>
          </w:p>
        </w:tc>
        <w:tc>
          <w:tcPr>
            <w:tcW w:w="1134" w:type="dxa"/>
          </w:tcPr>
          <w:p w:rsidR="006F44CF" w:rsidRDefault="006F44CF">
            <w:pPr>
              <w:spacing w:before="40" w:line="280" w:lineRule="auto"/>
              <w:jc w:val="center"/>
              <w:rPr>
                <w:i/>
                <w:snapToGrid w:val="0"/>
              </w:rPr>
            </w:pPr>
            <w:r>
              <w:rPr>
                <w:i/>
                <w:snapToGrid w:val="0"/>
              </w:rPr>
              <w:t>290</w:t>
            </w:r>
          </w:p>
        </w:tc>
        <w:tc>
          <w:tcPr>
            <w:tcW w:w="993" w:type="dxa"/>
          </w:tcPr>
          <w:p w:rsidR="006F44CF" w:rsidRDefault="006F44CF">
            <w:pPr>
              <w:spacing w:before="40" w:line="280" w:lineRule="auto"/>
              <w:jc w:val="center"/>
              <w:rPr>
                <w:i/>
                <w:snapToGrid w:val="0"/>
              </w:rPr>
            </w:pPr>
            <w:r>
              <w:rPr>
                <w:i/>
                <w:snapToGrid w:val="0"/>
              </w:rPr>
              <w:t>360</w:t>
            </w:r>
          </w:p>
        </w:tc>
      </w:tr>
      <w:tr w:rsidR="006F44CF">
        <w:trPr>
          <w:trHeight w:hRule="exact" w:val="570"/>
        </w:trPr>
        <w:tc>
          <w:tcPr>
            <w:tcW w:w="1560" w:type="dxa"/>
          </w:tcPr>
          <w:p w:rsidR="006F44CF" w:rsidRDefault="006F44CF">
            <w:pPr>
              <w:spacing w:before="40"/>
              <w:jc w:val="center"/>
              <w:rPr>
                <w:i/>
                <w:snapToGrid w:val="0"/>
              </w:rPr>
            </w:pPr>
          </w:p>
          <w:p w:rsidR="006F44CF" w:rsidRDefault="006F44CF">
            <w:pPr>
              <w:spacing w:before="40"/>
              <w:jc w:val="center"/>
              <w:rPr>
                <w:i/>
                <w:snapToGrid w:val="0"/>
              </w:rPr>
            </w:pPr>
          </w:p>
        </w:tc>
        <w:tc>
          <w:tcPr>
            <w:tcW w:w="1842" w:type="dxa"/>
          </w:tcPr>
          <w:p w:rsidR="006F44CF" w:rsidRDefault="006F44CF">
            <w:pPr>
              <w:spacing w:before="40" w:line="280" w:lineRule="auto"/>
              <w:jc w:val="center"/>
              <w:rPr>
                <w:i/>
                <w:snapToGrid w:val="0"/>
              </w:rPr>
            </w:pPr>
            <w:r>
              <w:rPr>
                <w:i/>
                <w:snapToGrid w:val="0"/>
              </w:rPr>
              <w:t>Урожай: зерновых сахарной свеклы</w:t>
            </w:r>
          </w:p>
        </w:tc>
        <w:tc>
          <w:tcPr>
            <w:tcW w:w="1134" w:type="dxa"/>
          </w:tcPr>
          <w:p w:rsidR="006F44CF" w:rsidRDefault="006F44CF">
            <w:pPr>
              <w:spacing w:before="40" w:line="280" w:lineRule="auto"/>
              <w:jc w:val="center"/>
              <w:rPr>
                <w:i/>
                <w:snapToGrid w:val="0"/>
              </w:rPr>
            </w:pPr>
            <w:r>
              <w:rPr>
                <w:i/>
                <w:snapToGrid w:val="0"/>
              </w:rPr>
              <w:t xml:space="preserve">26,1 </w:t>
            </w:r>
          </w:p>
          <w:p w:rsidR="006F44CF" w:rsidRDefault="006F44CF">
            <w:pPr>
              <w:spacing w:before="40" w:line="280" w:lineRule="auto"/>
              <w:jc w:val="center"/>
              <w:rPr>
                <w:i/>
                <w:snapToGrid w:val="0"/>
              </w:rPr>
            </w:pPr>
            <w:r>
              <w:rPr>
                <w:i/>
                <w:snapToGrid w:val="0"/>
              </w:rPr>
              <w:t>382</w:t>
            </w:r>
          </w:p>
        </w:tc>
        <w:tc>
          <w:tcPr>
            <w:tcW w:w="1134" w:type="dxa"/>
          </w:tcPr>
          <w:p w:rsidR="006F44CF" w:rsidRDefault="006F44CF">
            <w:pPr>
              <w:spacing w:before="40" w:line="280" w:lineRule="auto"/>
              <w:jc w:val="center"/>
              <w:rPr>
                <w:i/>
                <w:snapToGrid w:val="0"/>
              </w:rPr>
            </w:pPr>
            <w:r>
              <w:rPr>
                <w:i/>
                <w:snapToGrid w:val="0"/>
              </w:rPr>
              <w:t>35,3</w:t>
            </w:r>
          </w:p>
          <w:p w:rsidR="006F44CF" w:rsidRDefault="006F44CF">
            <w:pPr>
              <w:spacing w:before="40" w:line="280" w:lineRule="auto"/>
              <w:jc w:val="center"/>
              <w:rPr>
                <w:i/>
                <w:snapToGrid w:val="0"/>
              </w:rPr>
            </w:pPr>
            <w:r>
              <w:rPr>
                <w:i/>
                <w:snapToGrid w:val="0"/>
              </w:rPr>
              <w:t xml:space="preserve"> 427</w:t>
            </w:r>
          </w:p>
        </w:tc>
        <w:tc>
          <w:tcPr>
            <w:tcW w:w="1134" w:type="dxa"/>
          </w:tcPr>
          <w:p w:rsidR="006F44CF" w:rsidRDefault="006F44CF">
            <w:pPr>
              <w:spacing w:before="40" w:line="280" w:lineRule="auto"/>
              <w:jc w:val="center"/>
              <w:rPr>
                <w:i/>
                <w:snapToGrid w:val="0"/>
              </w:rPr>
            </w:pPr>
            <w:r>
              <w:rPr>
                <w:i/>
                <w:snapToGrid w:val="0"/>
              </w:rPr>
              <w:t xml:space="preserve">28,1 </w:t>
            </w:r>
          </w:p>
          <w:p w:rsidR="006F44CF" w:rsidRDefault="006F44CF">
            <w:pPr>
              <w:spacing w:before="40" w:line="280" w:lineRule="auto"/>
              <w:jc w:val="center"/>
              <w:rPr>
                <w:i/>
                <w:snapToGrid w:val="0"/>
              </w:rPr>
            </w:pPr>
            <w:r>
              <w:rPr>
                <w:i/>
                <w:snapToGrid w:val="0"/>
              </w:rPr>
              <w:t>431</w:t>
            </w:r>
          </w:p>
        </w:tc>
        <w:tc>
          <w:tcPr>
            <w:tcW w:w="1134" w:type="dxa"/>
          </w:tcPr>
          <w:p w:rsidR="006F44CF" w:rsidRDefault="006F44CF">
            <w:pPr>
              <w:spacing w:before="40" w:line="280" w:lineRule="auto"/>
              <w:jc w:val="center"/>
              <w:rPr>
                <w:i/>
                <w:snapToGrid w:val="0"/>
              </w:rPr>
            </w:pPr>
            <w:r>
              <w:rPr>
                <w:i/>
                <w:snapToGrid w:val="0"/>
              </w:rPr>
              <w:t xml:space="preserve">43,9 </w:t>
            </w:r>
          </w:p>
          <w:p w:rsidR="006F44CF" w:rsidRDefault="006F44CF">
            <w:pPr>
              <w:spacing w:before="40" w:line="280" w:lineRule="auto"/>
              <w:jc w:val="center"/>
              <w:rPr>
                <w:i/>
                <w:snapToGrid w:val="0"/>
              </w:rPr>
            </w:pPr>
            <w:r>
              <w:rPr>
                <w:i/>
                <w:snapToGrid w:val="0"/>
              </w:rPr>
              <w:t>461</w:t>
            </w:r>
          </w:p>
        </w:tc>
        <w:tc>
          <w:tcPr>
            <w:tcW w:w="993" w:type="dxa"/>
          </w:tcPr>
          <w:p w:rsidR="006F44CF" w:rsidRDefault="006F44CF">
            <w:pPr>
              <w:spacing w:before="40" w:line="280" w:lineRule="auto"/>
              <w:jc w:val="center"/>
              <w:rPr>
                <w:i/>
                <w:snapToGrid w:val="0"/>
              </w:rPr>
            </w:pPr>
            <w:r>
              <w:rPr>
                <w:i/>
                <w:snapToGrid w:val="0"/>
              </w:rPr>
              <w:t xml:space="preserve">47,7 </w:t>
            </w:r>
          </w:p>
          <w:p w:rsidR="006F44CF" w:rsidRDefault="006F44CF">
            <w:pPr>
              <w:spacing w:before="40" w:line="280" w:lineRule="auto"/>
              <w:jc w:val="center"/>
              <w:rPr>
                <w:i/>
                <w:snapToGrid w:val="0"/>
              </w:rPr>
            </w:pPr>
            <w:r>
              <w:rPr>
                <w:i/>
                <w:snapToGrid w:val="0"/>
              </w:rPr>
              <w:t>487</w:t>
            </w:r>
          </w:p>
        </w:tc>
      </w:tr>
      <w:tr w:rsidR="006F44CF">
        <w:trPr>
          <w:trHeight w:hRule="exact" w:val="291"/>
        </w:trPr>
        <w:tc>
          <w:tcPr>
            <w:tcW w:w="1560" w:type="dxa"/>
          </w:tcPr>
          <w:p w:rsidR="006F44CF" w:rsidRDefault="006F44CF">
            <w:pPr>
              <w:spacing w:before="20" w:line="280" w:lineRule="auto"/>
              <w:jc w:val="center"/>
              <w:rPr>
                <w:i/>
                <w:snapToGrid w:val="0"/>
              </w:rPr>
            </w:pPr>
            <w:r>
              <w:rPr>
                <w:i/>
                <w:snapToGrid w:val="0"/>
              </w:rPr>
              <w:t>Болгария</w:t>
            </w:r>
          </w:p>
        </w:tc>
        <w:tc>
          <w:tcPr>
            <w:tcW w:w="1842" w:type="dxa"/>
          </w:tcPr>
          <w:p w:rsidR="006F44CF" w:rsidRDefault="006F44CF">
            <w:pPr>
              <w:spacing w:before="20" w:line="280" w:lineRule="auto"/>
              <w:jc w:val="center"/>
              <w:rPr>
                <w:i/>
                <w:snapToGrid w:val="0"/>
              </w:rPr>
            </w:pPr>
            <w:r>
              <w:rPr>
                <w:i/>
                <w:snapToGrid w:val="0"/>
              </w:rPr>
              <w:t>Внесено удобрений</w:t>
            </w:r>
          </w:p>
        </w:tc>
        <w:tc>
          <w:tcPr>
            <w:tcW w:w="1134" w:type="dxa"/>
          </w:tcPr>
          <w:p w:rsidR="006F44CF" w:rsidRDefault="006F44CF">
            <w:pPr>
              <w:spacing w:before="20" w:line="280" w:lineRule="auto"/>
              <w:jc w:val="center"/>
              <w:rPr>
                <w:i/>
                <w:snapToGrid w:val="0"/>
              </w:rPr>
            </w:pPr>
            <w:r>
              <w:rPr>
                <w:i/>
                <w:snapToGrid w:val="0"/>
              </w:rPr>
              <w:t>53</w:t>
            </w:r>
          </w:p>
        </w:tc>
        <w:tc>
          <w:tcPr>
            <w:tcW w:w="1134" w:type="dxa"/>
          </w:tcPr>
          <w:p w:rsidR="006F44CF" w:rsidRDefault="006F44CF">
            <w:pPr>
              <w:spacing w:before="20" w:line="280" w:lineRule="auto"/>
              <w:jc w:val="center"/>
              <w:rPr>
                <w:i/>
                <w:snapToGrid w:val="0"/>
              </w:rPr>
            </w:pPr>
            <w:r>
              <w:rPr>
                <w:i/>
                <w:snapToGrid w:val="0"/>
              </w:rPr>
              <w:t>140</w:t>
            </w:r>
          </w:p>
        </w:tc>
        <w:tc>
          <w:tcPr>
            <w:tcW w:w="1134" w:type="dxa"/>
          </w:tcPr>
          <w:p w:rsidR="006F44CF" w:rsidRDefault="006F44CF">
            <w:pPr>
              <w:spacing w:before="20" w:line="280" w:lineRule="auto"/>
              <w:jc w:val="center"/>
              <w:rPr>
                <w:i/>
                <w:snapToGrid w:val="0"/>
              </w:rPr>
            </w:pPr>
            <w:r>
              <w:rPr>
                <w:i/>
                <w:snapToGrid w:val="0"/>
              </w:rPr>
              <w:t>148</w:t>
            </w:r>
          </w:p>
        </w:tc>
        <w:tc>
          <w:tcPr>
            <w:tcW w:w="1134" w:type="dxa"/>
          </w:tcPr>
          <w:p w:rsidR="006F44CF" w:rsidRDefault="006F44CF">
            <w:pPr>
              <w:spacing w:before="20" w:line="280" w:lineRule="auto"/>
              <w:jc w:val="center"/>
              <w:rPr>
                <w:i/>
                <w:snapToGrid w:val="0"/>
              </w:rPr>
            </w:pPr>
            <w:r>
              <w:rPr>
                <w:i/>
                <w:snapToGrid w:val="0"/>
              </w:rPr>
              <w:t>173</w:t>
            </w:r>
          </w:p>
        </w:tc>
        <w:tc>
          <w:tcPr>
            <w:tcW w:w="993" w:type="dxa"/>
          </w:tcPr>
          <w:p w:rsidR="006F44CF" w:rsidRDefault="006F44CF">
            <w:pPr>
              <w:spacing w:before="20" w:line="280" w:lineRule="auto"/>
              <w:jc w:val="center"/>
              <w:rPr>
                <w:i/>
                <w:snapToGrid w:val="0"/>
              </w:rPr>
            </w:pPr>
            <w:r>
              <w:rPr>
                <w:i/>
                <w:snapToGrid w:val="0"/>
              </w:rPr>
              <w:t>221</w:t>
            </w:r>
          </w:p>
        </w:tc>
      </w:tr>
      <w:tr w:rsidR="006F44CF">
        <w:trPr>
          <w:trHeight w:hRule="exact" w:val="271"/>
        </w:trPr>
        <w:tc>
          <w:tcPr>
            <w:tcW w:w="1560" w:type="dxa"/>
          </w:tcPr>
          <w:p w:rsidR="006F44CF" w:rsidRDefault="006F44CF">
            <w:pPr>
              <w:spacing w:before="20"/>
              <w:jc w:val="center"/>
              <w:rPr>
                <w:i/>
                <w:snapToGrid w:val="0"/>
              </w:rPr>
            </w:pPr>
          </w:p>
          <w:p w:rsidR="006F44CF" w:rsidRDefault="006F44CF">
            <w:pPr>
              <w:spacing w:before="20"/>
              <w:jc w:val="center"/>
              <w:rPr>
                <w:i/>
                <w:snapToGrid w:val="0"/>
              </w:rPr>
            </w:pPr>
          </w:p>
        </w:tc>
        <w:tc>
          <w:tcPr>
            <w:tcW w:w="1842" w:type="dxa"/>
          </w:tcPr>
          <w:p w:rsidR="006F44CF" w:rsidRDefault="006F44CF">
            <w:pPr>
              <w:spacing w:before="20" w:line="280" w:lineRule="auto"/>
              <w:jc w:val="center"/>
              <w:rPr>
                <w:i/>
                <w:snapToGrid w:val="0"/>
              </w:rPr>
            </w:pPr>
            <w:r>
              <w:rPr>
                <w:i/>
                <w:snapToGrid w:val="0"/>
              </w:rPr>
              <w:t>Урожай: зерновых</w:t>
            </w:r>
          </w:p>
        </w:tc>
        <w:tc>
          <w:tcPr>
            <w:tcW w:w="1134" w:type="dxa"/>
          </w:tcPr>
          <w:p w:rsidR="006F44CF" w:rsidRDefault="006F44CF">
            <w:pPr>
              <w:spacing w:before="20" w:line="280" w:lineRule="auto"/>
              <w:jc w:val="center"/>
              <w:rPr>
                <w:i/>
                <w:snapToGrid w:val="0"/>
              </w:rPr>
            </w:pPr>
            <w:r>
              <w:rPr>
                <w:i/>
                <w:snapToGrid w:val="0"/>
              </w:rPr>
              <w:t>19,2</w:t>
            </w:r>
          </w:p>
        </w:tc>
        <w:tc>
          <w:tcPr>
            <w:tcW w:w="1134" w:type="dxa"/>
          </w:tcPr>
          <w:p w:rsidR="006F44CF" w:rsidRDefault="006F44CF">
            <w:pPr>
              <w:spacing w:before="20" w:line="280" w:lineRule="auto"/>
              <w:jc w:val="center"/>
              <w:rPr>
                <w:i/>
                <w:snapToGrid w:val="0"/>
              </w:rPr>
            </w:pPr>
            <w:r>
              <w:rPr>
                <w:i/>
                <w:snapToGrid w:val="0"/>
              </w:rPr>
              <w:t>25,0</w:t>
            </w:r>
          </w:p>
        </w:tc>
        <w:tc>
          <w:tcPr>
            <w:tcW w:w="1134" w:type="dxa"/>
          </w:tcPr>
          <w:p w:rsidR="006F44CF" w:rsidRDefault="006F44CF">
            <w:pPr>
              <w:spacing w:before="20" w:line="280" w:lineRule="auto"/>
              <w:jc w:val="center"/>
              <w:rPr>
                <w:i/>
                <w:snapToGrid w:val="0"/>
              </w:rPr>
            </w:pPr>
            <w:r>
              <w:rPr>
                <w:i/>
                <w:snapToGrid w:val="0"/>
              </w:rPr>
              <w:t>32.7</w:t>
            </w:r>
          </w:p>
        </w:tc>
        <w:tc>
          <w:tcPr>
            <w:tcW w:w="1134" w:type="dxa"/>
          </w:tcPr>
          <w:p w:rsidR="006F44CF" w:rsidRDefault="006F44CF">
            <w:pPr>
              <w:spacing w:before="20" w:line="280" w:lineRule="auto"/>
              <w:jc w:val="center"/>
              <w:rPr>
                <w:i/>
                <w:snapToGrid w:val="0"/>
              </w:rPr>
            </w:pPr>
            <w:r>
              <w:rPr>
                <w:i/>
                <w:snapToGrid w:val="0"/>
              </w:rPr>
              <w:t>35,5</w:t>
            </w:r>
          </w:p>
        </w:tc>
        <w:tc>
          <w:tcPr>
            <w:tcW w:w="993" w:type="dxa"/>
          </w:tcPr>
          <w:p w:rsidR="006F44CF" w:rsidRDefault="006F44CF">
            <w:pPr>
              <w:spacing w:before="20" w:line="280" w:lineRule="auto"/>
              <w:jc w:val="center"/>
              <w:rPr>
                <w:i/>
                <w:snapToGrid w:val="0"/>
              </w:rPr>
            </w:pPr>
            <w:r>
              <w:rPr>
                <w:i/>
                <w:snapToGrid w:val="0"/>
              </w:rPr>
              <w:t>40,6</w:t>
            </w:r>
          </w:p>
        </w:tc>
      </w:tr>
      <w:tr w:rsidR="006F44CF">
        <w:trPr>
          <w:trHeight w:hRule="exact" w:val="300"/>
        </w:trPr>
        <w:tc>
          <w:tcPr>
            <w:tcW w:w="1560" w:type="dxa"/>
          </w:tcPr>
          <w:p w:rsidR="006F44CF" w:rsidRDefault="006F44CF">
            <w:pPr>
              <w:spacing w:before="20"/>
              <w:jc w:val="center"/>
              <w:rPr>
                <w:i/>
                <w:snapToGrid w:val="0"/>
              </w:rPr>
            </w:pPr>
          </w:p>
          <w:p w:rsidR="006F44CF" w:rsidRDefault="006F44CF">
            <w:pPr>
              <w:spacing w:before="20"/>
              <w:jc w:val="center"/>
              <w:rPr>
                <w:i/>
                <w:snapToGrid w:val="0"/>
              </w:rPr>
            </w:pPr>
          </w:p>
        </w:tc>
        <w:tc>
          <w:tcPr>
            <w:tcW w:w="1842" w:type="dxa"/>
          </w:tcPr>
          <w:p w:rsidR="006F44CF" w:rsidRDefault="006F44CF">
            <w:pPr>
              <w:spacing w:before="20" w:line="280" w:lineRule="auto"/>
              <w:jc w:val="center"/>
              <w:rPr>
                <w:i/>
                <w:snapToGrid w:val="0"/>
              </w:rPr>
            </w:pPr>
            <w:r>
              <w:rPr>
                <w:i/>
                <w:snapToGrid w:val="0"/>
              </w:rPr>
              <w:t>сахарной свеклы</w:t>
            </w:r>
          </w:p>
        </w:tc>
        <w:tc>
          <w:tcPr>
            <w:tcW w:w="1134" w:type="dxa"/>
          </w:tcPr>
          <w:p w:rsidR="006F44CF" w:rsidRDefault="006F44CF">
            <w:pPr>
              <w:spacing w:before="20" w:line="280" w:lineRule="auto"/>
              <w:jc w:val="center"/>
              <w:rPr>
                <w:i/>
                <w:snapToGrid w:val="0"/>
              </w:rPr>
            </w:pPr>
            <w:r>
              <w:rPr>
                <w:i/>
                <w:snapToGrid w:val="0"/>
              </w:rPr>
              <w:t>182</w:t>
            </w:r>
          </w:p>
        </w:tc>
        <w:tc>
          <w:tcPr>
            <w:tcW w:w="1134" w:type="dxa"/>
          </w:tcPr>
          <w:p w:rsidR="006F44CF" w:rsidRDefault="006F44CF">
            <w:pPr>
              <w:spacing w:before="20" w:line="280" w:lineRule="auto"/>
              <w:jc w:val="center"/>
              <w:rPr>
                <w:i/>
                <w:snapToGrid w:val="0"/>
              </w:rPr>
            </w:pPr>
            <w:r>
              <w:rPr>
                <w:i/>
                <w:snapToGrid w:val="0"/>
              </w:rPr>
              <w:t>210</w:t>
            </w:r>
          </w:p>
        </w:tc>
        <w:tc>
          <w:tcPr>
            <w:tcW w:w="1134" w:type="dxa"/>
          </w:tcPr>
          <w:p w:rsidR="006F44CF" w:rsidRDefault="006F44CF">
            <w:pPr>
              <w:spacing w:before="20" w:line="280" w:lineRule="auto"/>
              <w:jc w:val="center"/>
              <w:rPr>
                <w:i/>
                <w:snapToGrid w:val="0"/>
              </w:rPr>
            </w:pPr>
            <w:r>
              <w:rPr>
                <w:i/>
                <w:snapToGrid w:val="0"/>
              </w:rPr>
              <w:t>236</w:t>
            </w:r>
          </w:p>
        </w:tc>
        <w:tc>
          <w:tcPr>
            <w:tcW w:w="1134" w:type="dxa"/>
          </w:tcPr>
          <w:p w:rsidR="006F44CF" w:rsidRDefault="006F44CF">
            <w:pPr>
              <w:spacing w:before="20" w:line="280" w:lineRule="auto"/>
              <w:jc w:val="center"/>
              <w:rPr>
                <w:i/>
                <w:snapToGrid w:val="0"/>
              </w:rPr>
            </w:pPr>
            <w:r>
              <w:rPr>
                <w:i/>
                <w:snapToGrid w:val="0"/>
              </w:rPr>
              <w:t>249</w:t>
            </w:r>
          </w:p>
        </w:tc>
        <w:tc>
          <w:tcPr>
            <w:tcW w:w="993" w:type="dxa"/>
          </w:tcPr>
          <w:p w:rsidR="006F44CF" w:rsidRDefault="006F44CF">
            <w:pPr>
              <w:spacing w:before="20" w:line="280" w:lineRule="auto"/>
              <w:jc w:val="center"/>
              <w:rPr>
                <w:i/>
                <w:snapToGrid w:val="0"/>
              </w:rPr>
            </w:pPr>
            <w:r>
              <w:rPr>
                <w:i/>
                <w:snapToGrid w:val="0"/>
              </w:rPr>
              <w:t>257</w:t>
            </w:r>
          </w:p>
        </w:tc>
      </w:tr>
      <w:tr w:rsidR="006F44CF">
        <w:trPr>
          <w:trHeight w:hRule="exact" w:val="265"/>
        </w:trPr>
        <w:tc>
          <w:tcPr>
            <w:tcW w:w="1560" w:type="dxa"/>
          </w:tcPr>
          <w:p w:rsidR="006F44CF" w:rsidRDefault="006F44CF">
            <w:pPr>
              <w:spacing w:before="20" w:line="280" w:lineRule="auto"/>
              <w:jc w:val="center"/>
              <w:rPr>
                <w:i/>
                <w:snapToGrid w:val="0"/>
              </w:rPr>
            </w:pPr>
            <w:r>
              <w:rPr>
                <w:i/>
                <w:snapToGrid w:val="0"/>
              </w:rPr>
              <w:t>Венгрия</w:t>
            </w:r>
          </w:p>
        </w:tc>
        <w:tc>
          <w:tcPr>
            <w:tcW w:w="1842" w:type="dxa"/>
          </w:tcPr>
          <w:p w:rsidR="006F44CF" w:rsidRDefault="006F44CF">
            <w:pPr>
              <w:spacing w:before="20" w:line="280" w:lineRule="auto"/>
              <w:jc w:val="center"/>
              <w:rPr>
                <w:i/>
                <w:snapToGrid w:val="0"/>
              </w:rPr>
            </w:pPr>
            <w:r>
              <w:rPr>
                <w:i/>
                <w:snapToGrid w:val="0"/>
              </w:rPr>
              <w:t>Внесено удобрений</w:t>
            </w:r>
          </w:p>
        </w:tc>
        <w:tc>
          <w:tcPr>
            <w:tcW w:w="1134" w:type="dxa"/>
          </w:tcPr>
          <w:p w:rsidR="006F44CF" w:rsidRDefault="006F44CF">
            <w:pPr>
              <w:spacing w:before="20" w:line="280" w:lineRule="auto"/>
              <w:jc w:val="center"/>
              <w:rPr>
                <w:i/>
                <w:snapToGrid w:val="0"/>
              </w:rPr>
            </w:pPr>
            <w:r>
              <w:rPr>
                <w:i/>
                <w:snapToGrid w:val="0"/>
              </w:rPr>
              <w:t>56</w:t>
            </w:r>
          </w:p>
        </w:tc>
        <w:tc>
          <w:tcPr>
            <w:tcW w:w="1134" w:type="dxa"/>
          </w:tcPr>
          <w:p w:rsidR="006F44CF" w:rsidRDefault="006F44CF">
            <w:pPr>
              <w:spacing w:before="20" w:line="280" w:lineRule="auto"/>
              <w:jc w:val="center"/>
              <w:rPr>
                <w:i/>
                <w:snapToGrid w:val="0"/>
              </w:rPr>
            </w:pPr>
            <w:r>
              <w:rPr>
                <w:i/>
                <w:snapToGrid w:val="0"/>
              </w:rPr>
              <w:t>97</w:t>
            </w:r>
          </w:p>
        </w:tc>
        <w:tc>
          <w:tcPr>
            <w:tcW w:w="1134" w:type="dxa"/>
          </w:tcPr>
          <w:p w:rsidR="006F44CF" w:rsidRDefault="006F44CF">
            <w:pPr>
              <w:spacing w:before="20" w:line="280" w:lineRule="auto"/>
              <w:jc w:val="center"/>
              <w:rPr>
                <w:i/>
                <w:snapToGrid w:val="0"/>
              </w:rPr>
            </w:pPr>
            <w:r>
              <w:rPr>
                <w:i/>
                <w:snapToGrid w:val="0"/>
              </w:rPr>
              <w:t>198</w:t>
            </w:r>
          </w:p>
        </w:tc>
        <w:tc>
          <w:tcPr>
            <w:tcW w:w="1134" w:type="dxa"/>
          </w:tcPr>
          <w:p w:rsidR="006F44CF" w:rsidRDefault="006F44CF">
            <w:pPr>
              <w:spacing w:before="20" w:line="280" w:lineRule="auto"/>
              <w:jc w:val="center"/>
              <w:rPr>
                <w:i/>
                <w:snapToGrid w:val="0"/>
              </w:rPr>
            </w:pPr>
            <w:r>
              <w:rPr>
                <w:i/>
                <w:snapToGrid w:val="0"/>
              </w:rPr>
              <w:t>278</w:t>
            </w:r>
          </w:p>
        </w:tc>
        <w:tc>
          <w:tcPr>
            <w:tcW w:w="993" w:type="dxa"/>
          </w:tcPr>
          <w:p w:rsidR="006F44CF" w:rsidRDefault="006F44CF">
            <w:pPr>
              <w:spacing w:before="20" w:line="280" w:lineRule="auto"/>
              <w:jc w:val="center"/>
              <w:rPr>
                <w:i/>
                <w:snapToGrid w:val="0"/>
              </w:rPr>
            </w:pPr>
            <w:r>
              <w:rPr>
                <w:i/>
                <w:snapToGrid w:val="0"/>
              </w:rPr>
              <w:t>267</w:t>
            </w:r>
          </w:p>
        </w:tc>
      </w:tr>
      <w:tr w:rsidR="006F44CF">
        <w:trPr>
          <w:trHeight w:hRule="exact" w:val="283"/>
        </w:trPr>
        <w:tc>
          <w:tcPr>
            <w:tcW w:w="1560" w:type="dxa"/>
          </w:tcPr>
          <w:p w:rsidR="006F44CF" w:rsidRDefault="006F44CF">
            <w:pPr>
              <w:spacing w:before="20"/>
              <w:jc w:val="center"/>
              <w:rPr>
                <w:i/>
                <w:snapToGrid w:val="0"/>
              </w:rPr>
            </w:pPr>
          </w:p>
          <w:p w:rsidR="006F44CF" w:rsidRDefault="006F44CF">
            <w:pPr>
              <w:spacing w:before="20"/>
              <w:jc w:val="center"/>
              <w:rPr>
                <w:i/>
                <w:snapToGrid w:val="0"/>
              </w:rPr>
            </w:pPr>
          </w:p>
        </w:tc>
        <w:tc>
          <w:tcPr>
            <w:tcW w:w="1842" w:type="dxa"/>
          </w:tcPr>
          <w:p w:rsidR="006F44CF" w:rsidRDefault="006F44CF">
            <w:pPr>
              <w:spacing w:before="20" w:line="280" w:lineRule="auto"/>
              <w:jc w:val="center"/>
              <w:rPr>
                <w:i/>
                <w:snapToGrid w:val="0"/>
              </w:rPr>
            </w:pPr>
            <w:r>
              <w:rPr>
                <w:i/>
                <w:snapToGrid w:val="0"/>
              </w:rPr>
              <w:t>Урожай: зерновых</w:t>
            </w:r>
          </w:p>
        </w:tc>
        <w:tc>
          <w:tcPr>
            <w:tcW w:w="1134" w:type="dxa"/>
          </w:tcPr>
          <w:p w:rsidR="006F44CF" w:rsidRDefault="006F44CF">
            <w:pPr>
              <w:spacing w:before="20" w:line="280" w:lineRule="auto"/>
              <w:jc w:val="center"/>
              <w:rPr>
                <w:i/>
                <w:snapToGrid w:val="0"/>
              </w:rPr>
            </w:pPr>
            <w:r>
              <w:rPr>
                <w:i/>
                <w:snapToGrid w:val="0"/>
              </w:rPr>
              <w:t>20,5</w:t>
            </w:r>
          </w:p>
        </w:tc>
        <w:tc>
          <w:tcPr>
            <w:tcW w:w="1134" w:type="dxa"/>
          </w:tcPr>
          <w:p w:rsidR="006F44CF" w:rsidRDefault="006F44CF">
            <w:pPr>
              <w:spacing w:before="20" w:line="280" w:lineRule="auto"/>
              <w:jc w:val="center"/>
              <w:rPr>
                <w:i/>
                <w:snapToGrid w:val="0"/>
              </w:rPr>
            </w:pPr>
            <w:r>
              <w:rPr>
                <w:i/>
                <w:snapToGrid w:val="0"/>
              </w:rPr>
              <w:t>26,0</w:t>
            </w:r>
          </w:p>
        </w:tc>
        <w:tc>
          <w:tcPr>
            <w:tcW w:w="1134" w:type="dxa"/>
          </w:tcPr>
          <w:p w:rsidR="006F44CF" w:rsidRDefault="006F44CF">
            <w:pPr>
              <w:spacing w:before="20" w:line="280" w:lineRule="auto"/>
              <w:jc w:val="center"/>
              <w:rPr>
                <w:i/>
                <w:snapToGrid w:val="0"/>
              </w:rPr>
            </w:pPr>
            <w:r>
              <w:rPr>
                <w:i/>
                <w:snapToGrid w:val="0"/>
              </w:rPr>
              <w:t>35.1</w:t>
            </w:r>
          </w:p>
        </w:tc>
        <w:tc>
          <w:tcPr>
            <w:tcW w:w="1134" w:type="dxa"/>
          </w:tcPr>
          <w:p w:rsidR="006F44CF" w:rsidRDefault="006F44CF">
            <w:pPr>
              <w:spacing w:before="20" w:line="280" w:lineRule="auto"/>
              <w:jc w:val="center"/>
              <w:rPr>
                <w:i/>
                <w:snapToGrid w:val="0"/>
                <w:lang w:val="en-US"/>
              </w:rPr>
            </w:pPr>
            <w:r>
              <w:rPr>
                <w:i/>
                <w:snapToGrid w:val="0"/>
                <w:lang w:val="en-US"/>
              </w:rPr>
              <w:t>42.8</w:t>
            </w:r>
          </w:p>
        </w:tc>
        <w:tc>
          <w:tcPr>
            <w:tcW w:w="993" w:type="dxa"/>
          </w:tcPr>
          <w:p w:rsidR="006F44CF" w:rsidRDefault="006F44CF">
            <w:pPr>
              <w:spacing w:before="20" w:line="280" w:lineRule="auto"/>
              <w:jc w:val="center"/>
              <w:rPr>
                <w:i/>
                <w:snapToGrid w:val="0"/>
              </w:rPr>
            </w:pPr>
            <w:r>
              <w:rPr>
                <w:i/>
                <w:snapToGrid w:val="0"/>
              </w:rPr>
              <w:t>47,0</w:t>
            </w:r>
          </w:p>
        </w:tc>
      </w:tr>
      <w:tr w:rsidR="006F44CF">
        <w:trPr>
          <w:trHeight w:hRule="exact" w:val="240"/>
        </w:trPr>
        <w:tc>
          <w:tcPr>
            <w:tcW w:w="1560" w:type="dxa"/>
          </w:tcPr>
          <w:p w:rsidR="006F44CF" w:rsidRDefault="006F44CF">
            <w:pPr>
              <w:spacing w:before="20"/>
              <w:jc w:val="center"/>
              <w:rPr>
                <w:i/>
                <w:snapToGrid w:val="0"/>
              </w:rPr>
            </w:pPr>
          </w:p>
          <w:p w:rsidR="006F44CF" w:rsidRDefault="006F44CF">
            <w:pPr>
              <w:spacing w:before="20"/>
              <w:jc w:val="center"/>
              <w:rPr>
                <w:i/>
                <w:snapToGrid w:val="0"/>
              </w:rPr>
            </w:pPr>
          </w:p>
        </w:tc>
        <w:tc>
          <w:tcPr>
            <w:tcW w:w="1842" w:type="dxa"/>
          </w:tcPr>
          <w:p w:rsidR="006F44CF" w:rsidRDefault="006F44CF">
            <w:pPr>
              <w:spacing w:before="20" w:line="280" w:lineRule="auto"/>
              <w:jc w:val="center"/>
              <w:rPr>
                <w:i/>
                <w:snapToGrid w:val="0"/>
              </w:rPr>
            </w:pPr>
            <w:r>
              <w:rPr>
                <w:i/>
                <w:snapToGrid w:val="0"/>
              </w:rPr>
              <w:t>сахарной свеклы</w:t>
            </w:r>
          </w:p>
        </w:tc>
        <w:tc>
          <w:tcPr>
            <w:tcW w:w="1134" w:type="dxa"/>
          </w:tcPr>
          <w:p w:rsidR="006F44CF" w:rsidRDefault="006F44CF">
            <w:pPr>
              <w:spacing w:before="20" w:line="280" w:lineRule="auto"/>
              <w:jc w:val="center"/>
              <w:rPr>
                <w:i/>
                <w:snapToGrid w:val="0"/>
              </w:rPr>
            </w:pPr>
            <w:r>
              <w:rPr>
                <w:i/>
                <w:snapToGrid w:val="0"/>
              </w:rPr>
              <w:t>246</w:t>
            </w:r>
          </w:p>
        </w:tc>
        <w:tc>
          <w:tcPr>
            <w:tcW w:w="1134" w:type="dxa"/>
          </w:tcPr>
          <w:p w:rsidR="006F44CF" w:rsidRDefault="006F44CF">
            <w:pPr>
              <w:spacing w:before="20" w:line="280" w:lineRule="auto"/>
              <w:jc w:val="center"/>
              <w:rPr>
                <w:i/>
                <w:snapToGrid w:val="0"/>
              </w:rPr>
            </w:pPr>
            <w:r>
              <w:rPr>
                <w:i/>
                <w:snapToGrid w:val="0"/>
              </w:rPr>
              <w:t>280</w:t>
            </w:r>
          </w:p>
        </w:tc>
        <w:tc>
          <w:tcPr>
            <w:tcW w:w="1134" w:type="dxa"/>
          </w:tcPr>
          <w:p w:rsidR="006F44CF" w:rsidRDefault="006F44CF">
            <w:pPr>
              <w:spacing w:before="20" w:line="280" w:lineRule="auto"/>
              <w:jc w:val="center"/>
              <w:rPr>
                <w:i/>
                <w:snapToGrid w:val="0"/>
              </w:rPr>
            </w:pPr>
            <w:r>
              <w:rPr>
                <w:i/>
                <w:snapToGrid w:val="0"/>
              </w:rPr>
              <w:t>330</w:t>
            </w:r>
          </w:p>
        </w:tc>
        <w:tc>
          <w:tcPr>
            <w:tcW w:w="1134" w:type="dxa"/>
          </w:tcPr>
          <w:p w:rsidR="006F44CF" w:rsidRDefault="006F44CF">
            <w:pPr>
              <w:spacing w:before="20" w:line="280" w:lineRule="auto"/>
              <w:jc w:val="center"/>
              <w:rPr>
                <w:i/>
                <w:snapToGrid w:val="0"/>
              </w:rPr>
            </w:pPr>
            <w:r>
              <w:rPr>
                <w:i/>
                <w:snapToGrid w:val="0"/>
              </w:rPr>
              <w:t>336</w:t>
            </w:r>
          </w:p>
        </w:tc>
        <w:tc>
          <w:tcPr>
            <w:tcW w:w="993" w:type="dxa"/>
          </w:tcPr>
          <w:p w:rsidR="006F44CF" w:rsidRDefault="006F44CF">
            <w:pPr>
              <w:spacing w:before="20" w:line="280" w:lineRule="auto"/>
              <w:jc w:val="center"/>
              <w:rPr>
                <w:i/>
                <w:snapToGrid w:val="0"/>
              </w:rPr>
            </w:pPr>
            <w:r>
              <w:rPr>
                <w:i/>
                <w:snapToGrid w:val="0"/>
              </w:rPr>
              <w:t>446</w:t>
            </w:r>
          </w:p>
        </w:tc>
      </w:tr>
    </w:tbl>
    <w:p w:rsidR="006F44CF" w:rsidRDefault="006F44CF">
      <w:pPr>
        <w:jc w:val="both"/>
        <w:rPr>
          <w:snapToGrid w:val="0"/>
          <w:sz w:val="24"/>
        </w:rPr>
      </w:pPr>
    </w:p>
    <w:p w:rsidR="006F44CF" w:rsidRDefault="006F44CF">
      <w:pPr>
        <w:spacing w:line="280" w:lineRule="auto"/>
        <w:ind w:firstLine="567"/>
        <w:jc w:val="both"/>
        <w:rPr>
          <w:snapToGrid w:val="0"/>
          <w:sz w:val="24"/>
        </w:rPr>
      </w:pPr>
      <w:r>
        <w:rPr>
          <w:snapToGrid w:val="0"/>
          <w:sz w:val="24"/>
        </w:rPr>
        <w:t xml:space="preserve">Основной причиной загрязнения биосферы являются грубые нарушения научно обоснованной технологии их транспортировки, хранения и внесения в почву. Чаще всего биогенные элементы, содержащиеся в удобрениях, поступают в окружающую среду: </w:t>
      </w:r>
    </w:p>
    <w:p w:rsidR="006F44CF" w:rsidRDefault="006F44CF">
      <w:pPr>
        <w:numPr>
          <w:ilvl w:val="0"/>
          <w:numId w:val="1"/>
        </w:numPr>
        <w:spacing w:line="280" w:lineRule="auto"/>
        <w:ind w:firstLine="567"/>
        <w:jc w:val="both"/>
        <w:rPr>
          <w:snapToGrid w:val="0"/>
          <w:sz w:val="24"/>
        </w:rPr>
      </w:pPr>
      <w:r>
        <w:rPr>
          <w:snapToGrid w:val="0"/>
          <w:sz w:val="24"/>
        </w:rPr>
        <w:t xml:space="preserve">при транспортировке от завода до поля; </w:t>
      </w:r>
    </w:p>
    <w:p w:rsidR="006F44CF" w:rsidRDefault="006F44CF">
      <w:pPr>
        <w:numPr>
          <w:ilvl w:val="0"/>
          <w:numId w:val="1"/>
        </w:numPr>
        <w:spacing w:line="280" w:lineRule="auto"/>
        <w:ind w:firstLine="567"/>
        <w:jc w:val="both"/>
        <w:rPr>
          <w:snapToGrid w:val="0"/>
          <w:sz w:val="24"/>
        </w:rPr>
      </w:pPr>
      <w:r>
        <w:rPr>
          <w:snapToGrid w:val="0"/>
          <w:sz w:val="24"/>
        </w:rPr>
        <w:t xml:space="preserve">за счет смыва удобрений с поверхности полей в реки, озера, моря и вымывания по профилю почвы до грунтовых вод; </w:t>
      </w:r>
    </w:p>
    <w:p w:rsidR="006F44CF" w:rsidRDefault="006F44CF">
      <w:pPr>
        <w:numPr>
          <w:ilvl w:val="0"/>
          <w:numId w:val="1"/>
        </w:numPr>
        <w:spacing w:line="280" w:lineRule="auto"/>
        <w:ind w:firstLine="567"/>
        <w:jc w:val="both"/>
        <w:rPr>
          <w:snapToGrid w:val="0"/>
          <w:sz w:val="24"/>
        </w:rPr>
      </w:pPr>
      <w:r>
        <w:rPr>
          <w:snapToGrid w:val="0"/>
          <w:sz w:val="24"/>
        </w:rPr>
        <w:t xml:space="preserve">в процессе водной и ветровой эрозии почвы; </w:t>
      </w:r>
    </w:p>
    <w:p w:rsidR="006F44CF" w:rsidRDefault="006F44CF">
      <w:pPr>
        <w:numPr>
          <w:ilvl w:val="0"/>
          <w:numId w:val="1"/>
        </w:numPr>
        <w:spacing w:line="280" w:lineRule="auto"/>
        <w:ind w:firstLine="567"/>
        <w:jc w:val="both"/>
        <w:rPr>
          <w:snapToGrid w:val="0"/>
          <w:sz w:val="24"/>
        </w:rPr>
      </w:pPr>
      <w:r>
        <w:rPr>
          <w:snapToGrid w:val="0"/>
          <w:sz w:val="24"/>
        </w:rPr>
        <w:t>за счет аккумуляции избыточного количества удобрений в почвенном профиле при передозировке или неравномерном внесении и бесконтрольном использовании в качестве минеральных удобрений отходов различных отраслей промышленности.</w:t>
      </w:r>
    </w:p>
    <w:p w:rsidR="006F44CF" w:rsidRDefault="006F44CF">
      <w:pPr>
        <w:ind w:firstLine="567"/>
        <w:jc w:val="both"/>
        <w:rPr>
          <w:snapToGrid w:val="0"/>
          <w:sz w:val="24"/>
        </w:rPr>
      </w:pPr>
      <w:r>
        <w:rPr>
          <w:snapToGrid w:val="0"/>
          <w:sz w:val="24"/>
        </w:rPr>
        <w:t>В практике земледелия бесполезно теряется до 30 — 50% всех вносимых минеральных удобрений. Из 23 млн. т азота удобрений, вносимых в пахотные земли в нашей стране, только 12 млн. т выносится с урожаем; остальное утрачивается, уходя в атмосферу за счет процессов денитрификации (7—8 млн. т), или смывается и поступает в поверхностные и подземные природные воды (до 2 млн. т). Выделение оксидов азота в атмосферу влечет за собой не только экономические потери, но и грозит нарушением озонового экрана планеты. В наши дни возникла угроза локального и регионального повышения содержания соединений азота до уровня, токсичного для человека. Данные по балансу азота, полученные с помощью изотопа</w:t>
      </w:r>
      <w:r>
        <w:rPr>
          <w:snapToGrid w:val="0"/>
          <w:sz w:val="24"/>
          <w:lang w:val="en-US"/>
        </w:rPr>
        <w:t xml:space="preserve">   N,</w:t>
      </w:r>
      <w:r>
        <w:rPr>
          <w:snapToGrid w:val="0"/>
          <w:sz w:val="24"/>
        </w:rPr>
        <w:t xml:space="preserve"> свидетельствуют о том, что в полевых условиях растениями усваивается лишь около 40%, в отдельных случаях — 60 — 70% действующего вещества азотных удобрений; 18 — 33% азота иммобилизуется в почве, а 10 — 30% его улетучивается в виде различных газообразных соединений. Потери азота зависят от дозы вносимых удобрений и соотношения содержания N с другими питательными элементами, сроков и способов внесения, формы азотных удобрений и особенностей технологии их применения, а также от почвенно-климатических условий местности. Сельское хозяйство является основным источником поступления в биосферу соединений фосфора. </w:t>
      </w:r>
    </w:p>
    <w:p w:rsidR="006F44CF" w:rsidRDefault="006F44CF">
      <w:pPr>
        <w:ind w:firstLine="567"/>
        <w:jc w:val="both"/>
        <w:rPr>
          <w:snapToGrid w:val="0"/>
          <w:sz w:val="24"/>
        </w:rPr>
      </w:pPr>
      <w:r>
        <w:rPr>
          <w:snapToGrid w:val="0"/>
          <w:sz w:val="24"/>
        </w:rPr>
        <w:t>Структура и ассортимент фосфатов постоянно изменяются в зависимости от требований сельского хозяйства. В общем объеме выпуска фосфорных удобрений постоянно возрастает доля концентрированных и комплексных форм.</w:t>
      </w:r>
    </w:p>
    <w:p w:rsidR="006F44CF" w:rsidRDefault="006F44CF">
      <w:pPr>
        <w:ind w:firstLine="567"/>
        <w:jc w:val="both"/>
        <w:rPr>
          <w:snapToGrid w:val="0"/>
          <w:sz w:val="24"/>
        </w:rPr>
      </w:pPr>
      <w:r>
        <w:rPr>
          <w:snapToGrid w:val="0"/>
          <w:sz w:val="24"/>
        </w:rPr>
        <w:t xml:space="preserve">От других биогенных элементов фосфор отличается практическим отсутствием газообразных соединений и тем, что большинство фосфатов плохо растворимы. Тем не менее большое количество соединений фосфора ежегодно поступает в природные воды вследствие смыва фосфорных удобрений с полей под воздействием орошения и эрозионных процессов; за счет возрастания производства различных фосфорсодержащих препаратов (ядохимикатов, детергентов и т. п.), используемых в сельском хозяйстве, быту, промышленности; вследствие вовлечения в биогеохимический круговорот фосфора, входящего в состав горных пород — фосфоритов и апатитов. </w:t>
      </w:r>
    </w:p>
    <w:p w:rsidR="006F44CF" w:rsidRDefault="006F44CF">
      <w:pPr>
        <w:ind w:firstLine="567"/>
        <w:jc w:val="both"/>
        <w:rPr>
          <w:snapToGrid w:val="0"/>
          <w:sz w:val="24"/>
        </w:rPr>
      </w:pPr>
      <w:r>
        <w:rPr>
          <w:snapToGrid w:val="0"/>
          <w:sz w:val="24"/>
        </w:rPr>
        <w:t>По мнению Ковды (1985), 14—17 млн. т фосфора ежегодно поступает с континентов планеты в Мировой океан с тенденцией к возрастанию. Постоянная миграция вызывает эвтрофикацию водоемов суши. Подсчитано, что только за счет поверхностного смыва с каждого гектара пашни ежегодно уносится до 10 кг фосфора. Наряду с удобрениями источником фосфорного загрязнения почв и вод являются фосфорсодержащие пестициды.</w:t>
      </w:r>
    </w:p>
    <w:p w:rsidR="006F44CF" w:rsidRDefault="006F44CF">
      <w:pPr>
        <w:ind w:firstLine="567"/>
        <w:jc w:val="both"/>
        <w:rPr>
          <w:snapToGrid w:val="0"/>
          <w:sz w:val="24"/>
        </w:rPr>
      </w:pPr>
      <w:r>
        <w:rPr>
          <w:snapToGrid w:val="0"/>
          <w:sz w:val="24"/>
        </w:rPr>
        <w:t xml:space="preserve">Кроме азотных и фосфорных в современном земледелии используется широкий ассортимент калийных удобрений, поставки которых достигают 12 млн. т в год. Калий играет важную и многообразную роль в жизнедеятельности растений, однако большинство калийных удобрений содержит балластные вещества, не только загрязняющие почву, но и в определенных количествах вредные для растений. Так, сильвинит </w:t>
      </w:r>
      <w:r>
        <w:rPr>
          <w:snapToGrid w:val="0"/>
          <w:sz w:val="24"/>
          <w:lang w:val="en-US"/>
        </w:rPr>
        <w:t>(n</w:t>
      </w:r>
      <w:r>
        <w:rPr>
          <w:snapToGrid w:val="0"/>
          <w:sz w:val="24"/>
        </w:rPr>
        <w:t>КС1+</w:t>
      </w:r>
      <w:r>
        <w:rPr>
          <w:snapToGrid w:val="0"/>
          <w:sz w:val="24"/>
          <w:lang w:val="en-US"/>
        </w:rPr>
        <w:t>nNaCl),</w:t>
      </w:r>
      <w:r>
        <w:rPr>
          <w:snapToGrid w:val="0"/>
          <w:sz w:val="24"/>
        </w:rPr>
        <w:t xml:space="preserve"> каинит </w:t>
      </w:r>
      <w:r>
        <w:rPr>
          <w:snapToGrid w:val="0"/>
          <w:sz w:val="24"/>
          <w:lang w:val="en-US"/>
        </w:rPr>
        <w:t>(</w:t>
      </w:r>
      <w:r>
        <w:rPr>
          <w:snapToGrid w:val="0"/>
          <w:sz w:val="24"/>
        </w:rPr>
        <w:t>КС1*</w:t>
      </w:r>
      <w:r>
        <w:rPr>
          <w:snapToGrid w:val="0"/>
          <w:sz w:val="24"/>
          <w:lang w:val="en-US"/>
        </w:rPr>
        <w:t>MgS0</w:t>
      </w:r>
      <w:r>
        <w:rPr>
          <w:snapToGrid w:val="0"/>
          <w:sz w:val="24"/>
          <w:vertAlign w:val="subscript"/>
          <w:lang w:val="en-US"/>
        </w:rPr>
        <w:t>4</w:t>
      </w:r>
      <w:r>
        <w:rPr>
          <w:snapToGrid w:val="0"/>
          <w:sz w:val="24"/>
        </w:rPr>
        <w:t>*ЗН</w:t>
      </w:r>
      <w:r>
        <w:rPr>
          <w:snapToGrid w:val="0"/>
          <w:sz w:val="24"/>
          <w:vertAlign w:val="subscript"/>
        </w:rPr>
        <w:t>2</w:t>
      </w:r>
      <w:r>
        <w:rPr>
          <w:snapToGrid w:val="0"/>
          <w:sz w:val="24"/>
        </w:rPr>
        <w:t>0</w:t>
      </w:r>
      <w:r>
        <w:rPr>
          <w:snapToGrid w:val="0"/>
          <w:sz w:val="24"/>
          <w:lang w:val="en-US"/>
        </w:rPr>
        <w:t>)</w:t>
      </w:r>
      <w:r>
        <w:rPr>
          <w:snapToGrid w:val="0"/>
          <w:sz w:val="24"/>
        </w:rPr>
        <w:t>, карналлит</w:t>
      </w:r>
      <w:r>
        <w:rPr>
          <w:snapToGrid w:val="0"/>
          <w:sz w:val="24"/>
          <w:lang w:val="en-US"/>
        </w:rPr>
        <w:t xml:space="preserve"> (KCI</w:t>
      </w:r>
      <w:r>
        <w:rPr>
          <w:snapToGrid w:val="0"/>
          <w:sz w:val="24"/>
        </w:rPr>
        <w:t>*</w:t>
      </w:r>
      <w:r>
        <w:rPr>
          <w:snapToGrid w:val="0"/>
          <w:sz w:val="24"/>
          <w:lang w:val="en-US"/>
        </w:rPr>
        <w:t>MgCb</w:t>
      </w:r>
      <w:r>
        <w:rPr>
          <w:snapToGrid w:val="0"/>
          <w:sz w:val="24"/>
        </w:rPr>
        <w:t>*6Н</w:t>
      </w:r>
      <w:r>
        <w:rPr>
          <w:snapToGrid w:val="0"/>
          <w:sz w:val="24"/>
          <w:vertAlign w:val="subscript"/>
        </w:rPr>
        <w:t>2</w:t>
      </w:r>
      <w:r>
        <w:rPr>
          <w:snapToGrid w:val="0"/>
          <w:sz w:val="24"/>
        </w:rPr>
        <w:t>0</w:t>
      </w:r>
      <w:r>
        <w:rPr>
          <w:snapToGrid w:val="0"/>
          <w:sz w:val="24"/>
          <w:lang w:val="en-US"/>
        </w:rPr>
        <w:t>)</w:t>
      </w:r>
      <w:r>
        <w:rPr>
          <w:snapToGrid w:val="0"/>
          <w:sz w:val="24"/>
        </w:rPr>
        <w:t xml:space="preserve"> содержат хлор и натрий в больших количествах, токсичны для растений, причем доля натрия и хлора составляет 75—80 и 50% соответственно. С фосфорными удобрениями в почву поступает также фтор.</w:t>
      </w:r>
    </w:p>
    <w:p w:rsidR="006F44CF" w:rsidRDefault="006F44CF">
      <w:pPr>
        <w:ind w:firstLine="567"/>
        <w:jc w:val="both"/>
        <w:rPr>
          <w:snapToGrid w:val="0"/>
          <w:sz w:val="24"/>
        </w:rPr>
      </w:pPr>
      <w:r>
        <w:rPr>
          <w:snapToGrid w:val="0"/>
          <w:sz w:val="24"/>
        </w:rPr>
        <w:t>Наряду с минеральными удобрениями в сельском хозяйстве широко используются органические, способствующие не только формированию высоких урожаев возделываемых культур, но и сохранению и повышению почвенного плодородия. Анализ структуры органических удобрений в нашей стране показывает, что основное место в ней принадлежит отходам животноводства. Для содержания животных нередко строятся крупные комплексы по откорму свиней, крупного рогатого скота, птицы. Скопление большого числа животных и птицы на сравнительно малых площадях, в свою очередь, приводит к производству больших масс навоза и птичьего помета, смешанных с подстилочными материалами или разбавленных водой, использующейся для смыва и удаления экскрементов.</w:t>
      </w:r>
    </w:p>
    <w:p w:rsidR="006F44CF" w:rsidRDefault="006F44CF">
      <w:pPr>
        <w:ind w:firstLine="567"/>
        <w:jc w:val="both"/>
        <w:rPr>
          <w:snapToGrid w:val="0"/>
          <w:sz w:val="24"/>
        </w:rPr>
      </w:pPr>
      <w:r>
        <w:rPr>
          <w:snapToGrid w:val="0"/>
          <w:sz w:val="24"/>
        </w:rPr>
        <w:t>Количество экскрементов, их химический состав, уровень разбавления зависят от вида, породы, числа животных, режима их кормления, технического состояния оборудования и качества их обслуживания. В среднем из комплекса по выращиваню коров (3 тыс. голов) ежедневно удаляется 210 — 215 м смеси экскрементов и сточной воды, из комплекса по откорму крупного рогатого скота (10 тыс. голов) — 450 — 675 м, а суточный выход экскрементов и сточных вод из комплекса по откорму свиней производительностью 150 тыс. голов достигает 2000 — 4000 м</w:t>
      </w:r>
      <w:r>
        <w:rPr>
          <w:snapToGrid w:val="0"/>
          <w:sz w:val="24"/>
          <w:vertAlign w:val="superscript"/>
        </w:rPr>
        <w:t>3</w:t>
      </w:r>
      <w:r>
        <w:rPr>
          <w:snapToGrid w:val="0"/>
          <w:sz w:val="24"/>
        </w:rPr>
        <w:t>. С учетом потерь сточных вод в трубах и накопителях эти величины можно считать на 20 — 25% выше.</w:t>
      </w:r>
    </w:p>
    <w:p w:rsidR="006F44CF" w:rsidRDefault="006F44CF">
      <w:pPr>
        <w:spacing w:line="280" w:lineRule="auto"/>
        <w:ind w:firstLine="567"/>
        <w:jc w:val="both"/>
        <w:rPr>
          <w:snapToGrid w:val="0"/>
          <w:sz w:val="24"/>
        </w:rPr>
      </w:pPr>
      <w:r>
        <w:rPr>
          <w:snapToGrid w:val="0"/>
          <w:sz w:val="24"/>
        </w:rPr>
        <w:t>Благодаря высокому содержанию сравнительно легкоразлагаемого органического вещества, сбалансированному содержанию важнейших биогенных элементов</w:t>
      </w:r>
      <w:r>
        <w:rPr>
          <w:snapToGrid w:val="0"/>
          <w:sz w:val="24"/>
          <w:lang w:val="en-US"/>
        </w:rPr>
        <w:t xml:space="preserve"> (NPK)</w:t>
      </w:r>
      <w:r>
        <w:rPr>
          <w:snapToGrid w:val="0"/>
          <w:sz w:val="24"/>
        </w:rPr>
        <w:t xml:space="preserve"> и необходимых растениям микроэлементов навоз и птичий помет издавна считаются ценными удобрениями. Во многих странах с высококультурным земледелием рациональное использование отходов животноводства позволяет существенно снизить производство и применение минеральных удобрений. Так, например в Англии отходы животноводства обеспечивают всю пахотную площадь страны азотом из расчета 75 кг*га</w:t>
      </w:r>
      <w:r>
        <w:rPr>
          <w:snapToGrid w:val="0"/>
          <w:sz w:val="24"/>
          <w:vertAlign w:val="superscript"/>
        </w:rPr>
        <w:t>-1</w:t>
      </w:r>
      <w:r>
        <w:rPr>
          <w:snapToGrid w:val="0"/>
          <w:sz w:val="24"/>
        </w:rPr>
        <w:t xml:space="preserve"> , фосфором (Р</w:t>
      </w:r>
      <w:r>
        <w:rPr>
          <w:snapToGrid w:val="0"/>
          <w:sz w:val="24"/>
          <w:vertAlign w:val="subscript"/>
        </w:rPr>
        <w:t>2</w:t>
      </w:r>
      <w:r>
        <w:rPr>
          <w:snapToGrid w:val="0"/>
          <w:sz w:val="24"/>
        </w:rPr>
        <w:t>0</w:t>
      </w:r>
      <w:r>
        <w:rPr>
          <w:snapToGrid w:val="0"/>
          <w:sz w:val="24"/>
          <w:vertAlign w:val="subscript"/>
        </w:rPr>
        <w:t>5</w:t>
      </w:r>
      <w:r>
        <w:rPr>
          <w:snapToGrid w:val="0"/>
          <w:sz w:val="24"/>
        </w:rPr>
        <w:t>) — 25 кг*га</w:t>
      </w:r>
      <w:r>
        <w:rPr>
          <w:snapToGrid w:val="0"/>
          <w:sz w:val="24"/>
          <w:vertAlign w:val="superscript"/>
        </w:rPr>
        <w:t>-1</w:t>
      </w:r>
      <w:r>
        <w:rPr>
          <w:snapToGrid w:val="0"/>
          <w:sz w:val="24"/>
        </w:rPr>
        <w:t>, калием (К</w:t>
      </w:r>
      <w:r>
        <w:rPr>
          <w:snapToGrid w:val="0"/>
          <w:sz w:val="24"/>
          <w:vertAlign w:val="subscript"/>
        </w:rPr>
        <w:t>2</w:t>
      </w:r>
      <w:r>
        <w:rPr>
          <w:snapToGrid w:val="0"/>
          <w:sz w:val="24"/>
        </w:rPr>
        <w:t>0) — 75 кг*га</w:t>
      </w:r>
      <w:r>
        <w:rPr>
          <w:snapToGrid w:val="0"/>
          <w:sz w:val="24"/>
          <w:vertAlign w:val="superscript"/>
        </w:rPr>
        <w:t>-1</w:t>
      </w:r>
      <w:r>
        <w:rPr>
          <w:snapToGrid w:val="0"/>
          <w:sz w:val="24"/>
        </w:rPr>
        <w:t>, что позволяет выпускать меньше минеральных удобрений; одновременно решается проблема утилизации отходов животноводства и защиты окружающей среды от загрязнения экскрементами животных и птиц.</w:t>
      </w:r>
    </w:p>
    <w:p w:rsidR="006F44CF" w:rsidRDefault="006F44CF">
      <w:pPr>
        <w:pStyle w:val="a3"/>
        <w:ind w:firstLine="567"/>
      </w:pPr>
      <w:r>
        <w:t>Однако при неграмотном использовании в качестве удобрений отходов животноводства и птицеводства происходит загрязнение почвы и сельскохозяйственных растений патогенными микроорганизмами и семенами сорных трав, перенасыщение питательными веществами пахотного слоя удобряемых угодий. С поверхностными стоками биогенные элементы и патогены поступают в водоемы, стимулируя развитие сине</w:t>
      </w:r>
      <w:r>
        <w:rPr>
          <w:lang w:val="en-US"/>
        </w:rPr>
        <w:t>-</w:t>
      </w:r>
      <w:r>
        <w:t>зеленых водорослей, снижая содержание кислорода в воде, вызывая заморы рыбы.</w:t>
      </w:r>
    </w:p>
    <w:p w:rsidR="006F44CF" w:rsidRDefault="006F44CF">
      <w:pPr>
        <w:spacing w:line="280" w:lineRule="auto"/>
        <w:ind w:firstLine="567"/>
        <w:jc w:val="both"/>
        <w:rPr>
          <w:snapToGrid w:val="0"/>
          <w:sz w:val="24"/>
        </w:rPr>
      </w:pPr>
      <w:r>
        <w:rPr>
          <w:snapToGrid w:val="0"/>
          <w:sz w:val="24"/>
        </w:rPr>
        <w:t>Избыточное внесение экскрементов животных в почву ведет к увеличению содержания в ней подвижного цинка и железа, иногда меди и магния, к повышению содержания нитратов. В Румынии после девяти лет орошения сточными водами свиноводческого комплекса в пахотном горизонте содержание нитратов достигало 250 мг*кг</w:t>
      </w:r>
      <w:r>
        <w:rPr>
          <w:snapToGrid w:val="0"/>
          <w:sz w:val="24"/>
          <w:vertAlign w:val="superscript"/>
        </w:rPr>
        <w:t>-1</w:t>
      </w:r>
      <w:r>
        <w:rPr>
          <w:snapToGrid w:val="0"/>
          <w:sz w:val="24"/>
        </w:rPr>
        <w:t xml:space="preserve"> почвы и 100 мг*кг</w:t>
      </w:r>
      <w:r>
        <w:rPr>
          <w:snapToGrid w:val="0"/>
          <w:sz w:val="24"/>
          <w:vertAlign w:val="superscript"/>
        </w:rPr>
        <w:t>-1</w:t>
      </w:r>
      <w:r>
        <w:rPr>
          <w:snapToGrid w:val="0"/>
          <w:sz w:val="24"/>
        </w:rPr>
        <w:t xml:space="preserve"> на глубине 1</w:t>
      </w:r>
      <w:r>
        <w:rPr>
          <w:b/>
          <w:snapToGrid w:val="0"/>
          <w:sz w:val="24"/>
        </w:rPr>
        <w:t xml:space="preserve"> </w:t>
      </w:r>
      <w:r>
        <w:rPr>
          <w:snapToGrid w:val="0"/>
          <w:sz w:val="24"/>
        </w:rPr>
        <w:t>м</w:t>
      </w:r>
      <w:r>
        <w:rPr>
          <w:b/>
          <w:snapToGrid w:val="0"/>
          <w:sz w:val="24"/>
        </w:rPr>
        <w:t>,</w:t>
      </w:r>
      <w:r>
        <w:rPr>
          <w:snapToGrid w:val="0"/>
          <w:sz w:val="24"/>
        </w:rPr>
        <w:t xml:space="preserve"> что существенно превышает предельно допустимую концентрацию (ПДК).</w:t>
      </w:r>
    </w:p>
    <w:p w:rsidR="006F44CF" w:rsidRDefault="006F44CF">
      <w:pPr>
        <w:spacing w:line="280" w:lineRule="auto"/>
        <w:ind w:firstLine="567"/>
        <w:jc w:val="both"/>
        <w:rPr>
          <w:snapToGrid w:val="0"/>
          <w:sz w:val="24"/>
        </w:rPr>
      </w:pPr>
      <w:r>
        <w:rPr>
          <w:snapToGrid w:val="0"/>
          <w:sz w:val="24"/>
        </w:rPr>
        <w:t>Применение больших количеств навоза на пастбищах также приводит к появлению избыточного</w:t>
      </w:r>
      <w:r>
        <w:rPr>
          <w:snapToGrid w:val="0"/>
          <w:sz w:val="24"/>
          <w:lang w:val="en-US"/>
        </w:rPr>
        <w:t xml:space="preserve"> NO</w:t>
      </w:r>
      <w:r>
        <w:rPr>
          <w:snapToGrid w:val="0"/>
          <w:sz w:val="24"/>
          <w:vertAlign w:val="superscript"/>
          <w:lang w:val="en-US"/>
        </w:rPr>
        <w:t>-3</w:t>
      </w:r>
      <w:r>
        <w:rPr>
          <w:snapToGrid w:val="0"/>
          <w:sz w:val="24"/>
        </w:rPr>
        <w:t xml:space="preserve"> в почвах и кормовых культурах, вызывая нарушения обмена веществ у животных. Аналогичное действие вызывает силос с повышенным содержанием нитратов. Продукция животноводства также может содержать нитраты выше допустимых норм, если животных кормили подобными кормами.</w:t>
      </w:r>
    </w:p>
    <w:p w:rsidR="006F44CF" w:rsidRDefault="006F44CF">
      <w:pPr>
        <w:spacing w:line="280" w:lineRule="auto"/>
        <w:ind w:firstLine="567"/>
        <w:jc w:val="both"/>
        <w:rPr>
          <w:snapToGrid w:val="0"/>
          <w:sz w:val="24"/>
        </w:rPr>
      </w:pPr>
      <w:r>
        <w:rPr>
          <w:snapToGrid w:val="0"/>
          <w:sz w:val="24"/>
        </w:rPr>
        <w:t>Загрязнение биосферы при использовании отходов животноводства в земледелии происходит из-за недостатков технологии их переработки и внесения в почву.</w:t>
      </w:r>
    </w:p>
    <w:p w:rsidR="006F44CF" w:rsidRDefault="006F44CF">
      <w:pPr>
        <w:spacing w:line="280" w:lineRule="auto"/>
        <w:ind w:firstLine="567"/>
        <w:jc w:val="both"/>
        <w:rPr>
          <w:snapToGrid w:val="0"/>
          <w:sz w:val="24"/>
        </w:rPr>
      </w:pPr>
      <w:r>
        <w:rPr>
          <w:snapToGrid w:val="0"/>
          <w:sz w:val="24"/>
        </w:rPr>
        <w:t>К таким недостаткам можно отнести :</w:t>
      </w:r>
    </w:p>
    <w:p w:rsidR="006F44CF" w:rsidRDefault="006F44CF">
      <w:pPr>
        <w:spacing w:line="280" w:lineRule="auto"/>
        <w:ind w:firstLine="567"/>
        <w:jc w:val="both"/>
        <w:rPr>
          <w:snapToGrid w:val="0"/>
          <w:sz w:val="24"/>
        </w:rPr>
      </w:pPr>
      <w:r>
        <w:rPr>
          <w:snapToGrid w:val="0"/>
          <w:sz w:val="24"/>
        </w:rPr>
        <w:t>1) недостаток оборудования для использования в орошении животноводческих стоков и жидкой фракции бесподстилочного навоза, отсутствие трубопроводного транспорта, полевых навозохранилищ;</w:t>
      </w:r>
    </w:p>
    <w:p w:rsidR="006F44CF" w:rsidRDefault="006F44CF">
      <w:pPr>
        <w:spacing w:line="280" w:lineRule="auto"/>
        <w:ind w:firstLine="567"/>
        <w:jc w:val="both"/>
        <w:rPr>
          <w:snapToGrid w:val="0"/>
          <w:sz w:val="24"/>
        </w:rPr>
      </w:pPr>
      <w:r>
        <w:rPr>
          <w:snapToGrid w:val="0"/>
          <w:sz w:val="24"/>
        </w:rPr>
        <w:t>2) недостаточное использование подстилочных материалов (соломы и торфа), несовершенство систем навозоудаления, что в 1,5— 2,0 раза снижает выход органических удобрений и вызывает ежегодные потери десятков миллионов тонн жидких органических компонентов навоза;</w:t>
      </w:r>
    </w:p>
    <w:p w:rsidR="006F44CF" w:rsidRDefault="006F44CF">
      <w:pPr>
        <w:spacing w:line="280" w:lineRule="auto"/>
        <w:ind w:firstLine="567"/>
        <w:jc w:val="both"/>
        <w:rPr>
          <w:snapToGrid w:val="0"/>
          <w:sz w:val="24"/>
        </w:rPr>
      </w:pPr>
      <w:r>
        <w:rPr>
          <w:snapToGrid w:val="0"/>
          <w:sz w:val="24"/>
        </w:rPr>
        <w:t>3) недостаточная оснащенность большинства хозяйств техникой для компостирования, навозохранилищами и площадками для компостирования, что снижает количество и качество компостов на базе навоза;</w:t>
      </w:r>
    </w:p>
    <w:p w:rsidR="006F44CF" w:rsidRDefault="006F44CF">
      <w:pPr>
        <w:spacing w:line="280" w:lineRule="auto"/>
        <w:ind w:firstLine="567"/>
        <w:jc w:val="both"/>
        <w:rPr>
          <w:snapToGrid w:val="0"/>
          <w:sz w:val="24"/>
        </w:rPr>
      </w:pPr>
      <w:r>
        <w:rPr>
          <w:snapToGrid w:val="0"/>
          <w:sz w:val="24"/>
        </w:rPr>
        <w:t>4) широкое использование свежего, неперепревшего навоза, повышающего засоренность посевов и опасность загрязнения почв патогенами и гельминтами;</w:t>
      </w:r>
    </w:p>
    <w:p w:rsidR="006F44CF" w:rsidRDefault="006F44CF">
      <w:pPr>
        <w:numPr>
          <w:ilvl w:val="0"/>
          <w:numId w:val="1"/>
        </w:numPr>
        <w:spacing w:line="280" w:lineRule="auto"/>
        <w:ind w:firstLine="567"/>
        <w:jc w:val="both"/>
        <w:rPr>
          <w:snapToGrid w:val="0"/>
          <w:sz w:val="24"/>
        </w:rPr>
      </w:pPr>
      <w:r>
        <w:rPr>
          <w:snapToGrid w:val="0"/>
          <w:sz w:val="24"/>
        </w:rPr>
        <w:t>отсутствие совершенной техники для внесения органических удобрений, недостаточное использование навозоразбрасывателей и, как следствие, неравномерное внесение навоза и компостов;</w:t>
      </w:r>
    </w:p>
    <w:p w:rsidR="006F44CF" w:rsidRDefault="006F44CF">
      <w:pPr>
        <w:numPr>
          <w:ilvl w:val="0"/>
          <w:numId w:val="1"/>
        </w:numPr>
        <w:spacing w:line="280" w:lineRule="auto"/>
        <w:ind w:firstLine="567"/>
        <w:jc w:val="both"/>
        <w:rPr>
          <w:snapToGrid w:val="0"/>
          <w:sz w:val="24"/>
          <w:lang w:val="en-US"/>
        </w:rPr>
      </w:pPr>
      <w:r>
        <w:rPr>
          <w:snapToGrid w:val="0"/>
          <w:sz w:val="24"/>
        </w:rPr>
        <w:t>при проектировании животноводческих комплексов нарушение соотношения численности животных и удобряемой площади (2—3 условных головы крупного рогатого скота на 1 га), что ведет к избыточному внесению навоза в пахотные почвы и, как следствие, загрязнению окружающей среды.</w:t>
      </w:r>
    </w:p>
    <w:p w:rsidR="006F44CF" w:rsidRDefault="006F44CF">
      <w:pPr>
        <w:pStyle w:val="2"/>
      </w:pPr>
      <w:bookmarkStart w:id="4" w:name="_Toc499360561"/>
      <w:r>
        <w:t>Пестициды.</w:t>
      </w:r>
      <w:bookmarkEnd w:id="4"/>
    </w:p>
    <w:p w:rsidR="006F44CF" w:rsidRDefault="006F44CF">
      <w:pPr>
        <w:ind w:firstLine="567"/>
        <w:jc w:val="both"/>
        <w:rPr>
          <w:snapToGrid w:val="0"/>
          <w:sz w:val="24"/>
        </w:rPr>
      </w:pPr>
      <w:r>
        <w:rPr>
          <w:snapToGrid w:val="0"/>
          <w:sz w:val="24"/>
        </w:rPr>
        <w:t>В современном земледелии широко используют;</w:t>
      </w:r>
    </w:p>
    <w:p w:rsidR="006F44CF" w:rsidRDefault="006F44CF">
      <w:pPr>
        <w:ind w:firstLine="567"/>
        <w:jc w:val="both"/>
        <w:rPr>
          <w:snapToGrid w:val="0"/>
          <w:sz w:val="24"/>
        </w:rPr>
      </w:pPr>
      <w:r>
        <w:rPr>
          <w:snapToGrid w:val="0"/>
          <w:sz w:val="24"/>
        </w:rPr>
        <w:t>различные виды пестицидов (от лат.</w:t>
      </w:r>
      <w:r>
        <w:rPr>
          <w:snapToGrid w:val="0"/>
          <w:sz w:val="24"/>
          <w:lang w:val="en-US"/>
        </w:rPr>
        <w:t xml:space="preserve"> pestis —</w:t>
      </w:r>
      <w:r>
        <w:rPr>
          <w:snapToGrid w:val="0"/>
          <w:sz w:val="24"/>
        </w:rPr>
        <w:t xml:space="preserve"> зараза,</w:t>
      </w:r>
      <w:r>
        <w:rPr>
          <w:snapToGrid w:val="0"/>
          <w:sz w:val="24"/>
          <w:lang w:val="en-US"/>
        </w:rPr>
        <w:t xml:space="preserve"> caedo — </w:t>
      </w:r>
      <w:r>
        <w:rPr>
          <w:snapToGrid w:val="0"/>
          <w:sz w:val="24"/>
        </w:rPr>
        <w:t xml:space="preserve">убивать). </w:t>
      </w:r>
      <w:r>
        <w:rPr>
          <w:i/>
          <w:snapToGrid w:val="0"/>
          <w:sz w:val="24"/>
        </w:rPr>
        <w:t>Пестициды—</w:t>
      </w:r>
      <w:r>
        <w:rPr>
          <w:snapToGrid w:val="0"/>
          <w:sz w:val="24"/>
        </w:rPr>
        <w:t xml:space="preserve">вещества, используемые при возделывании, уборке и хранении продукции растениеводства для борьбы с вредителями, сорняками, фитопатогенами и другими растительными, животными и микробиологическими формами, вредными для растений. К пестицидам относят также регуляторы роста растений — дефолианты, десикаторы и т. п. </w:t>
      </w:r>
    </w:p>
    <w:p w:rsidR="006F44CF" w:rsidRDefault="006F44CF">
      <w:pPr>
        <w:ind w:firstLine="567"/>
        <w:jc w:val="both"/>
        <w:rPr>
          <w:snapToGrid w:val="0"/>
          <w:sz w:val="24"/>
        </w:rPr>
      </w:pPr>
      <w:r>
        <w:rPr>
          <w:snapToGrid w:val="0"/>
          <w:sz w:val="24"/>
        </w:rPr>
        <w:t>В зависимости от характера использования пестициды подразделяют на следующие группы:</w:t>
      </w:r>
    </w:p>
    <w:p w:rsidR="006F44CF" w:rsidRDefault="006F44CF">
      <w:pPr>
        <w:ind w:firstLine="567"/>
        <w:jc w:val="both"/>
        <w:rPr>
          <w:snapToGrid w:val="0"/>
          <w:sz w:val="24"/>
        </w:rPr>
      </w:pPr>
      <w:r>
        <w:rPr>
          <w:i/>
          <w:snapToGrid w:val="0"/>
          <w:sz w:val="24"/>
        </w:rPr>
        <w:t>гербициды —</w:t>
      </w:r>
      <w:r>
        <w:rPr>
          <w:snapToGrid w:val="0"/>
          <w:sz w:val="24"/>
        </w:rPr>
        <w:t xml:space="preserve"> для борьбы с сорными растениями;</w:t>
      </w:r>
    </w:p>
    <w:p w:rsidR="006F44CF" w:rsidRDefault="006F44CF">
      <w:pPr>
        <w:ind w:firstLine="567"/>
        <w:jc w:val="both"/>
        <w:rPr>
          <w:snapToGrid w:val="0"/>
          <w:sz w:val="24"/>
        </w:rPr>
      </w:pPr>
      <w:r>
        <w:rPr>
          <w:i/>
          <w:snapToGrid w:val="0"/>
          <w:sz w:val="24"/>
        </w:rPr>
        <w:t>альгициды —</w:t>
      </w:r>
      <w:r>
        <w:rPr>
          <w:snapToGrid w:val="0"/>
          <w:sz w:val="24"/>
        </w:rPr>
        <w:t xml:space="preserve"> для уничтожения водорослей и другой сорной растительности; </w:t>
      </w:r>
    </w:p>
    <w:p w:rsidR="006F44CF" w:rsidRDefault="006F44CF">
      <w:pPr>
        <w:ind w:firstLine="567"/>
        <w:jc w:val="both"/>
        <w:rPr>
          <w:snapToGrid w:val="0"/>
          <w:sz w:val="24"/>
        </w:rPr>
      </w:pPr>
      <w:r>
        <w:rPr>
          <w:i/>
          <w:snapToGrid w:val="0"/>
          <w:sz w:val="24"/>
        </w:rPr>
        <w:t>арборициды —</w:t>
      </w:r>
      <w:r>
        <w:rPr>
          <w:snapToGrid w:val="0"/>
          <w:sz w:val="24"/>
        </w:rPr>
        <w:t xml:space="preserve"> для уничтожения нежелательной древесной и, кустарниковой растительности; </w:t>
      </w:r>
    </w:p>
    <w:p w:rsidR="006F44CF" w:rsidRDefault="006F44CF">
      <w:pPr>
        <w:ind w:firstLine="567"/>
        <w:jc w:val="both"/>
        <w:rPr>
          <w:snapToGrid w:val="0"/>
          <w:sz w:val="24"/>
        </w:rPr>
      </w:pPr>
      <w:r>
        <w:rPr>
          <w:i/>
          <w:snapToGrid w:val="0"/>
          <w:sz w:val="24"/>
        </w:rPr>
        <w:t>фунгициды —</w:t>
      </w:r>
      <w:r>
        <w:rPr>
          <w:snapToGrid w:val="0"/>
          <w:sz w:val="24"/>
        </w:rPr>
        <w:t xml:space="preserve"> для борьбы с грибковыми заболеваниями растений; </w:t>
      </w:r>
    </w:p>
    <w:p w:rsidR="006F44CF" w:rsidRDefault="006F44CF">
      <w:pPr>
        <w:ind w:firstLine="567"/>
        <w:jc w:val="both"/>
        <w:rPr>
          <w:snapToGrid w:val="0"/>
          <w:sz w:val="24"/>
        </w:rPr>
      </w:pPr>
      <w:r>
        <w:rPr>
          <w:i/>
          <w:snapToGrid w:val="0"/>
          <w:sz w:val="24"/>
        </w:rPr>
        <w:t>бактерициды —</w:t>
      </w:r>
      <w:r>
        <w:rPr>
          <w:snapToGrid w:val="0"/>
          <w:sz w:val="24"/>
        </w:rPr>
        <w:t xml:space="preserve"> для борьбы с бактериями и бактериальными болезнями; </w:t>
      </w:r>
    </w:p>
    <w:p w:rsidR="006F44CF" w:rsidRDefault="006F44CF">
      <w:pPr>
        <w:ind w:firstLine="567"/>
        <w:jc w:val="both"/>
        <w:rPr>
          <w:snapToGrid w:val="0"/>
          <w:sz w:val="24"/>
        </w:rPr>
      </w:pPr>
      <w:r>
        <w:rPr>
          <w:i/>
          <w:snapToGrid w:val="0"/>
          <w:sz w:val="24"/>
        </w:rPr>
        <w:t>инсектициды —</w:t>
      </w:r>
      <w:r>
        <w:rPr>
          <w:snapToGrid w:val="0"/>
          <w:sz w:val="24"/>
        </w:rPr>
        <w:t xml:space="preserve"> для борьбы с вредными насекомыми; </w:t>
      </w:r>
    </w:p>
    <w:p w:rsidR="006F44CF" w:rsidRDefault="006F44CF">
      <w:pPr>
        <w:ind w:firstLine="567"/>
        <w:jc w:val="both"/>
        <w:rPr>
          <w:snapToGrid w:val="0"/>
          <w:sz w:val="24"/>
        </w:rPr>
      </w:pPr>
      <w:r>
        <w:rPr>
          <w:i/>
          <w:snapToGrid w:val="0"/>
          <w:sz w:val="24"/>
        </w:rPr>
        <w:t>акарициды—</w:t>
      </w:r>
      <w:r>
        <w:rPr>
          <w:snapToGrid w:val="0"/>
          <w:sz w:val="24"/>
        </w:rPr>
        <w:t>для борьбы с клещами;</w:t>
      </w:r>
    </w:p>
    <w:p w:rsidR="006F44CF" w:rsidRDefault="006F44CF">
      <w:pPr>
        <w:spacing w:line="280" w:lineRule="auto"/>
        <w:ind w:firstLine="567"/>
        <w:jc w:val="both"/>
        <w:rPr>
          <w:snapToGrid w:val="0"/>
          <w:sz w:val="24"/>
        </w:rPr>
      </w:pPr>
      <w:r>
        <w:rPr>
          <w:i/>
          <w:snapToGrid w:val="0"/>
          <w:sz w:val="24"/>
        </w:rPr>
        <w:t>зооциды —</w:t>
      </w:r>
      <w:r>
        <w:rPr>
          <w:snapToGrid w:val="0"/>
          <w:sz w:val="24"/>
        </w:rPr>
        <w:t xml:space="preserve"> для борьбы с грызунами; </w:t>
      </w:r>
    </w:p>
    <w:p w:rsidR="006F44CF" w:rsidRDefault="006F44CF">
      <w:pPr>
        <w:spacing w:line="280" w:lineRule="auto"/>
        <w:ind w:firstLine="567"/>
        <w:jc w:val="both"/>
        <w:rPr>
          <w:snapToGrid w:val="0"/>
          <w:sz w:val="24"/>
        </w:rPr>
      </w:pPr>
      <w:r>
        <w:rPr>
          <w:i/>
          <w:snapToGrid w:val="0"/>
          <w:sz w:val="24"/>
        </w:rPr>
        <w:t>лимациды —</w:t>
      </w:r>
      <w:r>
        <w:rPr>
          <w:snapToGrid w:val="0"/>
          <w:sz w:val="24"/>
        </w:rPr>
        <w:t xml:space="preserve"> для борьбы с моллюсками; </w:t>
      </w:r>
    </w:p>
    <w:p w:rsidR="006F44CF" w:rsidRDefault="006F44CF">
      <w:pPr>
        <w:spacing w:line="280" w:lineRule="auto"/>
        <w:ind w:firstLine="567"/>
        <w:jc w:val="both"/>
        <w:rPr>
          <w:snapToGrid w:val="0"/>
          <w:sz w:val="24"/>
        </w:rPr>
      </w:pPr>
      <w:r>
        <w:rPr>
          <w:i/>
          <w:snapToGrid w:val="0"/>
          <w:sz w:val="24"/>
        </w:rPr>
        <w:t>нематоциды —</w:t>
      </w:r>
      <w:r>
        <w:rPr>
          <w:snapToGrid w:val="0"/>
          <w:sz w:val="24"/>
        </w:rPr>
        <w:t xml:space="preserve"> для борьбы с круглыми червями;</w:t>
      </w:r>
    </w:p>
    <w:p w:rsidR="006F44CF" w:rsidRDefault="006F44CF">
      <w:pPr>
        <w:ind w:firstLine="567"/>
        <w:jc w:val="both"/>
        <w:rPr>
          <w:snapToGrid w:val="0"/>
          <w:sz w:val="24"/>
        </w:rPr>
      </w:pPr>
      <w:r>
        <w:rPr>
          <w:i/>
          <w:snapToGrid w:val="0"/>
          <w:sz w:val="24"/>
        </w:rPr>
        <w:t>афициды —</w:t>
      </w:r>
      <w:r>
        <w:rPr>
          <w:snapToGrid w:val="0"/>
          <w:sz w:val="24"/>
        </w:rPr>
        <w:t xml:space="preserve"> для борьбы с тлей.</w:t>
      </w:r>
    </w:p>
    <w:p w:rsidR="006F44CF" w:rsidRDefault="006F44CF">
      <w:pPr>
        <w:ind w:firstLine="567"/>
        <w:jc w:val="both"/>
        <w:rPr>
          <w:snapToGrid w:val="0"/>
          <w:sz w:val="24"/>
          <w:lang w:val="en-US"/>
        </w:rPr>
      </w:pPr>
      <w:r>
        <w:rPr>
          <w:snapToGrid w:val="0"/>
          <w:sz w:val="24"/>
        </w:rPr>
        <w:t>Высокая экономическая эффективность пестицидов способствует их активному применению и расширению ассортимента используемых ядохимикатов. Мировое производство пестицидов на 1982 г. превысило 2 млн. т в год, а ассортимент пестицидных препаратов насчитывает более 100 тыс. наименований на основе более чем 700 химических веществ, принадлежащих к различным классам органических и неорганических соединений.</w:t>
      </w:r>
    </w:p>
    <w:p w:rsidR="006F44CF" w:rsidRDefault="006F44CF">
      <w:pPr>
        <w:ind w:firstLine="567"/>
        <w:jc w:val="both"/>
        <w:rPr>
          <w:snapToGrid w:val="0"/>
          <w:sz w:val="24"/>
          <w:lang w:val="en-US"/>
        </w:rPr>
      </w:pPr>
      <w:r>
        <w:rPr>
          <w:snapToGrid w:val="0"/>
          <w:sz w:val="24"/>
        </w:rPr>
        <w:t>Пестициды, распыленные в воздухе при использовании самолетов,. переносятся на огромные расстояния и с осадками выпадают не только на' поверхность земли, но и на водную поверхность, нанося огромный вред всему живому. Кроме того, в ряде случаев биоциды вносятся непосредственно в водную среду для уничтожения обитающих там вредных насекомых, непромысловых видов рыб, некоторых водных растений. Даже тщательная дозировка и контроль при массовом применении пестицидов (например, при истреблении комаров) оказываются недостаточными: гибнут птицы и мелкие животные, планктон и бентос. Поэтому Мировой океан можно считать аккумулятором особо стойких пестицидов. Так, для наиболее хорошо изученного из них — ДДТ — установлено, что в гидросферу поступило более 25% общего количества использованного препарата. Следовательно, использование долгоживущих пестицидов должно быть ограничено или запрещено. Например, применение ДДТ уже запрещено.</w:t>
      </w:r>
    </w:p>
    <w:p w:rsidR="006F44CF" w:rsidRDefault="006F44CF">
      <w:pPr>
        <w:pStyle w:val="2"/>
      </w:pPr>
      <w:bookmarkStart w:id="5" w:name="_Toc499360562"/>
      <w:r>
        <w:t>Использование земельных ресурсов, их деградация</w:t>
      </w:r>
      <w:bookmarkEnd w:id="5"/>
    </w:p>
    <w:p w:rsidR="006F44CF" w:rsidRDefault="006F44CF">
      <w:pPr>
        <w:pStyle w:val="30"/>
      </w:pPr>
      <w:r>
        <w:t>Земельный фонд России — один из крупнейших в мире и насчитывает 1710 млн га. Распределение и структура земельных угодий представлена в таблице . Почти половину территории покрывают леса и древесно-кустарниковые насаждения — 46 %. Пятая часть страны занята оленьими пастбищами. На урбанизированные территории, где расположены города, поселки, дороги и пр., приходится всего 1% территории.</w:t>
      </w:r>
    </w:p>
    <w:p w:rsidR="006F44CF" w:rsidRDefault="006F44CF">
      <w:pPr>
        <w:ind w:firstLine="380"/>
        <w:jc w:val="both"/>
        <w:rPr>
          <w:snapToGrid w:val="0"/>
          <w:sz w:val="24"/>
        </w:rPr>
      </w:pPr>
    </w:p>
    <w:p w:rsidR="006F44CF" w:rsidRDefault="006F44CF">
      <w:pPr>
        <w:pStyle w:val="a4"/>
      </w:pPr>
      <w:r>
        <w:t xml:space="preserve">Таблица 3. Распределение и структура земельного фонда России </w:t>
      </w:r>
    </w:p>
    <w:p w:rsidR="006F44CF" w:rsidRDefault="006F44CF">
      <w:pPr>
        <w:pStyle w:val="a4"/>
      </w:pPr>
      <w:r>
        <w:t>(на 1 января 1996 г.) (млн га)</w:t>
      </w:r>
    </w:p>
    <w:tbl>
      <w:tblPr>
        <w:tblW w:w="0" w:type="auto"/>
        <w:jc w:val="center"/>
        <w:tblLayout w:type="fixed"/>
        <w:tblCellMar>
          <w:left w:w="40" w:type="dxa"/>
          <w:right w:w="40" w:type="dxa"/>
        </w:tblCellMar>
        <w:tblLook w:val="0000" w:firstRow="0" w:lastRow="0" w:firstColumn="0" w:lastColumn="0" w:noHBand="0" w:noVBand="0"/>
      </w:tblPr>
      <w:tblGrid>
        <w:gridCol w:w="4395"/>
        <w:gridCol w:w="1559"/>
        <w:gridCol w:w="2268"/>
      </w:tblGrid>
      <w:tr w:rsidR="006F44CF">
        <w:trPr>
          <w:trHeight w:hRule="exact" w:val="260"/>
          <w:jc w:val="center"/>
        </w:trPr>
        <w:tc>
          <w:tcPr>
            <w:tcW w:w="4395" w:type="dxa"/>
            <w:tcBorders>
              <w:top w:val="single" w:sz="6" w:space="0" w:color="auto"/>
              <w:left w:val="single" w:sz="6" w:space="0" w:color="auto"/>
              <w:bottom w:val="single" w:sz="6" w:space="0" w:color="auto"/>
              <w:right w:val="single" w:sz="6" w:space="0" w:color="auto"/>
            </w:tcBorders>
          </w:tcPr>
          <w:p w:rsidR="006F44CF" w:rsidRDefault="006F44CF">
            <w:pPr>
              <w:spacing w:before="20"/>
              <w:jc w:val="both"/>
              <w:rPr>
                <w:i/>
                <w:snapToGrid w:val="0"/>
              </w:rPr>
            </w:pPr>
            <w:r>
              <w:rPr>
                <w:i/>
                <w:snapToGrid w:val="0"/>
              </w:rPr>
              <w:t>Вид земельных угодий</w:t>
            </w:r>
          </w:p>
        </w:tc>
        <w:tc>
          <w:tcPr>
            <w:tcW w:w="1559" w:type="dxa"/>
            <w:tcBorders>
              <w:top w:val="single" w:sz="6" w:space="0" w:color="auto"/>
              <w:left w:val="single" w:sz="6" w:space="0" w:color="auto"/>
              <w:bottom w:val="single" w:sz="6" w:space="0" w:color="auto"/>
              <w:right w:val="single" w:sz="6" w:space="0" w:color="auto"/>
            </w:tcBorders>
          </w:tcPr>
          <w:p w:rsidR="006F44CF" w:rsidRDefault="006F44CF">
            <w:pPr>
              <w:spacing w:before="20"/>
              <w:jc w:val="both"/>
              <w:rPr>
                <w:i/>
                <w:snapToGrid w:val="0"/>
              </w:rPr>
            </w:pPr>
            <w:r>
              <w:rPr>
                <w:i/>
                <w:snapToGrid w:val="0"/>
              </w:rPr>
              <w:t>Площадь</w:t>
            </w:r>
          </w:p>
        </w:tc>
        <w:tc>
          <w:tcPr>
            <w:tcW w:w="2268" w:type="dxa"/>
            <w:tcBorders>
              <w:top w:val="single" w:sz="6" w:space="0" w:color="auto"/>
              <w:left w:val="single" w:sz="6" w:space="0" w:color="auto"/>
              <w:bottom w:val="single" w:sz="6" w:space="0" w:color="auto"/>
              <w:right w:val="single" w:sz="6" w:space="0" w:color="auto"/>
            </w:tcBorders>
          </w:tcPr>
          <w:p w:rsidR="006F44CF" w:rsidRDefault="006F44CF">
            <w:pPr>
              <w:spacing w:before="20"/>
              <w:jc w:val="both"/>
              <w:rPr>
                <w:i/>
                <w:snapToGrid w:val="0"/>
              </w:rPr>
            </w:pPr>
            <w:r>
              <w:rPr>
                <w:i/>
                <w:snapToGrid w:val="0"/>
              </w:rPr>
              <w:t>В % к общей площади</w:t>
            </w:r>
          </w:p>
        </w:tc>
      </w:tr>
      <w:tr w:rsidR="006F44CF">
        <w:trPr>
          <w:trHeight w:hRule="exact" w:val="240"/>
          <w:jc w:val="center"/>
        </w:trPr>
        <w:tc>
          <w:tcPr>
            <w:tcW w:w="4395" w:type="dxa"/>
            <w:tcBorders>
              <w:top w:val="single" w:sz="6" w:space="0" w:color="auto"/>
              <w:left w:val="single" w:sz="6" w:space="0" w:color="auto"/>
              <w:right w:val="single" w:sz="6" w:space="0" w:color="auto"/>
            </w:tcBorders>
          </w:tcPr>
          <w:p w:rsidR="006F44CF" w:rsidRDefault="006F44CF">
            <w:pPr>
              <w:spacing w:before="20"/>
              <w:jc w:val="both"/>
              <w:rPr>
                <w:i/>
                <w:snapToGrid w:val="0"/>
              </w:rPr>
            </w:pPr>
            <w:r>
              <w:rPr>
                <w:i/>
                <w:snapToGrid w:val="0"/>
              </w:rPr>
              <w:t>Сельскохозяйственные угодья</w:t>
            </w:r>
          </w:p>
        </w:tc>
        <w:tc>
          <w:tcPr>
            <w:tcW w:w="1559" w:type="dxa"/>
            <w:tcBorders>
              <w:top w:val="single" w:sz="6" w:space="0" w:color="auto"/>
              <w:left w:val="single" w:sz="6" w:space="0" w:color="auto"/>
              <w:right w:val="single" w:sz="6" w:space="0" w:color="auto"/>
            </w:tcBorders>
          </w:tcPr>
          <w:p w:rsidR="006F44CF" w:rsidRDefault="006F44CF">
            <w:pPr>
              <w:spacing w:before="20"/>
              <w:jc w:val="both"/>
              <w:rPr>
                <w:i/>
                <w:snapToGrid w:val="0"/>
              </w:rPr>
            </w:pPr>
            <w:r>
              <w:rPr>
                <w:i/>
                <w:snapToGrid w:val="0"/>
              </w:rPr>
              <w:t>222,0</w:t>
            </w:r>
          </w:p>
        </w:tc>
        <w:tc>
          <w:tcPr>
            <w:tcW w:w="2268" w:type="dxa"/>
            <w:tcBorders>
              <w:top w:val="single" w:sz="6" w:space="0" w:color="auto"/>
              <w:left w:val="single" w:sz="6" w:space="0" w:color="auto"/>
              <w:right w:val="single" w:sz="6" w:space="0" w:color="auto"/>
            </w:tcBorders>
          </w:tcPr>
          <w:p w:rsidR="006F44CF" w:rsidRDefault="006F44CF">
            <w:pPr>
              <w:spacing w:before="20"/>
              <w:jc w:val="both"/>
              <w:rPr>
                <w:i/>
                <w:snapToGrid w:val="0"/>
              </w:rPr>
            </w:pPr>
            <w:r>
              <w:rPr>
                <w:i/>
                <w:snapToGrid w:val="0"/>
              </w:rPr>
              <w:t>13</w:t>
            </w:r>
          </w:p>
        </w:tc>
      </w:tr>
      <w:tr w:rsidR="006F44CF">
        <w:trPr>
          <w:trHeight w:hRule="exact" w:val="220"/>
          <w:jc w:val="center"/>
        </w:trPr>
        <w:tc>
          <w:tcPr>
            <w:tcW w:w="4395" w:type="dxa"/>
            <w:tcBorders>
              <w:left w:val="single" w:sz="6" w:space="0" w:color="auto"/>
              <w:right w:val="single" w:sz="6" w:space="0" w:color="auto"/>
            </w:tcBorders>
          </w:tcPr>
          <w:p w:rsidR="006F44CF" w:rsidRDefault="006F44CF">
            <w:pPr>
              <w:spacing w:before="20"/>
              <w:jc w:val="both"/>
              <w:rPr>
                <w:i/>
                <w:snapToGrid w:val="0"/>
              </w:rPr>
            </w:pPr>
            <w:r>
              <w:rPr>
                <w:i/>
                <w:snapToGrid w:val="0"/>
              </w:rPr>
              <w:t>— в том числе пашня</w:t>
            </w:r>
          </w:p>
        </w:tc>
        <w:tc>
          <w:tcPr>
            <w:tcW w:w="1559" w:type="dxa"/>
            <w:tcBorders>
              <w:left w:val="single" w:sz="6" w:space="0" w:color="auto"/>
              <w:right w:val="single" w:sz="6" w:space="0" w:color="auto"/>
            </w:tcBorders>
          </w:tcPr>
          <w:p w:rsidR="006F44CF" w:rsidRDefault="006F44CF">
            <w:pPr>
              <w:spacing w:before="20"/>
              <w:jc w:val="both"/>
              <w:rPr>
                <w:i/>
                <w:snapToGrid w:val="0"/>
              </w:rPr>
            </w:pPr>
            <w:r>
              <w:rPr>
                <w:i/>
                <w:snapToGrid w:val="0"/>
              </w:rPr>
              <w:t>130,2</w:t>
            </w:r>
          </w:p>
        </w:tc>
        <w:tc>
          <w:tcPr>
            <w:tcW w:w="2268" w:type="dxa"/>
            <w:tcBorders>
              <w:left w:val="single" w:sz="6" w:space="0" w:color="auto"/>
              <w:right w:val="single" w:sz="6" w:space="0" w:color="auto"/>
            </w:tcBorders>
          </w:tcPr>
          <w:p w:rsidR="006F44CF" w:rsidRDefault="006F44CF">
            <w:pPr>
              <w:spacing w:before="20"/>
              <w:jc w:val="both"/>
              <w:rPr>
                <w:i/>
                <w:snapToGrid w:val="0"/>
              </w:rPr>
            </w:pPr>
            <w:r>
              <w:rPr>
                <w:i/>
                <w:snapToGrid w:val="0"/>
              </w:rPr>
              <w:t>8</w:t>
            </w:r>
          </w:p>
        </w:tc>
      </w:tr>
      <w:tr w:rsidR="006F44CF">
        <w:trPr>
          <w:trHeight w:hRule="exact" w:val="240"/>
          <w:jc w:val="center"/>
        </w:trPr>
        <w:tc>
          <w:tcPr>
            <w:tcW w:w="4395" w:type="dxa"/>
            <w:tcBorders>
              <w:left w:val="single" w:sz="6" w:space="0" w:color="auto"/>
              <w:right w:val="single" w:sz="6" w:space="0" w:color="auto"/>
            </w:tcBorders>
          </w:tcPr>
          <w:p w:rsidR="006F44CF" w:rsidRDefault="006F44CF">
            <w:pPr>
              <w:spacing w:before="20"/>
              <w:jc w:val="both"/>
              <w:rPr>
                <w:i/>
                <w:snapToGrid w:val="0"/>
              </w:rPr>
            </w:pPr>
            <w:r>
              <w:rPr>
                <w:i/>
                <w:snapToGrid w:val="0"/>
              </w:rPr>
              <w:t>Леса и древесно-кустарниковые насаждения</w:t>
            </w:r>
          </w:p>
        </w:tc>
        <w:tc>
          <w:tcPr>
            <w:tcW w:w="1559" w:type="dxa"/>
            <w:tcBorders>
              <w:left w:val="single" w:sz="6" w:space="0" w:color="auto"/>
              <w:right w:val="single" w:sz="6" w:space="0" w:color="auto"/>
            </w:tcBorders>
          </w:tcPr>
          <w:p w:rsidR="006F44CF" w:rsidRDefault="006F44CF">
            <w:pPr>
              <w:spacing w:before="20"/>
              <w:jc w:val="both"/>
              <w:rPr>
                <w:i/>
                <w:snapToGrid w:val="0"/>
              </w:rPr>
            </w:pPr>
            <w:r>
              <w:rPr>
                <w:i/>
                <w:snapToGrid w:val="0"/>
              </w:rPr>
              <w:t>785,5</w:t>
            </w:r>
          </w:p>
        </w:tc>
        <w:tc>
          <w:tcPr>
            <w:tcW w:w="2268" w:type="dxa"/>
            <w:tcBorders>
              <w:left w:val="single" w:sz="6" w:space="0" w:color="auto"/>
              <w:right w:val="single" w:sz="6" w:space="0" w:color="auto"/>
            </w:tcBorders>
          </w:tcPr>
          <w:p w:rsidR="006F44CF" w:rsidRDefault="006F44CF">
            <w:pPr>
              <w:spacing w:before="20"/>
              <w:jc w:val="both"/>
              <w:rPr>
                <w:i/>
                <w:snapToGrid w:val="0"/>
              </w:rPr>
            </w:pPr>
            <w:r>
              <w:rPr>
                <w:i/>
                <w:snapToGrid w:val="0"/>
              </w:rPr>
              <w:t>46</w:t>
            </w:r>
          </w:p>
        </w:tc>
      </w:tr>
      <w:tr w:rsidR="006F44CF">
        <w:trPr>
          <w:trHeight w:hRule="exact" w:val="200"/>
          <w:jc w:val="center"/>
        </w:trPr>
        <w:tc>
          <w:tcPr>
            <w:tcW w:w="4395" w:type="dxa"/>
            <w:tcBorders>
              <w:left w:val="single" w:sz="6" w:space="0" w:color="auto"/>
              <w:right w:val="single" w:sz="6" w:space="0" w:color="auto"/>
            </w:tcBorders>
          </w:tcPr>
          <w:p w:rsidR="006F44CF" w:rsidRDefault="006F44CF">
            <w:pPr>
              <w:spacing w:before="20"/>
              <w:jc w:val="both"/>
              <w:rPr>
                <w:i/>
                <w:snapToGrid w:val="0"/>
              </w:rPr>
            </w:pPr>
            <w:r>
              <w:rPr>
                <w:i/>
                <w:snapToGrid w:val="0"/>
              </w:rPr>
              <w:t>Болота</w:t>
            </w:r>
          </w:p>
        </w:tc>
        <w:tc>
          <w:tcPr>
            <w:tcW w:w="1559" w:type="dxa"/>
            <w:tcBorders>
              <w:left w:val="single" w:sz="6" w:space="0" w:color="auto"/>
              <w:right w:val="single" w:sz="6" w:space="0" w:color="auto"/>
            </w:tcBorders>
          </w:tcPr>
          <w:p w:rsidR="006F44CF" w:rsidRDefault="006F44CF">
            <w:pPr>
              <w:spacing w:before="20"/>
              <w:jc w:val="both"/>
              <w:rPr>
                <w:i/>
                <w:snapToGrid w:val="0"/>
              </w:rPr>
            </w:pPr>
            <w:r>
              <w:rPr>
                <w:i/>
                <w:snapToGrid w:val="0"/>
              </w:rPr>
              <w:t>107,6</w:t>
            </w:r>
          </w:p>
        </w:tc>
        <w:tc>
          <w:tcPr>
            <w:tcW w:w="2268" w:type="dxa"/>
            <w:tcBorders>
              <w:left w:val="single" w:sz="6" w:space="0" w:color="auto"/>
              <w:right w:val="single" w:sz="6" w:space="0" w:color="auto"/>
            </w:tcBorders>
          </w:tcPr>
          <w:p w:rsidR="006F44CF" w:rsidRDefault="006F44CF">
            <w:pPr>
              <w:spacing w:before="20"/>
              <w:jc w:val="both"/>
              <w:rPr>
                <w:i/>
                <w:snapToGrid w:val="0"/>
              </w:rPr>
            </w:pPr>
            <w:r>
              <w:rPr>
                <w:i/>
                <w:snapToGrid w:val="0"/>
              </w:rPr>
              <w:t>6</w:t>
            </w:r>
          </w:p>
        </w:tc>
      </w:tr>
      <w:tr w:rsidR="006F44CF">
        <w:trPr>
          <w:trHeight w:hRule="exact" w:val="240"/>
          <w:jc w:val="center"/>
        </w:trPr>
        <w:tc>
          <w:tcPr>
            <w:tcW w:w="4395" w:type="dxa"/>
            <w:tcBorders>
              <w:left w:val="single" w:sz="6" w:space="0" w:color="auto"/>
              <w:right w:val="single" w:sz="6" w:space="0" w:color="auto"/>
            </w:tcBorders>
          </w:tcPr>
          <w:p w:rsidR="006F44CF" w:rsidRDefault="006F44CF">
            <w:pPr>
              <w:spacing w:before="20"/>
              <w:jc w:val="both"/>
              <w:rPr>
                <w:i/>
                <w:snapToGrid w:val="0"/>
              </w:rPr>
            </w:pPr>
            <w:r>
              <w:rPr>
                <w:i/>
                <w:snapToGrid w:val="0"/>
              </w:rPr>
              <w:t>Под водой</w:t>
            </w:r>
          </w:p>
        </w:tc>
        <w:tc>
          <w:tcPr>
            <w:tcW w:w="1559" w:type="dxa"/>
            <w:tcBorders>
              <w:left w:val="single" w:sz="6" w:space="0" w:color="auto"/>
              <w:right w:val="single" w:sz="6" w:space="0" w:color="auto"/>
            </w:tcBorders>
          </w:tcPr>
          <w:p w:rsidR="006F44CF" w:rsidRDefault="006F44CF">
            <w:pPr>
              <w:spacing w:before="20"/>
              <w:jc w:val="both"/>
              <w:rPr>
                <w:i/>
                <w:snapToGrid w:val="0"/>
              </w:rPr>
            </w:pPr>
            <w:r>
              <w:rPr>
                <w:i/>
                <w:snapToGrid w:val="0"/>
              </w:rPr>
              <w:t>72,0</w:t>
            </w:r>
          </w:p>
        </w:tc>
        <w:tc>
          <w:tcPr>
            <w:tcW w:w="2268" w:type="dxa"/>
            <w:tcBorders>
              <w:left w:val="single" w:sz="6" w:space="0" w:color="auto"/>
              <w:right w:val="single" w:sz="6" w:space="0" w:color="auto"/>
            </w:tcBorders>
          </w:tcPr>
          <w:p w:rsidR="006F44CF" w:rsidRDefault="006F44CF">
            <w:pPr>
              <w:spacing w:before="20"/>
              <w:jc w:val="both"/>
              <w:rPr>
                <w:i/>
                <w:snapToGrid w:val="0"/>
              </w:rPr>
            </w:pPr>
            <w:r>
              <w:rPr>
                <w:i/>
                <w:snapToGrid w:val="0"/>
              </w:rPr>
              <w:t>4</w:t>
            </w:r>
          </w:p>
        </w:tc>
      </w:tr>
      <w:tr w:rsidR="006F44CF">
        <w:trPr>
          <w:trHeight w:hRule="exact" w:val="220"/>
          <w:jc w:val="center"/>
        </w:trPr>
        <w:tc>
          <w:tcPr>
            <w:tcW w:w="4395" w:type="dxa"/>
            <w:tcBorders>
              <w:left w:val="single" w:sz="6" w:space="0" w:color="auto"/>
              <w:right w:val="single" w:sz="6" w:space="0" w:color="auto"/>
            </w:tcBorders>
          </w:tcPr>
          <w:p w:rsidR="006F44CF" w:rsidRDefault="006F44CF">
            <w:pPr>
              <w:spacing w:before="20"/>
              <w:jc w:val="both"/>
              <w:rPr>
                <w:i/>
                <w:snapToGrid w:val="0"/>
              </w:rPr>
            </w:pPr>
            <w:r>
              <w:rPr>
                <w:i/>
                <w:snapToGrid w:val="0"/>
              </w:rPr>
              <w:t>Под постройками, дорогами, улицами</w:t>
            </w:r>
          </w:p>
        </w:tc>
        <w:tc>
          <w:tcPr>
            <w:tcW w:w="1559" w:type="dxa"/>
            <w:tcBorders>
              <w:left w:val="single" w:sz="6" w:space="0" w:color="auto"/>
              <w:right w:val="single" w:sz="6" w:space="0" w:color="auto"/>
            </w:tcBorders>
          </w:tcPr>
          <w:p w:rsidR="006F44CF" w:rsidRDefault="006F44CF">
            <w:pPr>
              <w:spacing w:before="20"/>
              <w:jc w:val="both"/>
              <w:rPr>
                <w:i/>
                <w:snapToGrid w:val="0"/>
              </w:rPr>
            </w:pPr>
            <w:r>
              <w:rPr>
                <w:i/>
                <w:snapToGrid w:val="0"/>
              </w:rPr>
              <w:t>12,5</w:t>
            </w:r>
          </w:p>
        </w:tc>
        <w:tc>
          <w:tcPr>
            <w:tcW w:w="2268" w:type="dxa"/>
            <w:tcBorders>
              <w:left w:val="single" w:sz="6" w:space="0" w:color="auto"/>
              <w:right w:val="single" w:sz="6" w:space="0" w:color="auto"/>
            </w:tcBorders>
          </w:tcPr>
          <w:p w:rsidR="006F44CF" w:rsidRDefault="006F44CF">
            <w:pPr>
              <w:spacing w:before="20"/>
              <w:jc w:val="both"/>
              <w:rPr>
                <w:i/>
                <w:snapToGrid w:val="0"/>
              </w:rPr>
            </w:pPr>
            <w:r>
              <w:rPr>
                <w:i/>
                <w:snapToGrid w:val="0"/>
              </w:rPr>
              <w:t>1</w:t>
            </w:r>
          </w:p>
        </w:tc>
      </w:tr>
      <w:tr w:rsidR="006F44CF">
        <w:trPr>
          <w:trHeight w:hRule="exact" w:val="220"/>
          <w:jc w:val="center"/>
        </w:trPr>
        <w:tc>
          <w:tcPr>
            <w:tcW w:w="4395" w:type="dxa"/>
            <w:tcBorders>
              <w:left w:val="single" w:sz="6" w:space="0" w:color="auto"/>
              <w:right w:val="single" w:sz="6" w:space="0" w:color="auto"/>
            </w:tcBorders>
          </w:tcPr>
          <w:p w:rsidR="006F44CF" w:rsidRDefault="006F44CF">
            <w:pPr>
              <w:spacing w:before="20"/>
              <w:jc w:val="both"/>
              <w:rPr>
                <w:i/>
                <w:snapToGrid w:val="0"/>
              </w:rPr>
            </w:pPr>
            <w:r>
              <w:rPr>
                <w:i/>
                <w:snapToGrid w:val="0"/>
              </w:rPr>
              <w:t>Оленьи пастбища</w:t>
            </w:r>
          </w:p>
        </w:tc>
        <w:tc>
          <w:tcPr>
            <w:tcW w:w="1559" w:type="dxa"/>
            <w:tcBorders>
              <w:left w:val="single" w:sz="6" w:space="0" w:color="auto"/>
              <w:right w:val="single" w:sz="6" w:space="0" w:color="auto"/>
            </w:tcBorders>
          </w:tcPr>
          <w:p w:rsidR="006F44CF" w:rsidRDefault="006F44CF">
            <w:pPr>
              <w:spacing w:before="20"/>
              <w:jc w:val="both"/>
              <w:rPr>
                <w:i/>
                <w:snapToGrid w:val="0"/>
              </w:rPr>
            </w:pPr>
            <w:r>
              <w:rPr>
                <w:i/>
                <w:snapToGrid w:val="0"/>
              </w:rPr>
              <w:t>328,1</w:t>
            </w:r>
          </w:p>
        </w:tc>
        <w:tc>
          <w:tcPr>
            <w:tcW w:w="2268" w:type="dxa"/>
            <w:tcBorders>
              <w:left w:val="single" w:sz="6" w:space="0" w:color="auto"/>
              <w:right w:val="single" w:sz="6" w:space="0" w:color="auto"/>
            </w:tcBorders>
          </w:tcPr>
          <w:p w:rsidR="006F44CF" w:rsidRDefault="006F44CF">
            <w:pPr>
              <w:spacing w:before="20"/>
              <w:jc w:val="both"/>
              <w:rPr>
                <w:i/>
                <w:snapToGrid w:val="0"/>
              </w:rPr>
            </w:pPr>
            <w:r>
              <w:rPr>
                <w:i/>
                <w:snapToGrid w:val="0"/>
              </w:rPr>
              <w:t>19</w:t>
            </w:r>
          </w:p>
        </w:tc>
      </w:tr>
      <w:tr w:rsidR="006F44CF">
        <w:trPr>
          <w:trHeight w:hRule="exact" w:val="220"/>
          <w:jc w:val="center"/>
        </w:trPr>
        <w:tc>
          <w:tcPr>
            <w:tcW w:w="4395" w:type="dxa"/>
            <w:tcBorders>
              <w:left w:val="single" w:sz="6" w:space="0" w:color="auto"/>
              <w:right w:val="single" w:sz="6" w:space="0" w:color="auto"/>
            </w:tcBorders>
          </w:tcPr>
          <w:p w:rsidR="006F44CF" w:rsidRDefault="006F44CF">
            <w:pPr>
              <w:spacing w:before="20"/>
              <w:jc w:val="both"/>
              <w:rPr>
                <w:i/>
                <w:snapToGrid w:val="0"/>
              </w:rPr>
            </w:pPr>
            <w:r>
              <w:rPr>
                <w:i/>
                <w:snapToGrid w:val="0"/>
              </w:rPr>
              <w:t>Нарушенные земли</w:t>
            </w:r>
          </w:p>
        </w:tc>
        <w:tc>
          <w:tcPr>
            <w:tcW w:w="1559" w:type="dxa"/>
            <w:tcBorders>
              <w:left w:val="single" w:sz="6" w:space="0" w:color="auto"/>
              <w:right w:val="single" w:sz="6" w:space="0" w:color="auto"/>
            </w:tcBorders>
          </w:tcPr>
          <w:p w:rsidR="006F44CF" w:rsidRDefault="006F44CF">
            <w:pPr>
              <w:spacing w:before="20"/>
              <w:jc w:val="both"/>
              <w:rPr>
                <w:i/>
                <w:snapToGrid w:val="0"/>
              </w:rPr>
            </w:pPr>
            <w:r>
              <w:rPr>
                <w:i/>
                <w:snapToGrid w:val="0"/>
              </w:rPr>
              <w:t>1,1</w:t>
            </w:r>
          </w:p>
        </w:tc>
        <w:tc>
          <w:tcPr>
            <w:tcW w:w="2268" w:type="dxa"/>
            <w:tcBorders>
              <w:left w:val="single" w:sz="6" w:space="0" w:color="auto"/>
              <w:right w:val="single" w:sz="6" w:space="0" w:color="auto"/>
            </w:tcBorders>
          </w:tcPr>
          <w:p w:rsidR="006F44CF" w:rsidRDefault="006F44CF">
            <w:pPr>
              <w:spacing w:before="20"/>
              <w:jc w:val="both"/>
              <w:rPr>
                <w:i/>
                <w:snapToGrid w:val="0"/>
              </w:rPr>
            </w:pPr>
            <w:r>
              <w:rPr>
                <w:i/>
                <w:snapToGrid w:val="0"/>
              </w:rPr>
              <w:t>0,1</w:t>
            </w:r>
          </w:p>
        </w:tc>
      </w:tr>
      <w:tr w:rsidR="006F44CF">
        <w:trPr>
          <w:trHeight w:hRule="exact" w:val="200"/>
          <w:jc w:val="center"/>
        </w:trPr>
        <w:tc>
          <w:tcPr>
            <w:tcW w:w="4395" w:type="dxa"/>
            <w:tcBorders>
              <w:left w:val="single" w:sz="6" w:space="0" w:color="auto"/>
              <w:bottom w:val="single" w:sz="6" w:space="0" w:color="auto"/>
              <w:right w:val="single" w:sz="6" w:space="0" w:color="auto"/>
            </w:tcBorders>
          </w:tcPr>
          <w:p w:rsidR="006F44CF" w:rsidRDefault="006F44CF">
            <w:pPr>
              <w:spacing w:before="20"/>
              <w:jc w:val="both"/>
              <w:rPr>
                <w:i/>
                <w:snapToGrid w:val="0"/>
              </w:rPr>
            </w:pPr>
            <w:r>
              <w:rPr>
                <w:i/>
                <w:snapToGrid w:val="0"/>
              </w:rPr>
              <w:t>Прочие земли</w:t>
            </w:r>
          </w:p>
        </w:tc>
        <w:tc>
          <w:tcPr>
            <w:tcW w:w="1559" w:type="dxa"/>
            <w:tcBorders>
              <w:left w:val="single" w:sz="6" w:space="0" w:color="auto"/>
              <w:bottom w:val="single" w:sz="6" w:space="0" w:color="auto"/>
              <w:right w:val="single" w:sz="6" w:space="0" w:color="auto"/>
            </w:tcBorders>
          </w:tcPr>
          <w:p w:rsidR="006F44CF" w:rsidRDefault="006F44CF">
            <w:pPr>
              <w:spacing w:before="20"/>
              <w:jc w:val="both"/>
              <w:rPr>
                <w:i/>
                <w:snapToGrid w:val="0"/>
              </w:rPr>
            </w:pPr>
            <w:r>
              <w:rPr>
                <w:i/>
                <w:snapToGrid w:val="0"/>
              </w:rPr>
              <w:t>180,9</w:t>
            </w:r>
          </w:p>
        </w:tc>
        <w:tc>
          <w:tcPr>
            <w:tcW w:w="2268" w:type="dxa"/>
            <w:tcBorders>
              <w:left w:val="single" w:sz="6" w:space="0" w:color="auto"/>
              <w:bottom w:val="single" w:sz="6" w:space="0" w:color="auto"/>
              <w:right w:val="single" w:sz="6" w:space="0" w:color="auto"/>
            </w:tcBorders>
          </w:tcPr>
          <w:p w:rsidR="006F44CF" w:rsidRDefault="006F44CF">
            <w:pPr>
              <w:spacing w:before="20"/>
              <w:jc w:val="both"/>
              <w:rPr>
                <w:i/>
                <w:snapToGrid w:val="0"/>
              </w:rPr>
            </w:pPr>
            <w:r>
              <w:rPr>
                <w:i/>
                <w:snapToGrid w:val="0"/>
              </w:rPr>
              <w:t>11</w:t>
            </w:r>
          </w:p>
        </w:tc>
      </w:tr>
      <w:tr w:rsidR="006F44CF">
        <w:trPr>
          <w:trHeight w:hRule="exact" w:val="260"/>
          <w:jc w:val="center"/>
        </w:trPr>
        <w:tc>
          <w:tcPr>
            <w:tcW w:w="4395" w:type="dxa"/>
            <w:tcBorders>
              <w:top w:val="single" w:sz="6" w:space="0" w:color="auto"/>
              <w:left w:val="single" w:sz="6" w:space="0" w:color="auto"/>
              <w:bottom w:val="single" w:sz="6" w:space="0" w:color="auto"/>
              <w:right w:val="single" w:sz="6" w:space="0" w:color="auto"/>
            </w:tcBorders>
          </w:tcPr>
          <w:p w:rsidR="006F44CF" w:rsidRDefault="006F44CF">
            <w:pPr>
              <w:spacing w:before="20"/>
              <w:jc w:val="both"/>
              <w:rPr>
                <w:i/>
                <w:snapToGrid w:val="0"/>
              </w:rPr>
            </w:pPr>
            <w:r>
              <w:rPr>
                <w:i/>
                <w:snapToGrid w:val="0"/>
              </w:rPr>
              <w:t>ВСЕГО</w:t>
            </w:r>
          </w:p>
        </w:tc>
        <w:tc>
          <w:tcPr>
            <w:tcW w:w="1559" w:type="dxa"/>
            <w:tcBorders>
              <w:top w:val="single" w:sz="6" w:space="0" w:color="auto"/>
              <w:left w:val="single" w:sz="6" w:space="0" w:color="auto"/>
              <w:bottom w:val="single" w:sz="6" w:space="0" w:color="auto"/>
              <w:right w:val="single" w:sz="6" w:space="0" w:color="auto"/>
            </w:tcBorders>
          </w:tcPr>
          <w:p w:rsidR="006F44CF" w:rsidRDefault="006F44CF">
            <w:pPr>
              <w:spacing w:before="20"/>
              <w:jc w:val="both"/>
              <w:rPr>
                <w:i/>
                <w:snapToGrid w:val="0"/>
              </w:rPr>
            </w:pPr>
            <w:r>
              <w:rPr>
                <w:i/>
                <w:snapToGrid w:val="0"/>
              </w:rPr>
              <w:t>1709,8</w:t>
            </w:r>
          </w:p>
        </w:tc>
        <w:tc>
          <w:tcPr>
            <w:tcW w:w="2268" w:type="dxa"/>
            <w:tcBorders>
              <w:top w:val="single" w:sz="6" w:space="0" w:color="auto"/>
              <w:left w:val="single" w:sz="6" w:space="0" w:color="auto"/>
              <w:bottom w:val="single" w:sz="6" w:space="0" w:color="auto"/>
              <w:right w:val="single" w:sz="6" w:space="0" w:color="auto"/>
            </w:tcBorders>
          </w:tcPr>
          <w:p w:rsidR="006F44CF" w:rsidRDefault="006F44CF">
            <w:pPr>
              <w:spacing w:before="20"/>
              <w:jc w:val="both"/>
              <w:rPr>
                <w:i/>
                <w:snapToGrid w:val="0"/>
              </w:rPr>
            </w:pPr>
            <w:r>
              <w:rPr>
                <w:i/>
                <w:snapToGrid w:val="0"/>
              </w:rPr>
              <w:t>100</w:t>
            </w:r>
          </w:p>
        </w:tc>
      </w:tr>
    </w:tbl>
    <w:p w:rsidR="006F44CF" w:rsidRDefault="006F44CF">
      <w:pPr>
        <w:jc w:val="both"/>
        <w:rPr>
          <w:snapToGrid w:val="0"/>
          <w:sz w:val="24"/>
        </w:rPr>
      </w:pPr>
    </w:p>
    <w:p w:rsidR="006F44CF" w:rsidRDefault="006F44CF">
      <w:pPr>
        <w:spacing w:before="260"/>
        <w:ind w:firstLine="567"/>
        <w:jc w:val="both"/>
        <w:rPr>
          <w:snapToGrid w:val="0"/>
          <w:sz w:val="24"/>
        </w:rPr>
      </w:pPr>
      <w:r>
        <w:rPr>
          <w:snapToGrid w:val="0"/>
          <w:sz w:val="24"/>
        </w:rPr>
        <w:t>Ценнейшей частью фонда являются сельскохозяйственные угодья, их площадь составляет 222 млн га (13% земельного фонда России), в том числе пашня — 130 млн га. Страна обладает огромными территориями плодороднейшей в мире почвы — черноземами, которые являются, может быть, самым ценным природным ресурсом, который имеет Россия.</w:t>
      </w:r>
    </w:p>
    <w:p w:rsidR="006F44CF" w:rsidRDefault="006F44CF">
      <w:pPr>
        <w:ind w:firstLine="567"/>
        <w:jc w:val="both"/>
        <w:rPr>
          <w:snapToGrid w:val="0"/>
          <w:sz w:val="24"/>
        </w:rPr>
      </w:pPr>
      <w:r>
        <w:rPr>
          <w:snapToGrid w:val="0"/>
          <w:sz w:val="24"/>
        </w:rPr>
        <w:t>Большое влияние на спад в сельском хозяйстве оказала постоянно ухудшающаяся экологическая ситуация в аграрном секторе. Сохраняющиеся тенденции формирования техногенного природоразрушающего типа развития АПК ведут к экологическому кризису в сельском хозяйстве. Внешними проявлениями этого кризиса стали крупномасштабная деградация и потери сельскохозяйственных угодий из-за эрозии, уменьшение содержания в почве гумуса и питательных веществ, засоление, заболачивание, перегрузка тяжелой техникой, падение естественного плодородия, загрязнение водных ресурсов химическими продуктами и отходами животноводства.</w:t>
      </w:r>
    </w:p>
    <w:p w:rsidR="006F44CF" w:rsidRDefault="006F44CF">
      <w:pPr>
        <w:ind w:firstLine="567"/>
        <w:jc w:val="both"/>
        <w:rPr>
          <w:snapToGrid w:val="0"/>
          <w:sz w:val="24"/>
        </w:rPr>
      </w:pPr>
      <w:r>
        <w:rPr>
          <w:snapToGrid w:val="0"/>
          <w:sz w:val="24"/>
        </w:rPr>
        <w:t>Быстрое нарастание темпов и масштабов деградации земельных ресурсов явно недооценивается. В России только за период с 1990 г. выбыло из сельскохозяйственного оборота 25,6 млн га сельхозугодий, в том числе пашни — 8,2 млн га. Основными причинами сокращения</w:t>
      </w:r>
    </w:p>
    <w:p w:rsidR="006F44CF" w:rsidRDefault="006F44CF">
      <w:pPr>
        <w:ind w:firstLine="567"/>
        <w:jc w:val="both"/>
        <w:rPr>
          <w:snapToGrid w:val="0"/>
          <w:sz w:val="24"/>
        </w:rPr>
      </w:pPr>
      <w:r>
        <w:rPr>
          <w:snapToGrid w:val="0"/>
          <w:sz w:val="24"/>
        </w:rPr>
        <w:t>аграрных площадей стало развитие эрозионных процессов, зарастание лесом и кустарником небольших и отдаленных участков, подтопление и заболачивание земель, отчуждение земель на несельскохозяйственные нужды. В некоторых регионах эти процессы происходили на фоне попытки компенсировать сокращение ценных аграрных земель за счет вовлечения в сельскохозяйственный оборот новых участков. Причем подавляющая часть вновь осваиваемых земель являются маргинальными и малоплодородными. Поэтому можно говорить не только об уменьшении площадей сельскохозяйственных угодий, но и об ухудшении их</w:t>
      </w:r>
      <w:r>
        <w:rPr>
          <w:b/>
          <w:snapToGrid w:val="0"/>
          <w:sz w:val="24"/>
        </w:rPr>
        <w:t xml:space="preserve"> </w:t>
      </w:r>
      <w:r>
        <w:rPr>
          <w:snapToGrid w:val="0"/>
          <w:sz w:val="24"/>
        </w:rPr>
        <w:t>качества в целом.</w:t>
      </w:r>
    </w:p>
    <w:p w:rsidR="006F44CF" w:rsidRDefault="006F44CF">
      <w:pPr>
        <w:ind w:firstLine="567"/>
        <w:jc w:val="both"/>
        <w:rPr>
          <w:snapToGrid w:val="0"/>
          <w:sz w:val="24"/>
        </w:rPr>
      </w:pPr>
      <w:r>
        <w:rPr>
          <w:snapToGrid w:val="0"/>
          <w:sz w:val="24"/>
        </w:rPr>
        <w:t>Сохранение техногенных подходов может привести к масштабному экологическому кризису в большинстве аграрных районов России в ближайшие два десятилетия. Может начаться массовая деградация десятков миллионов гектаров земель, порождающая падение урожайности, что крайне отрицательно скажется на продовольственном балансе страны. По оценкам специалистов только в результате переуплотнения почвы из-за тяжелой сельскохозяйственной техники в ближайшие годы может быть утрачено до 10-15% пашни и 5-10% пастбищ. Истощительное сельскохозяйственное землепользование является ведущим фактором деградации почвенного покрова и представляет реальную угрозу продовольственной безопасности России.</w:t>
      </w:r>
    </w:p>
    <w:p w:rsidR="006F44CF" w:rsidRDefault="006F44CF">
      <w:pPr>
        <w:ind w:firstLine="567"/>
        <w:jc w:val="both"/>
        <w:rPr>
          <w:snapToGrid w:val="0"/>
          <w:sz w:val="24"/>
        </w:rPr>
      </w:pPr>
      <w:r>
        <w:rPr>
          <w:snapToGrid w:val="0"/>
          <w:sz w:val="24"/>
        </w:rPr>
        <w:t>Уменьшение естественного плодородия, выражающееся прежде всего в сокращении самого плодородного, гумусного горизонта почвы и уменьшении содержания гумуса в почве, является довольно известным процессом. Сейчас в стране и в большинстве регионов мира наблюдается природоемкий тип ведения сельского хозяйства, определяемый суженным воспроизводством естественного плодородия. О значительной деградации земельного потенциала говорят данные о быстром качественном ухудшении пашни. Так, с 1970 г. в России площадь пашни с эродированными, засаленными и кислыми почвами увеличилась примерно в 2 раза, с переувлажненными и каменистыми — в 3, супесчаными — в 8 раз. Потери органического вещества восполняются лишь на одну треть.</w:t>
      </w:r>
    </w:p>
    <w:p w:rsidR="006F44CF" w:rsidRDefault="006F44CF">
      <w:pPr>
        <w:ind w:firstLine="567"/>
        <w:jc w:val="both"/>
        <w:rPr>
          <w:snapToGrid w:val="0"/>
          <w:sz w:val="24"/>
        </w:rPr>
      </w:pPr>
      <w:r>
        <w:rPr>
          <w:snapToGrid w:val="0"/>
          <w:sz w:val="24"/>
        </w:rPr>
        <w:t>Особенно заметно снижение естественного плодородия в Центрально-Черноземном, Волго-Вятском, Восточно-Сибирском регионах. В этом отношении показателен пример Центрально-Черноземного района, где находятся плодороднейшие земли — черноземы. Еще В.В. Докучаев в начале века писал, что русский чернозем — самая плодородная земля в мире, гораздо лучшая по качеству, чем черноземы Европы и Америки. В настоящее время на этих землях сложилась катастрофическая экологическая ситуация. За последние 30-40 лет богатые черноземы русской равнины потеряли треть своего гумуса (перегноя), их плодородный слой уменьшился на 10-15 см.</w:t>
      </w:r>
    </w:p>
    <w:p w:rsidR="006F44CF" w:rsidRDefault="006F44CF">
      <w:pPr>
        <w:ind w:firstLine="567"/>
        <w:jc w:val="both"/>
        <w:rPr>
          <w:snapToGrid w:val="0"/>
          <w:sz w:val="24"/>
          <w:lang w:val="en-US"/>
        </w:rPr>
      </w:pPr>
      <w:r>
        <w:rPr>
          <w:snapToGrid w:val="0"/>
          <w:sz w:val="24"/>
        </w:rPr>
        <w:t>Допущенное за последнее время снижение естественного плодородия почв соответствует недобору зерна в среднем по 10 ц/га. Если взять</w:t>
      </w:r>
    </w:p>
    <w:p w:rsidR="006F44CF" w:rsidRDefault="006F44CF">
      <w:pPr>
        <w:ind w:firstLine="567"/>
        <w:jc w:val="both"/>
        <w:rPr>
          <w:snapToGrid w:val="0"/>
          <w:sz w:val="24"/>
        </w:rPr>
      </w:pPr>
      <w:r>
        <w:rPr>
          <w:snapToGrid w:val="0"/>
          <w:sz w:val="24"/>
        </w:rPr>
        <w:t>за основу среднегодовую урожайность зерновых культур, то обеспечение только простого воспроизводства естественного плодородия почв позволило бы увеличить выход продукции с единицы площади более чем в 1,5 раза.</w:t>
      </w:r>
    </w:p>
    <w:p w:rsidR="006F44CF" w:rsidRDefault="006F44CF">
      <w:pPr>
        <w:ind w:firstLine="567"/>
        <w:jc w:val="both"/>
        <w:rPr>
          <w:snapToGrid w:val="0"/>
          <w:sz w:val="24"/>
        </w:rPr>
      </w:pPr>
    </w:p>
    <w:p w:rsidR="006F44CF" w:rsidRDefault="006F44CF">
      <w:pPr>
        <w:pStyle w:val="2"/>
      </w:pPr>
      <w:bookmarkStart w:id="6" w:name="_Toc499360563"/>
      <w:r>
        <w:t>Экологизация сельского хозяйства</w:t>
      </w:r>
      <w:bookmarkEnd w:id="6"/>
    </w:p>
    <w:p w:rsidR="006F44CF" w:rsidRDefault="006F44CF">
      <w:pPr>
        <w:ind w:firstLine="567"/>
        <w:jc w:val="both"/>
        <w:rPr>
          <w:snapToGrid w:val="0"/>
          <w:sz w:val="24"/>
        </w:rPr>
      </w:pPr>
      <w:r>
        <w:rPr>
          <w:snapToGrid w:val="0"/>
          <w:sz w:val="24"/>
        </w:rPr>
        <w:t>Природоразрушающий, ресурсоемкий тип развития АПК требует пересмотра сложившейся в теории и на практике техногенной концепции развития АПК. Необходим переход к устойчивому развитию аграрного сектора. Главным принципом развития АПК должна стать экологизация всех мероприятий по развитию сельского хозяйства, учет природных особенностей функционирования земельных ресурсов. И уже в соответствии с этим принципом, с ориентацией на него следует осуществлять мероприятия по механизации, химизации, мелиорации, по внедрению достижений научно-технического прогресса. В связи с этим необходимо создать соответствующую систему рыночных регуляторов (льготы, кредиты, налоги и пр.) для изменения приоритетов в распределении ресурсов, капитальных вложений в АПК, усилить природоохранную роль затрат.</w:t>
      </w:r>
    </w:p>
    <w:p w:rsidR="006F44CF" w:rsidRDefault="006F44CF">
      <w:pPr>
        <w:ind w:firstLine="567"/>
        <w:jc w:val="both"/>
        <w:rPr>
          <w:snapToGrid w:val="0"/>
          <w:sz w:val="24"/>
        </w:rPr>
      </w:pPr>
      <w:r>
        <w:rPr>
          <w:snapToGrid w:val="0"/>
          <w:sz w:val="24"/>
        </w:rPr>
        <w:t xml:space="preserve">Для преодоления негативных тенденций в развитии АПК, скорейшего решения продовольственной проблемы целесообразно иметь </w:t>
      </w:r>
      <w:r>
        <w:rPr>
          <w:b/>
          <w:snapToGrid w:val="0"/>
          <w:sz w:val="24"/>
        </w:rPr>
        <w:t>комплексную программу экологизации</w:t>
      </w:r>
      <w:r>
        <w:rPr>
          <w:snapToGrid w:val="0"/>
          <w:sz w:val="24"/>
        </w:rPr>
        <w:t xml:space="preserve"> АПК, включающую две подпрограммы:</w:t>
      </w:r>
    </w:p>
    <w:p w:rsidR="006F44CF" w:rsidRDefault="006F44CF">
      <w:pPr>
        <w:ind w:firstLine="567"/>
        <w:jc w:val="both"/>
        <w:rPr>
          <w:snapToGrid w:val="0"/>
          <w:sz w:val="24"/>
        </w:rPr>
      </w:pPr>
      <w:r>
        <w:rPr>
          <w:snapToGrid w:val="0"/>
          <w:sz w:val="24"/>
        </w:rPr>
        <w:t>— экологизация сельского хозяйства,</w:t>
      </w:r>
    </w:p>
    <w:p w:rsidR="006F44CF" w:rsidRDefault="006F44CF">
      <w:pPr>
        <w:ind w:firstLine="567"/>
        <w:jc w:val="both"/>
        <w:rPr>
          <w:snapToGrid w:val="0"/>
          <w:sz w:val="24"/>
        </w:rPr>
      </w:pPr>
      <w:r>
        <w:rPr>
          <w:snapToGrid w:val="0"/>
          <w:sz w:val="24"/>
        </w:rPr>
        <w:t>— ускоренное развитие производственно-сбытовой сферы АПК (инфраструктура и перерабатывающая промышленность).</w:t>
      </w:r>
    </w:p>
    <w:p w:rsidR="006F44CF" w:rsidRDefault="006F44CF">
      <w:pPr>
        <w:pStyle w:val="20"/>
        <w:ind w:firstLine="567"/>
      </w:pPr>
      <w:r>
        <w:t>Важнейшее направление в решении задачи устойчивого развития сельского хозяйства и всего АПК — обеспечение простого и расширенного воспроизводства естественного плодородия почв. Пути реализации этого направления надо предусматривать при разработке подпрограммы экологизации сельского хозяйства. К ним относятся прежде всего борьба с эрозией почв, применение органических удобрений, агролесомелиорация, культуртехническая мелиорация, травосеяние, известкование кислых почв, минимизация техногенного воздействия на почвы, почвозащитные технологии, биологические методы защиты растений, оптимальные севообороты, чистые пары и т.д. Эти мероприятия по улучшению качества почв являются «мягкими», они не вносят резких изменений в экологический баланс агроэкосистем, а, наоборот, способствуют повышению плодородия почв. Данные мероприятия должны пользоваться приоритетом по отношению к «глубоким» мелиорациям (прежде всего гидротехническим), широкому применению химических средств производства — минеральных удобрений и пестицидов, использованию в сельском хозяйстве мощной техники с большой нагрузкой на землю.</w:t>
      </w:r>
    </w:p>
    <w:p w:rsidR="006F44CF" w:rsidRDefault="006F44CF">
      <w:pPr>
        <w:ind w:firstLine="567"/>
        <w:jc w:val="both"/>
        <w:rPr>
          <w:snapToGrid w:val="0"/>
          <w:sz w:val="24"/>
        </w:rPr>
      </w:pPr>
      <w:r>
        <w:rPr>
          <w:snapToGrid w:val="0"/>
          <w:sz w:val="24"/>
        </w:rPr>
        <w:t xml:space="preserve"> В целом темпы деградации земель, снижения естественного плодородия почв сейчас значительно опережают темпы проведения экологических мероприятий. Форсирование осуществления природоохранных и природоулучшающих мероприятий позволяет наряду с экологическим эффектом получить значительную экономическую выгоду. Так, капитальные вложения в борьбу с эрозией почв характеризуются высокой экономической эффективностью. Проведение в полном объеме противоэрозионных мероприятий дает возможность увеличить производство продукции растениеводства примерно на 1/З.</w:t>
      </w:r>
    </w:p>
    <w:p w:rsidR="006F44CF" w:rsidRDefault="006F44CF">
      <w:pPr>
        <w:pStyle w:val="30"/>
      </w:pPr>
      <w:r>
        <w:t>В результате реализации программы экологизации сельского хозяйства возможный прирост сельскохозяйственной продукции в пересчете на зерно составит 50-70 млн т.</w:t>
      </w:r>
    </w:p>
    <w:p w:rsidR="006F44CF" w:rsidRDefault="006F44CF">
      <w:pPr>
        <w:ind w:firstLine="567"/>
        <w:jc w:val="both"/>
        <w:rPr>
          <w:snapToGrid w:val="0"/>
          <w:sz w:val="24"/>
        </w:rPr>
      </w:pPr>
      <w:r>
        <w:rPr>
          <w:snapToGrid w:val="0"/>
          <w:sz w:val="24"/>
        </w:rPr>
        <w:t>Наряду с высокой эколого-экономической эффективностью, экологизация сельского хозяйства дает и огромный социальный эффект. Это проявляется прежде всего в улучшении здоровья населения в результате увеличения потребления биологически чистой сельскохозяйственной продукции, уменьшения загрязнения водных и земельных ресурсов, воздушного бассейна.</w:t>
      </w:r>
    </w:p>
    <w:p w:rsidR="006F44CF" w:rsidRDefault="006F44CF">
      <w:pPr>
        <w:pStyle w:val="2"/>
      </w:pPr>
      <w:bookmarkStart w:id="7" w:name="_Toc499360564"/>
      <w:r>
        <w:t>Экологизация АПК и развитие производственно-сбытовой сферы</w:t>
      </w:r>
      <w:bookmarkEnd w:id="7"/>
    </w:p>
    <w:p w:rsidR="006F44CF" w:rsidRDefault="006F44CF">
      <w:pPr>
        <w:ind w:firstLine="567"/>
        <w:jc w:val="both"/>
        <w:rPr>
          <w:snapToGrid w:val="0"/>
          <w:sz w:val="24"/>
        </w:rPr>
      </w:pPr>
      <w:r>
        <w:rPr>
          <w:snapToGrid w:val="0"/>
          <w:sz w:val="24"/>
        </w:rPr>
        <w:t>Вторая составляющая программы экологизации АПК — подпрограмма</w:t>
      </w:r>
      <w:r>
        <w:rPr>
          <w:b/>
          <w:snapToGrid w:val="0"/>
          <w:sz w:val="24"/>
        </w:rPr>
        <w:t xml:space="preserve"> </w:t>
      </w:r>
      <w:r>
        <w:rPr>
          <w:snapToGrid w:val="0"/>
          <w:sz w:val="24"/>
        </w:rPr>
        <w:t>ускоренного развития производственно-сбытовой сферы, осуществление которой позволяет улучшить использование и ликвидировать потери сельскохозяйственного сырья. Ускорение развития инфраструктуры (дороги, хранилища, торговля и т.д.) и перерабатывающих отраслей промышленности (пищевой и легкой) имеет важное значение для стабилизации экологической ситуации и решения продовольственной проблемы.</w:t>
      </w:r>
    </w:p>
    <w:p w:rsidR="006F44CF" w:rsidRDefault="006F44CF">
      <w:pPr>
        <w:ind w:firstLine="567"/>
        <w:jc w:val="both"/>
        <w:rPr>
          <w:snapToGrid w:val="0"/>
          <w:sz w:val="24"/>
        </w:rPr>
      </w:pPr>
      <w:r>
        <w:rPr>
          <w:snapToGrid w:val="0"/>
          <w:sz w:val="24"/>
        </w:rPr>
        <w:t>В настоящее время потери, вызываемые отставанием в развитии инфраструктуры и перерабатывающей промышленности, составляют 20-30%. Это означает, что эквивалентная часть природных ресурсов АПК, применяемых для производства теряемой продукции, использована в конечном счете нерационально. Потери произведенной сельскохозяйственной продукции приходится компенсировать, расширяя сельскохозяйственное производство и, следовательно, вводя в эксплуатацию все новые природные ресурсы или увеличивая нагрузку на имеющиеся. Как показывают расчеты, за счет ликвидации потерь сельскохозяйственной продукции, использования ее резервов можно высвободить огромные объемы природных ресурсов без сокращения ,фонда потребления — например, до 30-40% всех используемых сельскохозяйственных угодий.</w:t>
      </w:r>
    </w:p>
    <w:p w:rsidR="006F44CF" w:rsidRDefault="006F44CF">
      <w:pPr>
        <w:pStyle w:val="30"/>
        <w:spacing w:line="280" w:lineRule="auto"/>
      </w:pPr>
      <w:r>
        <w:t>Ресурсосберегающий путь развития АПК на основе форсированного развития инфраструктуры и перерабатывающей промышленности представляется наиболее эффективным в ближайшей перспективе в связи с усугубляющейся обстановкой в сельском хозяйстве. Уже в ближайшие годы необходимо вывести из активного использования десятки миллионов гектаров сельскохозяйственных угодий, особенно сильно пострадавших от антропогенного воздействия и негативных природных процессов. Ситуация осложняется общим истощением природного потенциала АПК в подавляющем большинстве аграрных регионов, что не позволяет ожидать значительного стабильного прироста объемов сельскохозяйственной продукции в ближайшем будущем.</w:t>
      </w:r>
    </w:p>
    <w:p w:rsidR="006F44CF" w:rsidRDefault="006F44CF">
      <w:pPr>
        <w:ind w:firstLine="567"/>
        <w:jc w:val="both"/>
        <w:rPr>
          <w:snapToGrid w:val="0"/>
          <w:sz w:val="24"/>
        </w:rPr>
      </w:pPr>
      <w:r>
        <w:rPr>
          <w:snapToGrid w:val="0"/>
          <w:sz w:val="24"/>
        </w:rPr>
        <w:t>По-существу, форсирование развития производственно-сбытовой сферы АПК —</w:t>
      </w:r>
      <w:r>
        <w:rPr>
          <w:b/>
          <w:snapToGrid w:val="0"/>
          <w:sz w:val="24"/>
        </w:rPr>
        <w:t xml:space="preserve"> </w:t>
      </w:r>
      <w:r>
        <w:rPr>
          <w:snapToGrid w:val="0"/>
          <w:sz w:val="24"/>
        </w:rPr>
        <w:t>альтернативный вариант решения экологических проблем в сельском хозяйстве, своеобразная компенсационная программа по отношению к природным ресурсам. Это направление предусматривает глубокую структурную перестройку АПК, при которой происходит снижение удельного веса в основных фондах, числе занятых, конечной продукции АПК собственно сельского хозяйства и рост этих показателей для инфраструктуры и перерабатывающей промышленности. Для экономии земельных и водных ресурсов следует шире использовать подобные альтернативные варианты увеличения конечного потребления.</w:t>
      </w:r>
    </w:p>
    <w:p w:rsidR="006F44CF" w:rsidRDefault="006F44CF">
      <w:pPr>
        <w:ind w:firstLine="567"/>
        <w:jc w:val="both"/>
        <w:rPr>
          <w:snapToGrid w:val="0"/>
          <w:sz w:val="24"/>
        </w:rPr>
      </w:pPr>
      <w:r>
        <w:rPr>
          <w:snapToGrid w:val="0"/>
          <w:sz w:val="24"/>
        </w:rPr>
        <w:t>Суммируем основные экологические аргументы в пользу форсированного роста производственно-сбытовой сферы. Во-первых, экологические компенсационные затраты, требующиеся для устранения ущерба окружающей среде от проведения тех или иных мер в АПК (экстерналии или внешние эффекты), в «сырьесберегающем» инвестиционном варианте минимальны. Капитальные вложения в совершенствование процесса доведения сельскохозяйственной продукции до потребителя являются практически чистыми по отношению к природе. Во-вторых, полная утилизация и комплексное использование сельскохозяйственного сырья на основе малоотходных и безотходных технологий в перерабатывающей промышленности предотвращают загрязнение окружающей среды. В-третьих, потери произведенной сельскохозяйственной продукции приходится компенсировать за счет наращивания материально-технической базы сельскохозяйственного производства, увеличения валовых сборов продукции, что создает дополнительную нагрузку на агроэкосистемы. В-четвертых, учет резервов сельскохозяйственной продукции, которые могут быть использованы с ускорением развития производственно-сбытовой сферы АПК, снизит нагрузку на природные ресурсы и даже высвободит часть из них. В-пятых, капитальные вложения в производственно-сбытовую сферу окупаются быстрее, чем во многих природоемких вариантах развития АПК, ниже по капиталоемкости и получаемая продукция.</w:t>
      </w:r>
    </w:p>
    <w:p w:rsidR="006F44CF" w:rsidRDefault="006F44CF">
      <w:pPr>
        <w:pStyle w:val="2"/>
      </w:pPr>
      <w:bookmarkStart w:id="8" w:name="_Toc499360565"/>
      <w:r>
        <w:t>Сокращение использования природных ресурсов в АПК</w:t>
      </w:r>
      <w:bookmarkEnd w:id="8"/>
    </w:p>
    <w:p w:rsidR="006F44CF" w:rsidRDefault="006F44CF">
      <w:pPr>
        <w:ind w:firstLine="567"/>
        <w:jc w:val="both"/>
        <w:rPr>
          <w:snapToGrid w:val="0"/>
          <w:sz w:val="24"/>
        </w:rPr>
      </w:pPr>
      <w:r>
        <w:rPr>
          <w:snapToGrid w:val="0"/>
          <w:sz w:val="24"/>
        </w:rPr>
        <w:t>Важным результатом экологизации развития АПК должны стать стабилизация и сокращение использования земельных и водных ресурсов при росте конечных результатов производства. Рассмотрим подробнее основные аспекты такого ресурсосбережения.</w:t>
      </w:r>
    </w:p>
    <w:p w:rsidR="006F44CF" w:rsidRDefault="006F44CF">
      <w:pPr>
        <w:ind w:firstLine="567"/>
        <w:jc w:val="both"/>
        <w:rPr>
          <w:snapToGrid w:val="0"/>
          <w:sz w:val="24"/>
        </w:rPr>
      </w:pPr>
      <w:r>
        <w:rPr>
          <w:snapToGrid w:val="0"/>
          <w:sz w:val="24"/>
        </w:rPr>
        <w:t>В сельском хозяйстве уже не стало свободных земель, обработка которых позволила бы компенсировать снижение продуктивности «старых» сельскохозяйственных угодий. Однако в рамках используемых площадей происходило ухудшение качества земельного фонда, деградация земель. «Наступление» городов, промышленности, инфраструктуры приводит к изъятию многих ценных сельскохозяйственных угодий. Взамен для поддержания земельного баланса теперь, как правило, осваиваются земли с более низким плодородием почвы.</w:t>
      </w:r>
    </w:p>
    <w:p w:rsidR="006F44CF" w:rsidRDefault="006F44CF">
      <w:pPr>
        <w:ind w:firstLine="567"/>
        <w:jc w:val="both"/>
        <w:rPr>
          <w:snapToGrid w:val="0"/>
          <w:sz w:val="24"/>
        </w:rPr>
      </w:pPr>
      <w:r>
        <w:rPr>
          <w:snapToGrid w:val="0"/>
          <w:sz w:val="24"/>
        </w:rPr>
        <w:t>Выход из сложившейся ситуации видится в новых подходах к использованию земельных ресурсов. До сих пор землепользование носит экстенсивный характер, во многом сложившийся в 50-е гг., в условиях обилия свободных территорий. Между тем сокращение объемов вовлечения природных ресурсов в аграрное производство при повышении продуктивности АПК — путь практически всех развитых стран. За последнее время в них уменьшились площади обрабатываемых земель. Современный гигантский природный базис нашего АПК вряд ли следует считать экономически и экологически оправданным. Например, беспрецедентное в мировой практике увеличение пашни произошло в бывшем СССР в 50-е гг., когда были освоены целинные и залежные земли в России и Казахстане.</w:t>
      </w:r>
    </w:p>
    <w:p w:rsidR="006F44CF" w:rsidRDefault="006F44CF">
      <w:pPr>
        <w:ind w:firstLine="567"/>
        <w:jc w:val="both"/>
        <w:rPr>
          <w:snapToGrid w:val="0"/>
          <w:sz w:val="24"/>
        </w:rPr>
      </w:pPr>
      <w:r>
        <w:rPr>
          <w:snapToGrid w:val="0"/>
          <w:sz w:val="24"/>
        </w:rPr>
        <w:t>Колоссальное наращивание природного потенциала АПК не решило сельскохозяйственных проблем. Более того, многие экономические, экологические, социальные проблемы обострились.</w:t>
      </w:r>
    </w:p>
    <w:p w:rsidR="006F44CF" w:rsidRDefault="006F44CF">
      <w:pPr>
        <w:ind w:firstLine="567"/>
        <w:jc w:val="both"/>
        <w:rPr>
          <w:snapToGrid w:val="0"/>
          <w:sz w:val="24"/>
        </w:rPr>
      </w:pPr>
      <w:r>
        <w:rPr>
          <w:snapToGrid w:val="0"/>
          <w:sz w:val="24"/>
        </w:rPr>
        <w:t>Для того чтобы изменить ситуацию в природопользовании, нужно прежде всего сформировать интенсивный тип мышления в аграрном секторе, отойти от привычных стереотипов экстенсивности, сложившихся в последние 30 лет. Характер переходной экономики с ее значительной ролью государства требует новых решений.</w:t>
      </w:r>
    </w:p>
    <w:p w:rsidR="006F44CF" w:rsidRDefault="006F44CF">
      <w:pPr>
        <w:ind w:firstLine="567"/>
        <w:jc w:val="both"/>
        <w:rPr>
          <w:snapToGrid w:val="0"/>
          <w:sz w:val="24"/>
        </w:rPr>
      </w:pPr>
      <w:r>
        <w:rPr>
          <w:snapToGrid w:val="0"/>
          <w:sz w:val="24"/>
        </w:rPr>
        <w:t>Самое важное в выработке интенсивного подхода к землепользованию состоит в необходимости ориентации на конечные результаты. Для экстенсивного мышления засеянные площади являются важнейшими показателями. Между тем обработка почвы, высев семян — лишь промежуточные звенья в длинной цепи, связывающей землю и сельскохозяйственную продукцию, поступающую потребителю. Для последнего не важно, сколько используется земли, главное — объем и качество поступившей к нему продукции. В этих условиях нужно программировать и регулировать сельскохозяйственное производство не от земли, не от того, сколько ее можно засеять, а, наоборот, от потребителя к земле. Такой программно-целевой подход необходим для реальной экологизации сельского хозяйства, структурной перестройки АПК. Последнее определяется тем, что конечную эффективность использования земельных ресурсов формируют многие отрасли АПК, и при выработке структурной политики необходимо учитывать их возможности. Только учет уровня развития сопряженных с сельским хозяйством отраслей и, прежде всего, пропускной способности инфраструктуры и перерабатывающей промышленности позволит определить, сколько гектаров земли нужно обрабатывать.</w:t>
      </w:r>
    </w:p>
    <w:p w:rsidR="006F44CF" w:rsidRDefault="006F44CF">
      <w:pPr>
        <w:ind w:firstLine="567"/>
        <w:jc w:val="both"/>
        <w:rPr>
          <w:snapToGrid w:val="0"/>
          <w:sz w:val="24"/>
        </w:rPr>
      </w:pPr>
      <w:r>
        <w:rPr>
          <w:snapToGrid w:val="0"/>
          <w:sz w:val="24"/>
        </w:rPr>
        <w:t>Интенсификация, перераспределение и концентрация части средств производства в АПК позволяют компенсировать сокращение земельных ресурсов за счет увеличения конечного выхода продукции, т.е. за счет сокращения современных огромных потерь потенциального урожая в процессе его трансформаций и движения к потребителю.</w:t>
      </w:r>
    </w:p>
    <w:p w:rsidR="006F44CF" w:rsidRDefault="006F44CF">
      <w:pPr>
        <w:ind w:firstLine="567"/>
        <w:jc w:val="both"/>
        <w:rPr>
          <w:snapToGrid w:val="0"/>
          <w:sz w:val="24"/>
        </w:rPr>
      </w:pPr>
      <w:r>
        <w:rPr>
          <w:snapToGrid w:val="0"/>
          <w:sz w:val="24"/>
        </w:rPr>
        <w:t>Такой подход не только экономически оправдан, но и экологически необходим. Сейчас, несмотря на сильную пораженность эрозией части угодий, значительное снижение</w:t>
      </w:r>
      <w:r>
        <w:rPr>
          <w:b/>
          <w:snapToGrid w:val="0"/>
          <w:sz w:val="24"/>
        </w:rPr>
        <w:t xml:space="preserve"> их</w:t>
      </w:r>
      <w:r>
        <w:rPr>
          <w:snapToGrid w:val="0"/>
          <w:sz w:val="24"/>
        </w:rPr>
        <w:t xml:space="preserve"> естественного плодородия, продолжается ведение полевых работ на этих землях, зачастую на основе устаревших, почворазрушающих технологий. Особенно опасно использование таких земель под пашню, так как это приводит к разрушению гумусного плодородного горизонта почвы, его смыванию и выдуванию. Уже к концу века есть опасность перейти «экологический порог» снижения плодородия, за которым начнутся деградация многих ценнейших земель и полная утеря ими плодородия.</w:t>
      </w:r>
    </w:p>
    <w:p w:rsidR="006F44CF" w:rsidRDefault="006F44CF">
      <w:pPr>
        <w:ind w:firstLine="567"/>
        <w:jc w:val="both"/>
        <w:rPr>
          <w:snapToGrid w:val="0"/>
          <w:sz w:val="24"/>
        </w:rPr>
      </w:pPr>
      <w:r>
        <w:rPr>
          <w:snapToGrid w:val="0"/>
          <w:sz w:val="24"/>
        </w:rPr>
        <w:t>В этих условиях уже сейчас необходимо вывести из использования под пашню миллионы гектаров земель, засеяв их многолетними травами, используя их под луга и т.д. Еще большее количество угодий нуждается в консервации среди пастбищных земель. Это позволит сохранить для будущих поколений ценные сельскохозяйственные угодья,</w:t>
      </w:r>
    </w:p>
    <w:p w:rsidR="006F44CF" w:rsidRDefault="006F44CF">
      <w:pPr>
        <w:ind w:firstLine="567"/>
        <w:jc w:val="both"/>
        <w:rPr>
          <w:snapToGrid w:val="0"/>
          <w:sz w:val="24"/>
        </w:rPr>
      </w:pPr>
      <w:r>
        <w:rPr>
          <w:snapToGrid w:val="0"/>
          <w:sz w:val="24"/>
        </w:rPr>
        <w:t>защитить их от разрушающего воздействия эрозии и техники, достаточно быстро восстановить их плодородие. Для этого требуется разработать соответствующие рыночные и административные регуляторы, позволяющие вывести земли с суженным воспроизводством естественного плодородия из активного сельскохозяйственного оборота.</w:t>
      </w:r>
    </w:p>
    <w:p w:rsidR="006F44CF" w:rsidRDefault="006F44CF">
      <w:pPr>
        <w:ind w:firstLine="567"/>
        <w:jc w:val="both"/>
        <w:rPr>
          <w:snapToGrid w:val="0"/>
          <w:sz w:val="24"/>
        </w:rPr>
      </w:pPr>
      <w:r>
        <w:rPr>
          <w:snapToGrid w:val="0"/>
          <w:sz w:val="24"/>
        </w:rPr>
        <w:t>Подобного рода меры уже проводятся некоторыми странами. Особенно большой экологический эффект дало выведение земель из оборота в США. В 70-е и начале 80-х гг. в сельском хозяйстве этой страны сложилась опасная экологическая ситуация в результате широкого развития эрозионных процессов. В ответ на это государством была разработана специальная федеральная программа консервации земель, в соответствии с которой из сельскохозяйственного оборота было выведено свыше 10% наиболее деградировавших земель. Это позволило кардинально уменьшить интенсивность эрозионных процессов. Для привлечения фермеров к программе консервации земель американское правительство использовало широкий комплекс экономических мер в виде дотаций, ценовой поддержки, кредита и пр.</w:t>
      </w:r>
    </w:p>
    <w:p w:rsidR="006F44CF" w:rsidRDefault="006F44CF">
      <w:pPr>
        <w:ind w:firstLine="567"/>
        <w:jc w:val="both"/>
        <w:rPr>
          <w:snapToGrid w:val="0"/>
          <w:sz w:val="24"/>
        </w:rPr>
      </w:pPr>
      <w:r>
        <w:rPr>
          <w:snapToGrid w:val="0"/>
          <w:sz w:val="24"/>
        </w:rPr>
        <w:t>Большую роль в перераспределении факторов производства, охране и экономии земельных ресурсов должны сыграть рыночные регуляторы и в России. Создание благоприятного или неблагоприятного рыночного климата на основе механизма льгот, кредитов, стимулирования инвестиций и пр. позволяет проводить эффективную региональную аграрную политику. Это доказал мировой опыт.</w:t>
      </w:r>
    </w:p>
    <w:p w:rsidR="006F44CF" w:rsidRDefault="006F44CF">
      <w:pPr>
        <w:ind w:firstLine="567"/>
        <w:jc w:val="both"/>
        <w:rPr>
          <w:snapToGrid w:val="0"/>
          <w:sz w:val="24"/>
        </w:rPr>
      </w:pPr>
      <w:r>
        <w:rPr>
          <w:snapToGrid w:val="0"/>
          <w:sz w:val="24"/>
        </w:rPr>
        <w:t>Важно отметить, что развитие АПК при сокращении обрабатываемых площадей и концентрации ресурсов в сельском хозяйстве не означает механического увеличения количества средств производства на единицу обрабатываемой земли. При сохранении прежних подходов это будет «техногенная» интенсификация, которая может привести только к ускорению процессов деградации сельскохозяйственных угодий. Необходимы качественно иные подходы,</w:t>
      </w:r>
      <w:r>
        <w:rPr>
          <w:b/>
          <w:snapToGrid w:val="0"/>
          <w:sz w:val="24"/>
        </w:rPr>
        <w:t xml:space="preserve"> </w:t>
      </w:r>
      <w:r>
        <w:rPr>
          <w:snapToGrid w:val="0"/>
          <w:sz w:val="24"/>
        </w:rPr>
        <w:t>экологическая интенсификация земледелия на основе высокого уровня агрокультуры, осуществления простого и расширенного воспроизводства плодородия почв на базе освоения оптимальных севооборотов, применения чистых паров, экологически совместимых средств производства, рационального использования удобрений и т.д.</w:t>
      </w:r>
    </w:p>
    <w:p w:rsidR="006F44CF" w:rsidRDefault="006F44CF">
      <w:pPr>
        <w:pStyle w:val="2"/>
      </w:pPr>
      <w:r>
        <w:br w:type="page"/>
      </w:r>
      <w:bookmarkStart w:id="9" w:name="_Toc499360566"/>
      <w:r>
        <w:t>Литература</w:t>
      </w:r>
      <w:bookmarkEnd w:id="9"/>
    </w:p>
    <w:p w:rsidR="006F44CF" w:rsidRDefault="006F44CF"/>
    <w:p w:rsidR="006F44CF" w:rsidRDefault="006F44CF">
      <w:pPr>
        <w:pStyle w:val="a5"/>
        <w:tabs>
          <w:tab w:val="clear" w:pos="4153"/>
          <w:tab w:val="clear" w:pos="8306"/>
        </w:tabs>
      </w:pPr>
    </w:p>
    <w:p w:rsidR="006F44CF" w:rsidRDefault="006F44CF">
      <w:pPr>
        <w:rPr>
          <w:b/>
          <w:snapToGrid w:val="0"/>
          <w:sz w:val="24"/>
        </w:rPr>
      </w:pPr>
      <w:r>
        <w:rPr>
          <w:b/>
          <w:snapToGrid w:val="0"/>
          <w:sz w:val="24"/>
        </w:rPr>
        <w:t>Минеев В.Г. Агрохимия и биосфера. М.: Колос, 1984г.</w:t>
      </w:r>
    </w:p>
    <w:p w:rsidR="006F44CF" w:rsidRDefault="006F44CF">
      <w:pPr>
        <w:rPr>
          <w:b/>
          <w:snapToGrid w:val="0"/>
          <w:sz w:val="24"/>
        </w:rPr>
      </w:pPr>
    </w:p>
    <w:p w:rsidR="006F44CF" w:rsidRDefault="006F44CF">
      <w:pPr>
        <w:rPr>
          <w:b/>
          <w:snapToGrid w:val="0"/>
          <w:sz w:val="24"/>
        </w:rPr>
      </w:pPr>
      <w:r>
        <w:rPr>
          <w:b/>
          <w:snapToGrid w:val="0"/>
          <w:sz w:val="24"/>
        </w:rPr>
        <w:t>Ковда В.А. Биогеохимия почвенного покрова. М.: Наука, 1985г.</w:t>
      </w:r>
      <w:r>
        <w:rPr>
          <w:b/>
          <w:snapToGrid w:val="0"/>
          <w:sz w:val="24"/>
        </w:rPr>
        <w:br/>
      </w:r>
    </w:p>
    <w:p w:rsidR="006F44CF" w:rsidRDefault="006F44CF">
      <w:pPr>
        <w:pStyle w:val="21"/>
        <w:rPr>
          <w:sz w:val="24"/>
        </w:rPr>
      </w:pPr>
      <w:r>
        <w:rPr>
          <w:sz w:val="24"/>
        </w:rPr>
        <w:t>Розанов А.Б.. Розанов Б.Г. Экологические последствия антропогенных изменений почв. М.: ВИНИТИ. Итоги науки и техники. Сер. Почвоведение и агрохимия, 1990г. Т.7.</w:t>
      </w:r>
    </w:p>
    <w:p w:rsidR="006F44CF" w:rsidRDefault="006F44CF">
      <w:pPr>
        <w:pStyle w:val="21"/>
        <w:rPr>
          <w:sz w:val="24"/>
        </w:rPr>
      </w:pPr>
      <w:bookmarkStart w:id="10" w:name="_GoBack"/>
      <w:bookmarkEnd w:id="10"/>
    </w:p>
    <w:sectPr w:rsidR="006F44CF">
      <w:footerReference w:type="even" r:id="rId7"/>
      <w:footerReference w:type="default" r:id="rId8"/>
      <w:pgSz w:w="11900" w:h="16820"/>
      <w:pgMar w:top="1440" w:right="1270" w:bottom="811" w:left="1440" w:header="720" w:footer="1304"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44CF" w:rsidRDefault="006F44CF">
      <w:r>
        <w:separator/>
      </w:r>
    </w:p>
  </w:endnote>
  <w:endnote w:type="continuationSeparator" w:id="0">
    <w:p w:rsidR="006F44CF" w:rsidRDefault="006F44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44CF" w:rsidRDefault="006F44CF">
    <w:pPr>
      <w:pStyle w:val="a5"/>
      <w:framePr w:wrap="around" w:vAnchor="text" w:hAnchor="margin" w:xAlign="right" w:y="1"/>
      <w:rPr>
        <w:rStyle w:val="a6"/>
      </w:rPr>
    </w:pPr>
    <w:r>
      <w:rPr>
        <w:rStyle w:val="a6"/>
        <w:noProof/>
      </w:rPr>
      <w:t>14</w:t>
    </w:r>
  </w:p>
  <w:p w:rsidR="006F44CF" w:rsidRDefault="006F44CF">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44CF" w:rsidRDefault="0009666D">
    <w:pPr>
      <w:pStyle w:val="a5"/>
      <w:framePr w:wrap="around" w:vAnchor="text" w:hAnchor="margin" w:xAlign="right" w:y="1"/>
      <w:rPr>
        <w:rStyle w:val="a6"/>
      </w:rPr>
    </w:pPr>
    <w:r>
      <w:rPr>
        <w:rStyle w:val="a6"/>
        <w:noProof/>
      </w:rPr>
      <w:t>3</w:t>
    </w:r>
  </w:p>
  <w:p w:rsidR="006F44CF" w:rsidRDefault="006F44CF">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44CF" w:rsidRDefault="006F44CF">
      <w:r>
        <w:separator/>
      </w:r>
    </w:p>
  </w:footnote>
  <w:footnote w:type="continuationSeparator" w:id="0">
    <w:p w:rsidR="006F44CF" w:rsidRDefault="006F44C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3626D3"/>
    <w:multiLevelType w:val="singleLevel"/>
    <w:tmpl w:val="566860D8"/>
    <w:lvl w:ilvl="0">
      <w:start w:val="1"/>
      <w:numFmt w:val="decimal"/>
      <w:lvlText w:val="%1)"/>
      <w:lvlJc w:val="left"/>
      <w:pPr>
        <w:tabs>
          <w:tab w:val="num" w:pos="620"/>
        </w:tabs>
        <w:ind w:left="62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9666D"/>
    <w:rsid w:val="0009666D"/>
    <w:rsid w:val="00175A26"/>
    <w:rsid w:val="004264EE"/>
    <w:rsid w:val="006F44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C23D5C4-F479-48BD-837A-6AA3995A6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before="20" w:line="280" w:lineRule="auto"/>
      <w:jc w:val="center"/>
      <w:outlineLvl w:val="0"/>
    </w:pPr>
    <w:rPr>
      <w:snapToGrid w:val="0"/>
      <w:sz w:val="24"/>
    </w:rPr>
  </w:style>
  <w:style w:type="paragraph" w:styleId="2">
    <w:name w:val="heading 2"/>
    <w:basedOn w:val="a"/>
    <w:next w:val="a"/>
    <w:autoRedefine/>
    <w:qFormat/>
    <w:pPr>
      <w:keepNext/>
      <w:spacing w:before="240" w:after="60"/>
      <w:outlineLvl w:val="1"/>
    </w:pPr>
    <w:rPr>
      <w:rFonts w:ascii="Arial" w:hAnsi="Arial"/>
      <w:b/>
      <w:i/>
      <w:snapToGrid w:val="0"/>
      <w:sz w:val="24"/>
    </w:rPr>
  </w:style>
  <w:style w:type="paragraph" w:styleId="3">
    <w:name w:val="heading 3"/>
    <w:basedOn w:val="a"/>
    <w:next w:val="a"/>
    <w:qFormat/>
    <w:pPr>
      <w:keepNext/>
      <w:ind w:firstLine="2552"/>
      <w:jc w:val="center"/>
      <w:outlineLvl w:val="2"/>
    </w:pPr>
    <w:rPr>
      <w:b/>
      <w:snapToGrid w:val="0"/>
      <w:sz w:val="24"/>
    </w:rPr>
  </w:style>
  <w:style w:type="paragraph" w:styleId="4">
    <w:name w:val="heading 4"/>
    <w:basedOn w:val="a"/>
    <w:next w:val="a"/>
    <w:qFormat/>
    <w:pPr>
      <w:keepNext/>
      <w:jc w:val="both"/>
      <w:outlineLvl w:val="3"/>
    </w:pPr>
    <w:rPr>
      <w:b/>
      <w:snapToGrid w:val="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spacing w:line="280" w:lineRule="auto"/>
      <w:ind w:firstLine="360"/>
      <w:jc w:val="both"/>
    </w:pPr>
    <w:rPr>
      <w:snapToGrid w:val="0"/>
      <w:sz w:val="24"/>
    </w:rPr>
  </w:style>
  <w:style w:type="paragraph" w:styleId="a4">
    <w:name w:val="Body Text"/>
    <w:basedOn w:val="a"/>
    <w:semiHidden/>
    <w:pPr>
      <w:spacing w:after="100"/>
      <w:jc w:val="center"/>
    </w:pPr>
    <w:rPr>
      <w:b/>
      <w:snapToGrid w:val="0"/>
      <w:sz w:val="24"/>
    </w:rPr>
  </w:style>
  <w:style w:type="paragraph" w:styleId="20">
    <w:name w:val="Body Text Indent 2"/>
    <w:basedOn w:val="a"/>
    <w:semiHidden/>
    <w:pPr>
      <w:ind w:firstLine="400"/>
      <w:jc w:val="both"/>
    </w:pPr>
    <w:rPr>
      <w:snapToGrid w:val="0"/>
      <w:sz w:val="24"/>
    </w:rPr>
  </w:style>
  <w:style w:type="paragraph" w:styleId="30">
    <w:name w:val="Body Text Indent 3"/>
    <w:basedOn w:val="a"/>
    <w:semiHidden/>
    <w:pPr>
      <w:ind w:firstLine="567"/>
      <w:jc w:val="both"/>
    </w:pPr>
    <w:rPr>
      <w:snapToGrid w:val="0"/>
      <w:sz w:val="24"/>
    </w:rPr>
  </w:style>
  <w:style w:type="paragraph" w:styleId="a5">
    <w:name w:val="footer"/>
    <w:basedOn w:val="a"/>
    <w:semiHidden/>
    <w:pPr>
      <w:tabs>
        <w:tab w:val="center" w:pos="4153"/>
        <w:tab w:val="right" w:pos="8306"/>
      </w:tabs>
    </w:pPr>
  </w:style>
  <w:style w:type="character" w:styleId="a6">
    <w:name w:val="page number"/>
    <w:basedOn w:val="a0"/>
    <w:semiHidden/>
  </w:style>
  <w:style w:type="paragraph" w:styleId="a7">
    <w:name w:val="Document Map"/>
    <w:basedOn w:val="a"/>
    <w:semiHidden/>
    <w:pPr>
      <w:shd w:val="clear" w:color="auto" w:fill="000080"/>
    </w:pPr>
    <w:rPr>
      <w:rFonts w:ascii="Tahoma" w:hAnsi="Tahoma"/>
    </w:rPr>
  </w:style>
  <w:style w:type="paragraph" w:styleId="21">
    <w:name w:val="Body Text 2"/>
    <w:basedOn w:val="a"/>
    <w:semiHidden/>
    <w:rPr>
      <w:b/>
    </w:rPr>
  </w:style>
  <w:style w:type="paragraph" w:styleId="a8">
    <w:name w:val="Title"/>
    <w:basedOn w:val="a"/>
    <w:qFormat/>
    <w:pPr>
      <w:jc w:val="center"/>
    </w:pPr>
    <w:rPr>
      <w:b/>
      <w:snapToGrid w:val="0"/>
      <w:sz w:val="32"/>
    </w:rPr>
  </w:style>
  <w:style w:type="paragraph" w:styleId="a9">
    <w:name w:val="Subtitle"/>
    <w:basedOn w:val="a"/>
    <w:qFormat/>
    <w:pPr>
      <w:jc w:val="center"/>
    </w:pPr>
    <w:rPr>
      <w:b/>
      <w:snapToGrid w:val="0"/>
      <w:sz w:val="28"/>
    </w:rPr>
  </w:style>
  <w:style w:type="paragraph" w:styleId="31">
    <w:name w:val="Body Text 3"/>
    <w:basedOn w:val="a"/>
    <w:semiHidden/>
    <w:pPr>
      <w:jc w:val="center"/>
    </w:pPr>
    <w:rPr>
      <w:b/>
      <w:snapToGrid w:val="0"/>
      <w:sz w:val="48"/>
    </w:rPr>
  </w:style>
  <w:style w:type="paragraph" w:styleId="10">
    <w:name w:val="toc 1"/>
    <w:basedOn w:val="a"/>
    <w:next w:val="a"/>
    <w:autoRedefine/>
    <w:semiHidden/>
    <w:pPr>
      <w:pBdr>
        <w:between w:val="double" w:sz="6" w:space="0" w:color="auto"/>
      </w:pBdr>
      <w:spacing w:before="120" w:after="120"/>
      <w:jc w:val="center"/>
    </w:pPr>
    <w:rPr>
      <w:b/>
      <w:i/>
      <w:sz w:val="24"/>
    </w:rPr>
  </w:style>
  <w:style w:type="paragraph" w:styleId="22">
    <w:name w:val="toc 2"/>
    <w:basedOn w:val="a"/>
    <w:next w:val="a"/>
    <w:autoRedefine/>
    <w:semiHidden/>
    <w:pPr>
      <w:pBdr>
        <w:between w:val="double" w:sz="6" w:space="0" w:color="auto"/>
      </w:pBdr>
      <w:spacing w:before="120" w:after="120"/>
      <w:jc w:val="center"/>
    </w:pPr>
    <w:rPr>
      <w:i/>
    </w:rPr>
  </w:style>
  <w:style w:type="paragraph" w:styleId="32">
    <w:name w:val="toc 3"/>
    <w:basedOn w:val="a"/>
    <w:next w:val="a"/>
    <w:autoRedefine/>
    <w:semiHidden/>
    <w:pPr>
      <w:pBdr>
        <w:between w:val="double" w:sz="6" w:space="0" w:color="auto"/>
      </w:pBdr>
      <w:spacing w:before="120" w:after="120"/>
      <w:ind w:left="200"/>
      <w:jc w:val="center"/>
    </w:pPr>
  </w:style>
  <w:style w:type="paragraph" w:styleId="40">
    <w:name w:val="toc 4"/>
    <w:basedOn w:val="a"/>
    <w:next w:val="a"/>
    <w:autoRedefine/>
    <w:semiHidden/>
    <w:pPr>
      <w:pBdr>
        <w:between w:val="double" w:sz="6" w:space="0" w:color="auto"/>
      </w:pBdr>
      <w:spacing w:before="120" w:after="120"/>
      <w:ind w:left="400"/>
      <w:jc w:val="center"/>
    </w:pPr>
  </w:style>
  <w:style w:type="paragraph" w:styleId="5">
    <w:name w:val="toc 5"/>
    <w:basedOn w:val="a"/>
    <w:next w:val="a"/>
    <w:autoRedefine/>
    <w:semiHidden/>
    <w:pPr>
      <w:pBdr>
        <w:between w:val="double" w:sz="6" w:space="0" w:color="auto"/>
      </w:pBdr>
      <w:spacing w:before="120" w:after="120"/>
      <w:ind w:left="600"/>
      <w:jc w:val="center"/>
    </w:pPr>
  </w:style>
  <w:style w:type="paragraph" w:styleId="6">
    <w:name w:val="toc 6"/>
    <w:basedOn w:val="a"/>
    <w:next w:val="a"/>
    <w:autoRedefine/>
    <w:semiHidden/>
    <w:pPr>
      <w:pBdr>
        <w:between w:val="double" w:sz="6" w:space="0" w:color="auto"/>
      </w:pBdr>
      <w:spacing w:before="120" w:after="120"/>
      <w:ind w:left="800"/>
      <w:jc w:val="center"/>
    </w:pPr>
  </w:style>
  <w:style w:type="paragraph" w:styleId="7">
    <w:name w:val="toc 7"/>
    <w:basedOn w:val="a"/>
    <w:next w:val="a"/>
    <w:autoRedefine/>
    <w:semiHidden/>
    <w:pPr>
      <w:pBdr>
        <w:between w:val="double" w:sz="6" w:space="0" w:color="auto"/>
      </w:pBdr>
      <w:spacing w:before="120" w:after="120"/>
      <w:ind w:left="1000"/>
      <w:jc w:val="center"/>
    </w:pPr>
  </w:style>
  <w:style w:type="paragraph" w:styleId="8">
    <w:name w:val="toc 8"/>
    <w:basedOn w:val="a"/>
    <w:next w:val="a"/>
    <w:autoRedefine/>
    <w:semiHidden/>
    <w:pPr>
      <w:pBdr>
        <w:between w:val="double" w:sz="6" w:space="0" w:color="auto"/>
      </w:pBdr>
      <w:spacing w:before="120" w:after="120"/>
      <w:ind w:left="1200"/>
      <w:jc w:val="center"/>
    </w:pPr>
  </w:style>
  <w:style w:type="paragraph" w:styleId="9">
    <w:name w:val="toc 9"/>
    <w:basedOn w:val="a"/>
    <w:next w:val="a"/>
    <w:autoRedefine/>
    <w:semiHidden/>
    <w:pPr>
      <w:pBdr>
        <w:between w:val="double" w:sz="6" w:space="0" w:color="auto"/>
      </w:pBdr>
      <w:spacing w:before="120" w:after="120"/>
      <w:ind w:left="140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5135</Words>
  <Characters>29272</Characters>
  <Application>Microsoft Office Word</Application>
  <DocSecurity>0</DocSecurity>
  <Lines>243</Lines>
  <Paragraphs>68</Paragraphs>
  <ScaleCrop>false</ScaleCrop>
  <HeadingPairs>
    <vt:vector size="2" baseType="variant">
      <vt:variant>
        <vt:lpstr>Название</vt:lpstr>
      </vt:variant>
      <vt:variant>
        <vt:i4>1</vt:i4>
      </vt:variant>
    </vt:vector>
  </HeadingPairs>
  <TitlesOfParts>
    <vt:vector size="1" baseType="lpstr">
      <vt:lpstr>Российский Университет Дружбы Народов</vt:lpstr>
    </vt:vector>
  </TitlesOfParts>
  <Company>CASIO</Company>
  <LinksUpToDate>false</LinksUpToDate>
  <CharactersWithSpaces>34339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Российский Университет Дружбы Народов</dc:title>
  <dc:subject/>
  <dc:creator>GLUSIG</dc:creator>
  <cp:keywords/>
  <dc:description/>
  <cp:lastModifiedBy>Irina</cp:lastModifiedBy>
  <cp:revision>2</cp:revision>
  <cp:lastPrinted>2000-11-20T19:13:00Z</cp:lastPrinted>
  <dcterms:created xsi:type="dcterms:W3CDTF">2014-08-06T17:25:00Z</dcterms:created>
  <dcterms:modified xsi:type="dcterms:W3CDTF">2014-08-06T17:25:00Z</dcterms:modified>
</cp:coreProperties>
</file>