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t>Министерство общего и профессионального образования РФ</w:t>
      </w: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t>Новгородский государственный Университет</w:t>
      </w:r>
    </w:p>
    <w:p w:rsidR="00493842" w:rsidRDefault="00493842">
      <w:pPr>
        <w:pBdr>
          <w:bottom w:val="single" w:sz="6" w:space="1" w:color="auto"/>
        </w:pBd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t>им. Ярослава Мудрого</w:t>
      </w:r>
    </w:p>
    <w:p w:rsidR="00493842" w:rsidRDefault="00493842">
      <w:pPr>
        <w:pStyle w:val="1"/>
      </w:pPr>
      <w:r>
        <w:t>Юридический факультет</w:t>
      </w: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snapToGrid w:val="0"/>
          <w:sz w:val="26"/>
        </w:rPr>
      </w:pPr>
    </w:p>
    <w:p w:rsidR="00493842" w:rsidRDefault="00493842">
      <w:pPr>
        <w:pStyle w:val="2"/>
        <w:rPr>
          <w:sz w:val="26"/>
        </w:rPr>
      </w:pPr>
      <w:r>
        <w:t>Семейные преступления</w:t>
      </w: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i/>
          <w:snapToGrid w:val="0"/>
          <w:sz w:val="26"/>
        </w:rPr>
      </w:pPr>
      <w:r>
        <w:rPr>
          <w:rFonts w:ascii="a_Typer" w:hAnsi="a_Typer"/>
          <w:i/>
          <w:snapToGrid w:val="0"/>
          <w:sz w:val="26"/>
        </w:rPr>
        <w:t>контрольная работа по криминологии</w:t>
      </w: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ind w:left="5670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sz w:val="26"/>
        </w:rPr>
        <w:t>Студентки группы 6285з</w:t>
      </w:r>
    </w:p>
    <w:p w:rsidR="00493842" w:rsidRDefault="00493842">
      <w:pPr>
        <w:spacing w:line="312" w:lineRule="auto"/>
        <w:ind w:left="5670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sz w:val="26"/>
        </w:rPr>
        <w:t>Коборевой Светланы</w:t>
      </w: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t>Новгород</w:t>
      </w: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t>2000</w:t>
      </w: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26"/>
        </w:rPr>
      </w:pPr>
      <w:r>
        <w:rPr>
          <w:rFonts w:ascii="a_Typer" w:hAnsi="a_Typer"/>
          <w:b/>
          <w:snapToGrid w:val="0"/>
          <w:sz w:val="26"/>
        </w:rPr>
        <w:br w:type="page"/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В период обострения социальных противоречий, во время всевозможных кризисных ситуаций наибольшее распространение приобретают конфликты, связанные с межличностными отношениями. Они касаются экономической сферы, производства, армии, школы, а главным образом - сферы быта и досуга, семейных отношений. По нашим данным, в 85% случаев последствия досугово-бытовых и семейных конфликтов сопряжены с криминальным насилием, только на семейную сферу их приходится 68%. Семейные конфликты, отмечают некоторые ученые, всегда связаны с "фактором насилия". По их мнению, следует выделять не только семейные конфликты, но и связанные с ними деяния. Критерием же отграничения последних от других преступлений является специфическая семейная мотивация и характерные формы насилия. В подавляющем большинстве случаев это посягательства на личность.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Практика показывает, что такие негативные явления, как пьянство, наркомания, проституция и т.д., хотя и связаны с улицей, с бытом и досугом, в какой-то мере с местом работы и учебы, берут свое начало в семье и в ней проявляют себя наиболее активно. На этой почве возникают семейные конфликты, перерастающие в насилие. По нашим данным, такие семейные проблемы, как пьянство, наркомания и проституция, в 45% случаев приводят к внутрисемейным преступлениям (побоям, истязанию и причинению вреда здоровью), в 16% случаев - к деяниям вне семьи (грабежи, разбои и хулиганство), совершаемым, однако, по сугубо семейным мотивам; в 22% - к ссорам, с кандалам, дракам. 30% случаев связаны с разводами и уходами детей из дома. Из числа всех семейных преступлений 12% составляют убийства и причинения тяжкого вреда здоровью. Значительная доля (24%) приходится на побои, истязание, причинение средней тяжести и легкого вреда здоровью. Остальные 48% - это изнасилования и различные уголовно наказуемые действия сексуального характера, хулиганство, доведение до самоубийства, кражи, вымогательство и даже грабежи. Особенно заметно здесь проявляются агрессия и жестокость.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Проблемы семейных конфликтов и семейного насилия широко обсуждаются в средствах массовой информации. Их называют злободневными и связывают с интенсивно развивающимся в стране криминальным насилием. Печать констатирует: никакая статистика войн и терроризма не сравнится с тем, что вытворяют друг с другом родные и близкие. На одного убитого в семейном конфликте мужа приходится семь убитых жен. Исследователи указывают, что пьянство и наркомания, половая распущенность и проституция, бесстыдное тунеядство делают людей примитивными тиранами и деспотами, агрессивными, жестокими. Относится это в основном к маргиналам, у которых особая среда обитания - социально неустойчивая и негативная, убогий и уродливый быт, угрюмый, искаженный и извращенный досуг. Именно в этой среде дети и родители все чаще убивают друг друга. За 1998 год только московские подростки совершили 17 семейных убийств. Цель, как правило, - деньги. Дети даже заказывают убийства, используя наемников из числа ранее судимых, с которыми делят добычу. Убивают и просто так. Мальчик расправляется с девочкой-соседкой по квартире, потому что их матери постоянно ссорились. Подросток зверски зарезал восьмилетнего ребенка за то, что тот помешал ему пить пиво в детской песочнице.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Семейные сексуальные преступления совершаются в основном родителями (или лицами, их заменяющими) в отношении своих детей. Данные распределились так: 9% - деяния, совершенные в полных семьях, в семьях, где мать или отца заменяют мачеха или отчим, - 68%, в неполных семьях - 23% (20% - где нет матери и 3% - где нет отца). Получается, что более благоприятной является неполная семья, когда с детьми связана только мать. Именно в такой семье меньше всего конфликтов, хотя и здесь порой совершаются преступления.</w:t>
      </w:r>
    </w:p>
    <w:p w:rsidR="00493842" w:rsidRDefault="00493842">
      <w:pPr>
        <w:pStyle w:val="a3"/>
      </w:pPr>
      <w:r>
        <w:t>Исследования показывают, что семейные преступления, мотивы которых выводят нас в более широкую сферу - быт и досуг, в 26% случаев являются следствием межсемейных групповых конфликтов. Наиболее часто - это убийства и причинения тяжкого вреда здоровью. Распространенные мотивы: корысть - 52%, хулиганские побуждения - 20%, месть, ревность, зависть и т.п. - 16%, иные мотивы - 12%. Что касается только "внутрисемейных" преступлений, то здесь мотивы "разбиваются" до деталей: обида, месть, ревность, ссора, а в целом укладываются в рамки "личной неприязни". Около 90% деяний носит ситуативный, импульсивный характер с внезапно возникающим, неопределенным, неконкретизированным умыслом. Преступный замысел заранее планируемых преступлений проявляет себя лишь в 10% случаев.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Из года в год увеличивается доля преступников, совершающих семейные преступления, имеющих психические патологии. Примерно 90% из их числа признаются вменяемыми. И среди жертв также много тех, кто в психическом отношении нездоров - 40%. Когда дело касается острых семейных конфликтов, в 60% случаев еще за 10 - 15 минут до убийства или причинения тяжкого вреда здоровью неясно, кто окажется преступником, а кто жертвой. Люди из одной и той же маргинальной социальной среды "пожирают" друг друга.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Криминализация семейных отношений (становление преступника) и их виктимизация (становление жертвы) могут рассматриваться как процессы взаимодействия, в которых центральное место занимают конфликты. В семье потерпевший и преступник тесно связаны между собой, у них много общего, их отношения можно назвать "взаимодополняющим партнерством". Так, в 90% случаев семейных убийств супруги сначала совместно распивали спиртные напитки.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Семейные преступления все чаще становятся вооруженными: с применением огнестрельного оружия совершается 7% убийств, холодного - 28%, предметов, используемых в качестве оружия, - 50%. Получают распространение такие способы убийства, как утопление в ванной, отравление, а особенно - удушение. В ходе конфликта всегда находятся сторонники крайних мер, противники любых компромиссов. Думается, что пора ввести в оборот понятие "семейный экстремист".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Чаще всего противоречия обостряются и перерастают в конфликты в семьях, где не малолетние, а взрослые дети: в 65% случаев они возникают между супругами, в 28% - родителями и взрослыми детьми, в 7% - между детьми. В целом при конфликтах родители осуществляют насилие в отношении детей в 65%, а дети в отношении родителей - в 35% случаев. Однако если из числа детей выбрать только несовершеннолетних в возрасте 14 - 17 лет, то насилие с их стороны увеличивается до 80%.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Следует говорить о таком понятии, как семейная криминологическая (или преступная) ситуация. Имеется в виду ситуация, когда главными ее "компонентами" являются: личность и ее поведение в семье, занимаемая ею в семье позиция, присущие ей свойства, специфика процесса формирования преступных действий и их мотивация, виктимное поведение потерпевшего, его реакция на действия виновного.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Понятие "семейные преступления" имеет право существовать как особая криминологическая категория, равно как преступления несовершеннолетних, женские деликты. Для того чтобы изучить причины и условия семейных преступлений, разработать соответствующие профилактические мероприятия, необходимо познать саму семью, исследовать отношения, противоречия, конфликты. Это и послужит ключом к пониманию сути мотивов.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В процессе изучения следует особо выделить нравственный облик (или склад) семьи. Он может быть определен двумя основными способами: положительным и отрицательным. Хотя преступления иногда совершаются и в нравственно здоровых семьях, для этого, как показывает анализ практики, требуется "напор" на ситуацию особенно тяжелых, порой невыносимых, или, наоборот, необыкновенно соблазнительных влияний, которые доводят личность до потери нравственного равновесия. В целом же потеря такого равновесия происходит тем легче, чем менее у семьи имеется нравственных задатков (потенциал нравственности) и чем сомнительнее целостность семейной морали. Преступления совершаются в основном в семьях с низким нравственным уровнем. Семейная мораль тесно связана с уровнем образования, культуры, действием иных факторов. Назовем наиболее общие: деградация общественной морали и прежде всего утрата общественным сознанием иммунитета к антиобщественной, в том числе и преступной деятельности; игнорирование принципов: что можно - чего нельзя, что хорошо - что плохо, что приемлемо с точки зрения морали, а что нет; неуважение к законам и их неисполнение.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Конкретизируя приведенные факторы, можно связать из непосредственно с семейными отношениями: преступное поведение в семье формируется под влиянием деформаций в быту и обыденном сознании, деформаций в образе жизни определенных слоев населения, деклассированных элементов; семейные противоречия и конфликты, перерастающие в преступления, тесно связаны с разрушающимися семейными отношениями, искаженными, уродливыми межличностными связями; совершение семейных преступлений свидетельствует об асоциальности личности, живущей в условиях неблагополучной семьи.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Трудно из общих цифр, приведённых в статистических отчётах вычленить полную криминологическую картину. В таблице приведены данные о преступлениях против семьи и несовершеннолетних в Новгородской области.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Таблица. Преступления против семьи и несовершеннолетних в новгородской области</w:t>
      </w:r>
    </w:p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color w:val="000000"/>
          <w:sz w:val="2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561"/>
      </w:tblGrid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1998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1999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pStyle w:val="4"/>
            </w:pPr>
            <w:r>
              <w:t>Зарелистрированно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582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438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 xml:space="preserve">   в том числе покушений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0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0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 xml:space="preserve">   в том числе в городах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335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300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Прекращено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17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10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 xml:space="preserve">   в том числе по реабилитирующим основаниям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17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10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Остались нераскрытыми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0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14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Совершены группой лиц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4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7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Совершены в состоянии опьянеия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43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27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- алкогольного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43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27</w:t>
            </w:r>
          </w:p>
        </w:tc>
      </w:tr>
      <w:tr w:rsidR="00493842">
        <w:tc>
          <w:tcPr>
            <w:tcW w:w="4219" w:type="dxa"/>
          </w:tcPr>
          <w:p w:rsidR="00493842" w:rsidRDefault="00493842">
            <w:pPr>
              <w:spacing w:line="312" w:lineRule="auto"/>
              <w:jc w:val="both"/>
              <w:rPr>
                <w:rFonts w:ascii="a_Typer" w:hAnsi="a_Typer"/>
                <w:snapToGrid w:val="0"/>
                <w:sz w:val="26"/>
              </w:rPr>
            </w:pPr>
            <w:r>
              <w:rPr>
                <w:rFonts w:ascii="a_Typer" w:hAnsi="a_Typer"/>
                <w:snapToGrid w:val="0"/>
                <w:sz w:val="26"/>
              </w:rPr>
              <w:t>- наркотического</w:t>
            </w:r>
          </w:p>
        </w:tc>
        <w:tc>
          <w:tcPr>
            <w:tcW w:w="2835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0</w:t>
            </w:r>
          </w:p>
        </w:tc>
        <w:tc>
          <w:tcPr>
            <w:tcW w:w="2561" w:type="dxa"/>
          </w:tcPr>
          <w:p w:rsidR="00493842" w:rsidRDefault="00493842">
            <w:pPr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0</w:t>
            </w:r>
          </w:p>
        </w:tc>
      </w:tr>
    </w:tbl>
    <w:p w:rsidR="00493842" w:rsidRDefault="00493842">
      <w:pPr>
        <w:spacing w:line="312" w:lineRule="auto"/>
        <w:ind w:firstLine="485"/>
        <w:jc w:val="both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z w:val="26"/>
        </w:rPr>
      </w:pPr>
    </w:p>
    <w:p w:rsidR="00493842" w:rsidRDefault="00493842">
      <w:pPr>
        <w:spacing w:line="312" w:lineRule="auto"/>
        <w:jc w:val="center"/>
        <w:rPr>
          <w:rFonts w:ascii="a_Typer" w:hAnsi="a_Typer"/>
          <w:b/>
          <w:snapToGrid w:val="0"/>
          <w:sz w:val="30"/>
        </w:rPr>
      </w:pPr>
      <w:r>
        <w:rPr>
          <w:rFonts w:ascii="a_Typer" w:hAnsi="a_Typer"/>
          <w:snapToGrid w:val="0"/>
          <w:sz w:val="26"/>
        </w:rPr>
        <w:br w:type="page"/>
      </w:r>
      <w:r>
        <w:rPr>
          <w:rFonts w:ascii="a_Typer" w:hAnsi="a_Typer"/>
          <w:b/>
          <w:snapToGrid w:val="0"/>
          <w:sz w:val="30"/>
        </w:rPr>
        <w:t>Библиография</w:t>
      </w:r>
    </w:p>
    <w:p w:rsidR="00493842" w:rsidRDefault="00493842">
      <w:pPr>
        <w:spacing w:line="312" w:lineRule="auto"/>
        <w:ind w:left="194"/>
        <w:jc w:val="center"/>
        <w:rPr>
          <w:rFonts w:ascii="a_Typer" w:hAnsi="a_Typer"/>
          <w:b/>
          <w:snapToGrid w:val="0"/>
          <w:color w:val="000000"/>
          <w:sz w:val="26"/>
        </w:rPr>
      </w:pPr>
    </w:p>
    <w:p w:rsidR="00493842" w:rsidRDefault="00493842">
      <w:pPr>
        <w:spacing w:line="312" w:lineRule="auto"/>
        <w:ind w:left="194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1 "Семейные конфликты и преступления" (Абельцев С., "Российская юстиция", 1999, N 5)</w:t>
      </w:r>
    </w:p>
    <w:p w:rsidR="00493842" w:rsidRDefault="00493842">
      <w:pPr>
        <w:spacing w:line="312" w:lineRule="auto"/>
        <w:ind w:left="194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2"Психолого-психиатрическая экспертиза несовершеннолетнего обвиняемого" (Сафуанов Ф., "Российская юстиция", 1997, N 7)</w:t>
      </w:r>
    </w:p>
    <w:p w:rsidR="00493842" w:rsidRDefault="00493842">
      <w:pPr>
        <w:spacing w:line="312" w:lineRule="auto"/>
        <w:ind w:left="194"/>
        <w:jc w:val="both"/>
        <w:rPr>
          <w:rFonts w:ascii="a_Typer" w:hAnsi="a_Typer"/>
          <w:snapToGrid w:val="0"/>
          <w:color w:val="000000"/>
          <w:sz w:val="26"/>
        </w:rPr>
      </w:pPr>
      <w:r>
        <w:rPr>
          <w:rFonts w:ascii="a_Typer" w:hAnsi="a_Typer"/>
          <w:snapToGrid w:val="0"/>
          <w:color w:val="000000"/>
          <w:sz w:val="26"/>
        </w:rPr>
        <w:t>3 Отчёты УВД Новгородской области за 1999 и 1998 годы</w:t>
      </w:r>
    </w:p>
    <w:p w:rsidR="00493842" w:rsidRDefault="00493842">
      <w:pPr>
        <w:spacing w:line="312" w:lineRule="auto"/>
        <w:ind w:left="194"/>
        <w:jc w:val="both"/>
        <w:rPr>
          <w:rFonts w:ascii="a_Typer" w:hAnsi="a_Typer"/>
          <w:snapToGrid w:val="0"/>
          <w:sz w:val="26"/>
        </w:rPr>
      </w:pPr>
    </w:p>
    <w:p w:rsidR="00493842" w:rsidRDefault="00493842">
      <w:pPr>
        <w:spacing w:line="312" w:lineRule="auto"/>
        <w:rPr>
          <w:rFonts w:ascii="a_Typer" w:hAnsi="a_Typer"/>
          <w:sz w:val="26"/>
        </w:rPr>
      </w:pPr>
      <w:bookmarkStart w:id="0" w:name="_GoBack"/>
      <w:bookmarkEnd w:id="0"/>
    </w:p>
    <w:sectPr w:rsidR="00493842">
      <w:headerReference w:type="even" r:id="rId6"/>
      <w:headerReference w:type="default" r:id="rId7"/>
      <w:pgSz w:w="12240" w:h="15840"/>
      <w:pgMar w:top="1560" w:right="1041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42" w:rsidRDefault="00493842">
      <w:r>
        <w:separator/>
      </w:r>
    </w:p>
  </w:endnote>
  <w:endnote w:type="continuationSeparator" w:id="0">
    <w:p w:rsidR="00493842" w:rsidRDefault="0049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42" w:rsidRDefault="00493842">
      <w:r>
        <w:separator/>
      </w:r>
    </w:p>
  </w:footnote>
  <w:footnote w:type="continuationSeparator" w:id="0">
    <w:p w:rsidR="00493842" w:rsidRDefault="0049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42" w:rsidRDefault="00493842">
    <w:pPr>
      <w:pStyle w:val="a4"/>
      <w:framePr w:wrap="around" w:vAnchor="text" w:hAnchor="margin" w:xAlign="right" w:y="1"/>
      <w:rPr>
        <w:rStyle w:val="a5"/>
      </w:rPr>
    </w:pPr>
  </w:p>
  <w:p w:rsidR="00493842" w:rsidRDefault="0049384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42" w:rsidRDefault="0049384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8</w:t>
    </w:r>
  </w:p>
  <w:p w:rsidR="00493842" w:rsidRDefault="0049384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301"/>
    <w:rsid w:val="00493842"/>
    <w:rsid w:val="00697E12"/>
    <w:rsid w:val="00976301"/>
    <w:rsid w:val="00C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FAE1-F5D4-4885-9C85-9408495A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jc w:val="center"/>
      <w:outlineLvl w:val="0"/>
    </w:pPr>
    <w:rPr>
      <w:rFonts w:ascii="a_Typer" w:hAnsi="a_Typer"/>
      <w:b/>
      <w:snapToGrid w:val="0"/>
      <w:sz w:val="26"/>
    </w:rPr>
  </w:style>
  <w:style w:type="paragraph" w:styleId="2">
    <w:name w:val="heading 2"/>
    <w:basedOn w:val="a"/>
    <w:next w:val="a"/>
    <w:qFormat/>
    <w:pPr>
      <w:keepNext/>
      <w:spacing w:line="312" w:lineRule="auto"/>
      <w:jc w:val="center"/>
      <w:outlineLvl w:val="1"/>
    </w:pPr>
    <w:rPr>
      <w:rFonts w:ascii="Arial" w:hAnsi="Arial"/>
      <w:b/>
      <w:snapToGrid w:val="0"/>
      <w:color w:val="000080"/>
      <w:sz w:val="56"/>
    </w:rPr>
  </w:style>
  <w:style w:type="paragraph" w:styleId="3">
    <w:name w:val="heading 3"/>
    <w:basedOn w:val="a"/>
    <w:next w:val="a"/>
    <w:qFormat/>
    <w:pPr>
      <w:keepNext/>
      <w:spacing w:line="312" w:lineRule="auto"/>
      <w:ind w:left="194"/>
      <w:jc w:val="center"/>
      <w:outlineLvl w:val="2"/>
    </w:pPr>
    <w:rPr>
      <w:rFonts w:ascii="a_Typer" w:hAnsi="a_Typer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spacing w:line="312" w:lineRule="auto"/>
      <w:jc w:val="both"/>
      <w:outlineLvl w:val="3"/>
    </w:pPr>
    <w:rPr>
      <w:rFonts w:ascii="a_Typer" w:hAnsi="a_Typer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12" w:lineRule="auto"/>
      <w:ind w:firstLine="485"/>
      <w:jc w:val="both"/>
    </w:pPr>
    <w:rPr>
      <w:rFonts w:ascii="a_Typer" w:hAnsi="a_Typer"/>
      <w:snapToGrid w:val="0"/>
      <w:color w:val="000000"/>
      <w:sz w:val="2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Семейные конфликты и преступления</vt:lpstr>
    </vt:vector>
  </TitlesOfParts>
  <Company>КГП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Семейные конфликты и преступления</dc:title>
  <dc:subject/>
  <dc:creator>Избачков Ю.С.</dc:creator>
  <cp:keywords/>
  <cp:lastModifiedBy>admin</cp:lastModifiedBy>
  <cp:revision>2</cp:revision>
  <dcterms:created xsi:type="dcterms:W3CDTF">2014-02-06T15:34:00Z</dcterms:created>
  <dcterms:modified xsi:type="dcterms:W3CDTF">2014-02-06T15:34:00Z</dcterms:modified>
</cp:coreProperties>
</file>