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6D3" w:rsidRDefault="0055476B">
      <w:pPr>
        <w:pStyle w:val="1"/>
        <w:jc w:val="center"/>
        <w:rPr>
          <w:rFonts w:eastAsia="MS Mincho"/>
        </w:rPr>
      </w:pPr>
      <w:r>
        <w:rPr>
          <w:rFonts w:eastAsia="MS Mincho"/>
        </w:rPr>
        <w:t>СЕМЕЙСТВО ЗЛАКИ</w:t>
      </w:r>
    </w:p>
    <w:p w:rsidR="002256D3" w:rsidRDefault="0055476B">
      <w:pPr>
        <w:pStyle w:val="a3"/>
        <w:ind w:right="62" w:firstLine="540"/>
        <w:jc w:val="both"/>
        <w:rPr>
          <w:rFonts w:ascii="Times New Roman" w:eastAsia="MS Mincho" w:hAnsi="Times New Roman" w:cs="Times New Roman"/>
          <w:sz w:val="28"/>
        </w:rPr>
      </w:pPr>
      <w:r>
        <w:rPr>
          <w:rFonts w:ascii="Times New Roman" w:eastAsia="MS Mincho" w:hAnsi="Times New Roman" w:cs="Times New Roman"/>
          <w:sz w:val="24"/>
        </w:rPr>
        <w:t xml:space="preserve"> </w:t>
      </w:r>
      <w:r>
        <w:rPr>
          <w:rFonts w:ascii="Times New Roman" w:eastAsia="MS Mincho" w:hAnsi="Times New Roman" w:cs="Times New Roman"/>
          <w:sz w:val="28"/>
        </w:rPr>
        <w:t>Семейство злаков  Poaceae Baruh.(Gramimae Juss) является одним из наиболее крупных семейств покрытосеменных растений. Число родов и  видов, составляющих  это семейство, может быть подсчитано лишь приблизительно, но, по-видимому, в него входят около 11000 видов и 900 родов, в нашей стране встречается 146 родов и до 1000 видов.  Кроме того, злаки - наиболее важное в хозяйственном отношении семейство цветковых растений. К нему принадлежат основные растения - пшеница,  рис,  кукуруза,  а также целый ряд других, менее широко культивируемых родов (рожь, ячмень, овес, сорго, просо и другие). Наиболее ценный корм для домашних животных. Все большее число видов злаков вводится в культуру в качестве кормовых растений, а многие из них (например - тимофеевка луговая, овсяница  луговая, костер). Безостый, ежа сборная, тишняк гребенчатый и  др.  уже  стали  широко культивируемыми растениями.</w:t>
      </w:r>
    </w:p>
    <w:p w:rsidR="002256D3" w:rsidRDefault="0055476B">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          Злаки используются и в качестве декоративных растений, преимущественно для газонов.</w:t>
      </w:r>
    </w:p>
    <w:p w:rsidR="002256D3" w:rsidRDefault="0055476B">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          Вследствие большого практического значения злаков вопросы систематики этого семейства в настоящее время разрабатываются очень интенсивно. Нашей стране начало более глубокому изучению злаков положили многочисленные работы выдающегося агростролога, академика Петербургской Академии наук К. А. Трипиуса. Трипиусом было описано огромное количество новых видов злаков.</w:t>
      </w:r>
    </w:p>
    <w:p w:rsidR="002256D3" w:rsidRDefault="0055476B">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          Следующий этап интенсивного изучения злаков на территории нашей страны связан главным образом с деятельностью Р.Ю. Рожевица (1882 - 1949 гг.). Ему принадлежит заслуга систематизации сведений о злаках.</w:t>
      </w:r>
    </w:p>
    <w:p w:rsidR="002256D3" w:rsidRDefault="0055476B">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          Нужно отметить, что развитие науки пока не позволяет надеяться на то, что найдется какой-либо удобный критерий для разграничения видов и подвидов. Разновидностей особенно много в пределах широко распространенных подвидов (или монотипных видов), однако описание  их под специальными названиями, на наш взгляд, имели смысл лишь у важных в хозяйственном отношении растений (например - у культивируемых   сортов пшеницы или  овсов). У дикорастущих видов полезно отметить лишь некоторые, наиболее бросающиеся в глаза разновидности (например - кроме типовой разновидности с голыми колосками, разновидность с опушенными колосками). Как и подвиды, многие разновидности, по-видимому, являются результатом происходившей в далеком прошлом интрогрессивной гибридизации данного вида или подвида с  другими  относительно  близкими  видами или подвидами. Вполне возможно, что разновидности, как и подвиды, могут отличаться друг от друга по времени в  течении  суток  или  хромосомному числу и потому были генетически изолированными друг от  друга, несмотря на совместное обитание.</w:t>
      </w:r>
    </w:p>
    <w:p w:rsidR="002256D3" w:rsidRDefault="002256D3">
      <w:pPr>
        <w:pStyle w:val="a3"/>
        <w:rPr>
          <w:rFonts w:ascii="Times New Roman" w:eastAsia="MS Mincho" w:hAnsi="Times New Roman" w:cs="Times New Roman"/>
          <w:sz w:val="24"/>
        </w:rPr>
      </w:pPr>
    </w:p>
    <w:p w:rsidR="002256D3" w:rsidRDefault="0055476B">
      <w:pPr>
        <w:pStyle w:val="1"/>
        <w:jc w:val="center"/>
        <w:rPr>
          <w:rFonts w:eastAsia="MS Mincho"/>
        </w:rPr>
      </w:pPr>
      <w:r>
        <w:rPr>
          <w:rFonts w:eastAsia="MS Mincho"/>
        </w:rPr>
        <w:t>АНАТОМО-МОРФОЛОГИЧЕСКИЕ ОСОБЕННОСТИ ЗЛАКОВ.</w:t>
      </w:r>
    </w:p>
    <w:p w:rsidR="002256D3" w:rsidRDefault="0055476B">
      <w:pPr>
        <w:pStyle w:val="1"/>
        <w:jc w:val="center"/>
        <w:rPr>
          <w:rFonts w:eastAsia="MS Mincho"/>
        </w:rPr>
      </w:pPr>
      <w:r>
        <w:rPr>
          <w:rFonts w:eastAsia="MS Mincho"/>
        </w:rPr>
        <w:t>ПЛОД</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Обособленное положение у злаков в системе покрытосеменных растений отчетливо сказывается уже в строении их плода, и как на русском, так и на латинском языке имеет особое название - зерновые (coryopsis). Это невскрывающийся односемянной  плод, у которого тонкий околоплодник - перикарпий (pericarpium) - обычно плотно прилегает к семенной кожуре  или частично слипается с ней. Более точное и широкое определение дано Н. Н. Каденом: зерновка-это плод, образовавшийся из верхнего мономерного и апокарпного гинецея с единственным гемитронным двупокровным семязачатком, прикрепленным широкой и короткой семяножкой вдоль брюшного шва или при его основании, с тонким, реже более  мощно развитым, свободным или плотно прилегающим к семени перикарпием и семенем, имеющим оболочку из внутреннего интегумента, довольно крупный крахмалистый эндосперм и сильно развитый зародыш, расположенный в основании семени и обращенный к спинной стороне плода.</w:t>
      </w:r>
    </w:p>
    <w:p w:rsidR="002256D3" w:rsidRDefault="0055476B">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          Кроме типичной зерновки, которая может быть голой или покрытой оболочкой  (чаще цветковыми или колосковыми чешуями), Каден различает листовковидную, ягодовидную и орешковидную зерновки, которые многими другими авторами принимаются за тип плода (мешочек, костянка или орех). Листовковидная зерновка (ее называют также мешочковидной) имеет свободно прилегающий к семени перикарпий и при намокании выталкивает семя, вскрываясь по брюшному шву. Из злаков флоры России такие зерновки имеют рода  Crypsis, Sporobolus и Eleusine.</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Яговидные зерновки с толстым мясистым околоплодником имеются у некоторых тропических бамбуков.</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Форма обычной зерновки чаще всего варьирует от широко-до  узкоэллипсоидальной (особенно узкой у некоторых видов Stipa и Atistida), но среди наиболее высокоспециализированных во многих других отношениях родов из триб Paniceae, Andpopogomoe и Cynodonteae встречаются более широкие, шаровидные или зубовидные зерновки, также являющиеся результатом более высокой специализации.</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Способы распространения плодов злаков имеются в работах Р. Ю. Рожевича и  Н.Кадена. Здесь, прежде всего можно отметить, что у злаков почти одинаково широко встречаются, как анемохория, так и зоохория. При этом в очень многих случаях нет строгой приуроченности к одному из этих двух типов, и диаспоры могут распространяться как путем анемохории  так  и  путем зоохории. Так, остистые диаспоры многих видов Trisetum, Anisantna, Stipa и других родов могут распространяться, цепляясь за шерсть животных, но в то же время, имея большую парусность, легко переносятся и с помощью ветра. У видов этих  родов  зерновки заключены в оболочку из цветковых чешуй и обычно несут членик оси колоска.</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Трудно установить,какой из двух основных способов распространения диаспор, является для злаков первичным, однако во многих крупных и процветающих в настоящее время группах злаков эволюция, по-видимому шла от преимущественной зоохории к преимущественной анемохории, что обычно связано с освоением открытых пространств при орогенезах или  при нарастающей аридизации равнинных территорий.</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Зерновки анемохорных злаков почти всегда имеют оболочки из цветковых чешуй или других частей колоска. Цветковые или колосковые чешуи при этом нередко расширены (например, у Briza или Holcus) или  вздуты у (Beckmannia), имеют крылатые кили у (Phalaris) или покров  из волосков располагающихся на каллусе (Calamagrostis, Phragmites и другие) или на ости (многие виды Stipa, Stipagrostis), что значительно увеличивает парусность диаспор.</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Приспособления злаков к зоохории не менее разнообразны. Диаспоры зоохорных злаков особенно часто имеют длинные и прогнутые шероховатые ости. Значительно реже диаспоры снабжены крючковатыми шипами. У Cenchrus животными переносятся целые головкообразные соплодия, покрытые шипами, а у Setaria verticillata за шерсть животных  или одежду человека цепляются целые общие соцветия благодаря присутствию в них цепких щетинок, окружающих волоски.</w:t>
      </w:r>
    </w:p>
    <w:p w:rsidR="002256D3" w:rsidRDefault="0055476B">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          Диаспоры некоторых видов Melica, имеющие на верхушке оси ко лоска сочные придатки из недоразвитых цветковых чешуй, переносящиеся муравьями (Scrnander 1906).</w:t>
      </w:r>
    </w:p>
    <w:p w:rsidR="002256D3" w:rsidRDefault="002256D3">
      <w:pPr>
        <w:pStyle w:val="a3"/>
        <w:rPr>
          <w:rFonts w:ascii="Times New Roman" w:eastAsia="MS Mincho" w:hAnsi="Times New Roman" w:cs="Times New Roman"/>
          <w:sz w:val="28"/>
        </w:rPr>
      </w:pPr>
    </w:p>
    <w:p w:rsidR="002256D3" w:rsidRDefault="002256D3">
      <w:pPr>
        <w:pStyle w:val="a3"/>
        <w:rPr>
          <w:rFonts w:ascii="Times New Roman" w:eastAsia="MS Mincho" w:hAnsi="Times New Roman" w:cs="Times New Roman"/>
          <w:sz w:val="28"/>
        </w:rPr>
      </w:pPr>
    </w:p>
    <w:p w:rsidR="002256D3" w:rsidRDefault="0055476B">
      <w:pPr>
        <w:pStyle w:val="1"/>
        <w:jc w:val="center"/>
        <w:rPr>
          <w:rFonts w:eastAsia="MS Mincho"/>
        </w:rPr>
      </w:pPr>
      <w:r>
        <w:rPr>
          <w:rFonts w:eastAsia="MS Mincho"/>
        </w:rPr>
        <w:br w:type="page"/>
        <w:t>ВЕГЕТАТИВНЫЕ  ОРГАНЫ</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При прорастании зерновых,  прежде всего начинает расти зародышевый корешок, который, если считать калеоризу за рудимент главного зародышевого корня, является первым придаточным корнем. Затем  начинает расти почечка зародыша, прикрытая колеоптилем. При этом у большинства злаков вытягивается не только колеоптиль, то и основание почечки под ним, а у некоторых фестукойдных злаков - междоузлие между колеоптилем и первым листом проростка.</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Разное строение  проростков у разных групп злаковых, было отмечено еще в работе Н.П. Авдулова, который различил два типа проростков:   фестукойдный, когда первый лист проростка узкий и почти вертикально вверх направленный и паникойдный, когда первый лист проростка широкий (овальный или ланцетный) и почти горизонтально отклоненный от оси побега.</w:t>
      </w:r>
    </w:p>
    <w:p w:rsidR="002256D3" w:rsidRDefault="0055476B">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          Для отдельных видов злаков, обычно характерны или только вневлагалищные, или только внутривлагалищные побеги, однако нередко (особенно у фестукоидных злаков) встречается смешанное возобновление, когда имеются оба типа побегов. При основании каждого бокового побега имеется двукилевой чешуевидный предлист (профилл), подобно колеоптелю,  защищающий почку от внешних воздействий. Присутствие длинных ползучих   корневищ у злаков, также следует оценивать как признак более высокой  специализации.</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Основной особенностью  корневой  системы  злаков, как и большинства других однодольных, является раннее отмирание системы  главного корня и замена ее стеблеродными придаточными корнями, возникающими в узлах зоны кущения под поверхностью почвы, а иногда и непосредственно над  ней ("опорные  корни", особенно характерные для сорго, кукурузы, проса и других паникойдных злаков), не обладающими способностями к вторичному росту и однородными по своим размерам и форме (мочковатая корневая система).</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Стебли злаков, или соломины (culmi), у большинства триб злаков ежегодно отмирают до зоны кущения. Характерные  для  большинства злаков, стебли с  расставленными узлами более подвинутыми в эволюционном отношении по сравнению со стеблями, у которых все междоузлии (кроме междоузлии общего соцветия) сближены близ их основания.</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Сердцевина у большинства злаков в междоузлиях быстро отмирает, но сохраняется в узлах, однако у многих паникоидных и эрегостроидных злаков она сохраняется по всему стеблю и обычно содержит сосуды. Например, у Pheleum  pratense  и  Hordeum  bulbosum одно или два нижних укороченных междоузлия стебля сильно утолщаются, превращаясь в клубневидные образования, являющиеся  местом  отложения питательных веществ.</w:t>
      </w:r>
    </w:p>
    <w:p w:rsidR="002256D3" w:rsidRDefault="002256D3">
      <w:pPr>
        <w:pStyle w:val="a3"/>
        <w:rPr>
          <w:rFonts w:ascii="Times New Roman" w:eastAsia="MS Mincho" w:hAnsi="Times New Roman" w:cs="Times New Roman"/>
          <w:sz w:val="28"/>
        </w:rPr>
      </w:pP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В качестве  вывода из вышеперечисленного по вегетативным органам   можно сказать: </w:t>
      </w:r>
    </w:p>
    <w:p w:rsidR="002256D3" w:rsidRDefault="0055476B">
      <w:pPr>
        <w:pStyle w:val="a3"/>
        <w:numPr>
          <w:ilvl w:val="0"/>
          <w:numId w:val="1"/>
        </w:numPr>
        <w:tabs>
          <w:tab w:val="clear" w:pos="420"/>
        </w:tabs>
        <w:ind w:left="1080"/>
        <w:jc w:val="both"/>
        <w:rPr>
          <w:rFonts w:ascii="Times New Roman" w:eastAsia="MS Mincho" w:hAnsi="Times New Roman" w:cs="Times New Roman"/>
          <w:sz w:val="28"/>
        </w:rPr>
      </w:pPr>
      <w:r>
        <w:rPr>
          <w:rFonts w:ascii="Times New Roman" w:eastAsia="MS Mincho" w:hAnsi="Times New Roman" w:cs="Times New Roman"/>
          <w:sz w:val="28"/>
        </w:rPr>
        <w:t>От стрелкообразных стеблей со сближенными у их основания узлами (за исключением узлов соцветий) к стеблям с многочисленными расставленными узлами;</w:t>
      </w:r>
    </w:p>
    <w:p w:rsidR="002256D3" w:rsidRDefault="0055476B">
      <w:pPr>
        <w:pStyle w:val="a3"/>
        <w:numPr>
          <w:ilvl w:val="0"/>
          <w:numId w:val="1"/>
        </w:numPr>
        <w:tabs>
          <w:tab w:val="clear" w:pos="420"/>
        </w:tabs>
        <w:ind w:left="1080"/>
        <w:jc w:val="both"/>
        <w:rPr>
          <w:rFonts w:ascii="Times New Roman" w:eastAsia="MS Mincho" w:hAnsi="Times New Roman" w:cs="Times New Roman"/>
          <w:sz w:val="28"/>
        </w:rPr>
      </w:pPr>
      <w:r>
        <w:rPr>
          <w:rFonts w:ascii="Times New Roman" w:eastAsia="MS Mincho" w:hAnsi="Times New Roman" w:cs="Times New Roman"/>
          <w:sz w:val="28"/>
        </w:rPr>
        <w:t>От рыхлокустовых злаков со смешанным или внутривлагалищным  типом   развития побегов к длиннокорневищным злакам с вневлагалищными побегами, с одной стороны, и к плотно дерновинным злакам с  внутривлагалищными побегами - с другой стороны;</w:t>
      </w:r>
    </w:p>
    <w:p w:rsidR="002256D3" w:rsidRDefault="0055476B">
      <w:pPr>
        <w:pStyle w:val="a3"/>
        <w:numPr>
          <w:ilvl w:val="0"/>
          <w:numId w:val="1"/>
        </w:numPr>
        <w:tabs>
          <w:tab w:val="clear" w:pos="420"/>
        </w:tabs>
        <w:ind w:left="1080"/>
        <w:jc w:val="both"/>
        <w:rPr>
          <w:rFonts w:ascii="Times New Roman" w:eastAsia="MS Mincho" w:hAnsi="Times New Roman" w:cs="Times New Roman"/>
          <w:sz w:val="28"/>
        </w:rPr>
      </w:pPr>
      <w:r>
        <w:rPr>
          <w:rFonts w:ascii="Times New Roman" w:eastAsia="MS Mincho" w:hAnsi="Times New Roman" w:cs="Times New Roman"/>
          <w:sz w:val="28"/>
        </w:rPr>
        <w:t xml:space="preserve"> От побегов без катафиллов (чашуевидных листьев) к побегам с катафиллами у их основания, а иногда и по всей длине с большим количеством катафиллов;</w:t>
      </w:r>
    </w:p>
    <w:p w:rsidR="002256D3" w:rsidRDefault="0055476B">
      <w:pPr>
        <w:pStyle w:val="a3"/>
        <w:numPr>
          <w:ilvl w:val="0"/>
          <w:numId w:val="1"/>
        </w:numPr>
        <w:tabs>
          <w:tab w:val="clear" w:pos="420"/>
        </w:tabs>
        <w:ind w:left="1080"/>
        <w:jc w:val="both"/>
        <w:rPr>
          <w:rFonts w:ascii="Times New Roman" w:eastAsia="MS Mincho" w:hAnsi="Times New Roman" w:cs="Times New Roman"/>
          <w:sz w:val="28"/>
        </w:rPr>
      </w:pPr>
      <w:r>
        <w:rPr>
          <w:rFonts w:ascii="Times New Roman" w:eastAsia="MS Mincho" w:hAnsi="Times New Roman" w:cs="Times New Roman"/>
          <w:sz w:val="28"/>
        </w:rPr>
        <w:t>От концентрированного ветвления к рассеянному ветвлению;</w:t>
      </w:r>
    </w:p>
    <w:p w:rsidR="002256D3" w:rsidRDefault="0055476B">
      <w:pPr>
        <w:pStyle w:val="a3"/>
        <w:numPr>
          <w:ilvl w:val="0"/>
          <w:numId w:val="1"/>
        </w:numPr>
        <w:tabs>
          <w:tab w:val="clear" w:pos="420"/>
        </w:tabs>
        <w:ind w:left="1080"/>
        <w:jc w:val="both"/>
        <w:rPr>
          <w:rFonts w:ascii="Times New Roman" w:eastAsia="MS Mincho" w:hAnsi="Times New Roman" w:cs="Times New Roman"/>
          <w:sz w:val="28"/>
        </w:rPr>
      </w:pPr>
      <w:r>
        <w:rPr>
          <w:rFonts w:ascii="Times New Roman" w:eastAsia="MS Mincho" w:hAnsi="Times New Roman" w:cs="Times New Roman"/>
          <w:sz w:val="28"/>
        </w:rPr>
        <w:t>От характерных для большинства злаков, прямостоящих подземных побегов к побегам, клубневидно или луковичнообразно утолщенным у основания, а также к стелющимся и лазящим побегам;</w:t>
      </w:r>
    </w:p>
    <w:p w:rsidR="002256D3" w:rsidRDefault="0055476B">
      <w:pPr>
        <w:pStyle w:val="a3"/>
        <w:numPr>
          <w:ilvl w:val="0"/>
          <w:numId w:val="1"/>
        </w:numPr>
        <w:tabs>
          <w:tab w:val="clear" w:pos="420"/>
        </w:tabs>
        <w:ind w:left="1080"/>
        <w:jc w:val="both"/>
        <w:rPr>
          <w:rFonts w:ascii="Times New Roman" w:eastAsia="MS Mincho" w:hAnsi="Times New Roman" w:cs="Times New Roman"/>
          <w:sz w:val="28"/>
        </w:rPr>
      </w:pPr>
      <w:r>
        <w:rPr>
          <w:rFonts w:ascii="Times New Roman" w:eastAsia="MS Mincho" w:hAnsi="Times New Roman" w:cs="Times New Roman"/>
          <w:sz w:val="28"/>
        </w:rPr>
        <w:t>От ланцетных ушек на верхушке влагалищ к их полной редукции;</w:t>
      </w:r>
    </w:p>
    <w:p w:rsidR="002256D3" w:rsidRDefault="0055476B">
      <w:pPr>
        <w:pStyle w:val="a3"/>
        <w:numPr>
          <w:ilvl w:val="0"/>
          <w:numId w:val="1"/>
        </w:numPr>
        <w:tabs>
          <w:tab w:val="clear" w:pos="420"/>
        </w:tabs>
        <w:ind w:left="1080"/>
        <w:jc w:val="both"/>
        <w:rPr>
          <w:rFonts w:ascii="Times New Roman" w:eastAsia="MS Mincho" w:hAnsi="Times New Roman" w:cs="Times New Roman"/>
          <w:sz w:val="28"/>
        </w:rPr>
      </w:pPr>
      <w:r>
        <w:rPr>
          <w:rFonts w:ascii="Times New Roman" w:eastAsia="MS Mincho" w:hAnsi="Times New Roman" w:cs="Times New Roman"/>
          <w:sz w:val="28"/>
        </w:rPr>
        <w:t>От листовых пластинок с многочисленными тонкими жилками к листовым пластинкам с немногими утолщенными и выступающими в виде ребер жилки;</w:t>
      </w:r>
    </w:p>
    <w:p w:rsidR="002256D3" w:rsidRDefault="0055476B">
      <w:pPr>
        <w:pStyle w:val="a3"/>
        <w:numPr>
          <w:ilvl w:val="0"/>
          <w:numId w:val="1"/>
        </w:numPr>
        <w:tabs>
          <w:tab w:val="clear" w:pos="420"/>
        </w:tabs>
        <w:ind w:left="1080"/>
        <w:jc w:val="both"/>
        <w:rPr>
          <w:rFonts w:ascii="Times New Roman" w:eastAsia="MS Mincho" w:hAnsi="Times New Roman" w:cs="Times New Roman"/>
          <w:sz w:val="28"/>
        </w:rPr>
      </w:pPr>
      <w:r>
        <w:rPr>
          <w:rFonts w:ascii="Times New Roman" w:eastAsia="MS Mincho" w:hAnsi="Times New Roman" w:cs="Times New Roman"/>
          <w:sz w:val="28"/>
        </w:rPr>
        <w:t>От листовых пластинок, не суженных к основанию, к пластинкам, имеющим у основания черешок;</w:t>
      </w:r>
    </w:p>
    <w:p w:rsidR="002256D3" w:rsidRDefault="0055476B">
      <w:pPr>
        <w:pStyle w:val="a3"/>
        <w:numPr>
          <w:ilvl w:val="0"/>
          <w:numId w:val="1"/>
        </w:numPr>
        <w:tabs>
          <w:tab w:val="clear" w:pos="420"/>
        </w:tabs>
        <w:ind w:left="1080"/>
        <w:jc w:val="both"/>
        <w:rPr>
          <w:rFonts w:ascii="Times New Roman" w:eastAsia="MS Mincho" w:hAnsi="Times New Roman" w:cs="Times New Roman"/>
          <w:sz w:val="28"/>
        </w:rPr>
      </w:pPr>
      <w:r>
        <w:rPr>
          <w:rFonts w:ascii="Times New Roman" w:eastAsia="MS Mincho" w:hAnsi="Times New Roman" w:cs="Times New Roman"/>
          <w:sz w:val="28"/>
        </w:rPr>
        <w:t>От фестукоидного  типа анатомии листовых пластинок ко всем другим типам.</w:t>
      </w:r>
    </w:p>
    <w:p w:rsidR="002256D3" w:rsidRDefault="002256D3">
      <w:pPr>
        <w:pStyle w:val="a3"/>
        <w:rPr>
          <w:rFonts w:ascii="Times New Roman" w:eastAsia="MS Mincho" w:hAnsi="Times New Roman" w:cs="Times New Roman"/>
          <w:sz w:val="28"/>
        </w:rPr>
      </w:pPr>
    </w:p>
    <w:p w:rsidR="002256D3" w:rsidRDefault="002256D3">
      <w:pPr>
        <w:pStyle w:val="a3"/>
        <w:rPr>
          <w:rFonts w:ascii="Times New Roman" w:eastAsia="MS Mincho" w:hAnsi="Times New Roman" w:cs="Times New Roman"/>
          <w:sz w:val="24"/>
        </w:rPr>
      </w:pPr>
    </w:p>
    <w:p w:rsidR="002256D3" w:rsidRDefault="002256D3">
      <w:pPr>
        <w:pStyle w:val="a3"/>
        <w:rPr>
          <w:rFonts w:ascii="Times New Roman" w:eastAsia="MS Mincho" w:hAnsi="Times New Roman" w:cs="Times New Roman"/>
          <w:sz w:val="24"/>
        </w:rPr>
      </w:pPr>
    </w:p>
    <w:p w:rsidR="002256D3" w:rsidRDefault="002256D3">
      <w:pPr>
        <w:pStyle w:val="a3"/>
        <w:rPr>
          <w:rFonts w:ascii="Times New Roman" w:eastAsia="MS Mincho" w:hAnsi="Times New Roman" w:cs="Times New Roman"/>
          <w:sz w:val="24"/>
        </w:rPr>
      </w:pPr>
    </w:p>
    <w:p w:rsidR="002256D3" w:rsidRDefault="002256D3">
      <w:pPr>
        <w:pStyle w:val="a3"/>
        <w:rPr>
          <w:rFonts w:ascii="Times New Roman" w:eastAsia="MS Mincho" w:hAnsi="Times New Roman" w:cs="Times New Roman"/>
          <w:sz w:val="24"/>
        </w:rPr>
      </w:pPr>
    </w:p>
    <w:p w:rsidR="002256D3" w:rsidRDefault="0055476B">
      <w:pPr>
        <w:pStyle w:val="1"/>
        <w:jc w:val="center"/>
        <w:rPr>
          <w:rFonts w:eastAsia="MS Mincho"/>
        </w:rPr>
      </w:pPr>
      <w:r>
        <w:rPr>
          <w:rFonts w:eastAsia="MS Mincho"/>
        </w:rPr>
        <w:br w:type="page"/>
        <w:t>ГЕНЕРАТИВНЫЕ    ОРГАНЫ</w:t>
      </w:r>
    </w:p>
    <w:p w:rsidR="002256D3" w:rsidRDefault="002256D3">
      <w:pPr>
        <w:pStyle w:val="a3"/>
        <w:rPr>
          <w:rFonts w:ascii="Times New Roman" w:eastAsia="MS Mincho" w:hAnsi="Times New Roman" w:cs="Times New Roman"/>
          <w:sz w:val="24"/>
        </w:rPr>
      </w:pP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4"/>
        </w:rPr>
        <w:t xml:space="preserve">   </w:t>
      </w:r>
      <w:r>
        <w:rPr>
          <w:rFonts w:ascii="Times New Roman" w:eastAsia="MS Mincho" w:hAnsi="Times New Roman" w:cs="Times New Roman"/>
          <w:sz w:val="28"/>
        </w:rPr>
        <w:t>Основная особенность цветка злаков - его очень совершенное приспособление к  ветроопылению  (анемофилии),выражающееся  в редукции околоцветника, относительно крупных пыльниках, выработке большого количества пыльцы, зерна которого  не имеют на поверхности каких-либо скульптурных образований и очень однообразны, в длинных и обычно перисто  волосистых ветвях рыльца. Значительное большинство злаков имеют обоеполые цветки, однако имеется немало родов и видов с раздельнополыми   цветками, причем тычиночные и пестичные цветки  могут  находиться  в одном и том же колоске (у многих Paniceae), в одном и том же соцветии, но в разных колосках (у Zizania и многих Andropogoneae), в  разных общих соцветиях, но на одном и том же растении(у Zea) и, наконец, в общих соцветиях разных особей растений (у Cartaderia или видов  Fes</w:t>
      </w:r>
      <w:r>
        <w:rPr>
          <w:rFonts w:ascii="Times New Roman" w:eastAsia="MS Mincho" w:hAnsi="Times New Roman" w:cs="Times New Roman"/>
          <w:sz w:val="28"/>
          <w:lang w:val="en-US"/>
        </w:rPr>
        <w:t>tuca</w:t>
      </w:r>
      <w:r>
        <w:rPr>
          <w:rFonts w:ascii="Times New Roman" w:eastAsia="MS Mincho" w:hAnsi="Times New Roman" w:cs="Times New Roman"/>
          <w:sz w:val="28"/>
        </w:rPr>
        <w:t xml:space="preserve"> </w:t>
      </w:r>
      <w:r>
        <w:rPr>
          <w:rFonts w:ascii="Times New Roman" w:eastAsia="MS Mincho" w:hAnsi="Times New Roman" w:cs="Times New Roman"/>
          <w:sz w:val="28"/>
          <w:lang w:val="en-US"/>
        </w:rPr>
        <w:t>seet</w:t>
      </w:r>
      <w:r>
        <w:rPr>
          <w:rFonts w:ascii="Times New Roman" w:eastAsia="MS Mincho" w:hAnsi="Times New Roman" w:cs="Times New Roman"/>
          <w:sz w:val="28"/>
        </w:rPr>
        <w:t xml:space="preserve"> </w:t>
      </w:r>
      <w:r>
        <w:rPr>
          <w:rFonts w:ascii="Times New Roman" w:eastAsia="MS Mincho" w:hAnsi="Times New Roman" w:cs="Times New Roman"/>
          <w:sz w:val="28"/>
          <w:lang w:val="en-US"/>
        </w:rPr>
        <w:t>Leucopoa</w:t>
      </w:r>
      <w:r>
        <w:rPr>
          <w:rFonts w:ascii="Times New Roman" w:eastAsia="MS Mincho" w:hAnsi="Times New Roman" w:cs="Times New Roman"/>
          <w:sz w:val="28"/>
        </w:rPr>
        <w:t>). Как и в других семействах покрытосеменных растении, переход к раздельнополым цветкам и двудомности, по-видимому, признак эволюционной продвинутости. Явно вторичны также переход к преимущественному самоопылению, апомиксису и вивпарии, причем апомиксис и вивипарии часто являются способами стабилизации гибридов.</w:t>
      </w:r>
    </w:p>
    <w:p w:rsidR="002256D3" w:rsidRDefault="0055476B">
      <w:pPr>
        <w:pStyle w:val="a3"/>
        <w:jc w:val="both"/>
        <w:rPr>
          <w:rFonts w:ascii="Times New Roman" w:eastAsia="MS Mincho" w:hAnsi="Times New Roman" w:cs="Times New Roman"/>
          <w:sz w:val="28"/>
        </w:rPr>
      </w:pPr>
      <w:r>
        <w:rPr>
          <w:rFonts w:ascii="Times New Roman" w:eastAsia="MS Mincho" w:hAnsi="Times New Roman" w:cs="Times New Roman"/>
          <w:sz w:val="28"/>
        </w:rPr>
        <w:t>Строение рыльцевых ветвей, по-видимому, имеет очень существенное систематическое значение,но еще недостаточно используется при построении системы злаков. Очень различна длина рыльцевых волосков которое варьирует от очень коротких и сосочковидных (у Nardus) до длинных и более или менее разветленных. Поскольку длинные и разветвленные   рыльцевые волоски являются более совершенным приспособлением к анемофилии, можно предпологать, что непосредственные предки злаковых имели рыльце с очень короткими волосками и эволюция последних в пределах злаков шла от более коротких и простых к более длинным и разветвленным. Общая длинна рыльцевых ветвей также сильно варьирует  причем очень короткие ветви часто имеют более  длинные  рыльцевые волоски. У фестукоидных злаков рыльцевые ветви обычно почти до основания покрыты волосками, а у большинства хлоридоидных (Cynodonteae и близкие трибы) и паникоидных злаков нижняя часть их на большем или меньшем протяжении  голая, столбикообразная. Столбикообразные основания  рыльцевых  ветвей  часто называют столбиками, хотя столбики злаков в действительности не гомологичны обычным столбикам (Stylus) являясь  лишь  их  частью.  Удлинение рыльцевой ветви с образованием длинного столбикообразного основания ветви,  по-видимому, следует считать признаком эволюционной продвинутости.</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Верхушка завязи у большинства злаков голая, однако у многих  бамбуков, у всех родов из триб Triticeae и Bromeae, а также у многих Aveneae и Poeae, она густо покрыта сосочками, часто сохраняющимися и на верхушке зрелой зерновки. Волосистая на верхушке завязь, как и волосистые лодикулы, вероятно, примитивный признак, имевшие у первичных злаков значение и приспособления к обитанию в условиях относительных высокогории (волоски могли защитить завязь от переохлаждения или чрезмерного увлажнения).</w:t>
      </w:r>
    </w:p>
    <w:p w:rsidR="002256D3" w:rsidRDefault="0055476B">
      <w:pPr>
        <w:pStyle w:val="a3"/>
        <w:jc w:val="both"/>
        <w:rPr>
          <w:rFonts w:ascii="Times New Roman" w:eastAsia="MS Mincho" w:hAnsi="Times New Roman" w:cs="Times New Roman"/>
          <w:sz w:val="28"/>
        </w:rPr>
      </w:pPr>
      <w:r>
        <w:rPr>
          <w:rFonts w:ascii="Times New Roman" w:eastAsia="MS Mincho" w:hAnsi="Times New Roman" w:cs="Times New Roman"/>
          <w:sz w:val="28"/>
        </w:rPr>
        <w:t>Исчезновение волосков, очевидно, связано с некоторой ксерофилизацией, так как они составили  дополнительную  испаряющую  поверхность.</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Как первичные злаки, так и их непосредственные предки, по-видимому, имели шесть тычинок, расположенных в два круга. Это количество тычинок сохранилось до настоящего времени у большинства бамбуков(и других Bambusoideae), а также у многих Oryzeae. У большинства злаков имеются лишь три тычинки, но некоторые роды имеют одну-две тычинки. Сурков отмечает, что в своем онтогенезе тычинки, как и другие части цветка злаков, возникает не трехчленными мутовками (кругами), а поочередно подобно листьям и пазушным почкам на вегетативных побегах.</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Ниже тычинок на оси цветка обычно располагаются две маленькие бесцветные мясистые чешуйки - цветовые пленки, или лодикулы. В отношении их природы до сих пор нет единого мнения, однако  чаще всего их принимают за рудименты одного из двух кругов трехчленного околоцветника. Это не противоречит тому, чтобы считать лодикулы рудиментами околоцветника, который у первичных злаков, как и у их непосредственных предков, вероятно был не актиноморфным, а зигоморфным. Однако следует все же считать, что цветок злаков  лишен околоцветника, а лодикулы являются, не частями цветка, а рудиментами прицветников.</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Присутствие или отсутствие лодикул, как и их строении, являются существенными систематическими признаками. У тропического рода Streptochaeta Schrad et Nees имеются три лодикулы в виде довольно крупных спирально расположенных ланцетных чешуй, однако их гомология с лодикулами других злаков все-таки можно считать неверной.</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Хорошо развитые чешуевидные лодикулы с проводящими пучками имеются у многих бамбуков, несколько слабее развиты они у родов Stipcee, обычно тоже имеющих три лодикулы. У большинства же других злаков лодикулы имеют вид двух очень маленьких, цельных, двулопастных или зубчатых чешуек, лишенных или почти лишенных проводящих пучков.</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Стеббинсом были установлены четыре типа лодикул:</w:t>
      </w:r>
    </w:p>
    <w:p w:rsidR="002256D3" w:rsidRDefault="0055476B">
      <w:pPr>
        <w:pStyle w:val="a3"/>
        <w:tabs>
          <w:tab w:val="left" w:pos="3266"/>
        </w:tabs>
        <w:rPr>
          <w:rFonts w:ascii="Times New Roman" w:eastAsia="MS Mincho" w:hAnsi="Times New Roman" w:cs="Times New Roman"/>
          <w:sz w:val="28"/>
        </w:rPr>
      </w:pPr>
      <w:r>
        <w:rPr>
          <w:rFonts w:ascii="Times New Roman" w:eastAsia="MS Mincho" w:hAnsi="Times New Roman" w:cs="Times New Roman"/>
          <w:sz w:val="28"/>
        </w:rPr>
        <w:t xml:space="preserve">                   а. бамбузаирный;</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б. фестушкоидный;</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в. хлородоидный;</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г. паникоидный;</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Выполняемые лодикулами функции очень разнообразны и в значительной мере определяют их строение. Основная функция защиты цветка от механических повреждений, накопление питательных веществ для использования их при развитии зерновки, регулирование водного режима, раздвигание  цветковых чешуй во время цветения. При этом в ходе эволюции злаков наблюдается вполне отчетливая смена функции лодикул: от преимущественно защитной к преимущественно запасающей. </w:t>
      </w:r>
    </w:p>
    <w:p w:rsidR="002256D3" w:rsidRDefault="0055476B">
      <w:pPr>
        <w:pStyle w:val="a3"/>
        <w:ind w:firstLine="540"/>
        <w:jc w:val="both"/>
        <w:rPr>
          <w:rFonts w:ascii="Times New Roman" w:eastAsia="MS Mincho" w:hAnsi="Times New Roman" w:cs="Times New Roman"/>
          <w:sz w:val="28"/>
        </w:rPr>
      </w:pPr>
      <w:r>
        <w:rPr>
          <w:rFonts w:ascii="Times New Roman" w:eastAsia="MS Mincho" w:hAnsi="Times New Roman" w:cs="Times New Roman"/>
          <w:sz w:val="28"/>
        </w:rPr>
        <w:t>Более коротко можно охарактеризовать генеративные органы  семейства Злаковые следующим образом:</w:t>
      </w:r>
    </w:p>
    <w:p w:rsidR="002256D3" w:rsidRDefault="0055476B">
      <w:pPr>
        <w:pStyle w:val="a3"/>
        <w:numPr>
          <w:ilvl w:val="0"/>
          <w:numId w:val="2"/>
        </w:numPr>
        <w:jc w:val="both"/>
        <w:rPr>
          <w:rFonts w:ascii="Times New Roman" w:eastAsia="MS Mincho" w:hAnsi="Times New Roman" w:cs="Times New Roman"/>
          <w:sz w:val="28"/>
        </w:rPr>
      </w:pPr>
      <w:r>
        <w:rPr>
          <w:rFonts w:ascii="Times New Roman" w:eastAsia="MS Mincho" w:hAnsi="Times New Roman" w:cs="Times New Roman"/>
          <w:sz w:val="28"/>
        </w:rPr>
        <w:t xml:space="preserve">От метельчатых общих соцветий к колосовидным, головкообразным и другим общим соцветиям; </w:t>
      </w:r>
    </w:p>
    <w:p w:rsidR="002256D3" w:rsidRDefault="0055476B">
      <w:pPr>
        <w:pStyle w:val="a3"/>
        <w:numPr>
          <w:ilvl w:val="0"/>
          <w:numId w:val="2"/>
        </w:numPr>
        <w:jc w:val="both"/>
        <w:rPr>
          <w:rFonts w:ascii="Times New Roman" w:eastAsia="MS Mincho" w:hAnsi="Times New Roman" w:cs="Times New Roman"/>
          <w:sz w:val="28"/>
        </w:rPr>
      </w:pPr>
      <w:r>
        <w:rPr>
          <w:rFonts w:ascii="Times New Roman" w:eastAsia="MS Mincho" w:hAnsi="Times New Roman" w:cs="Times New Roman"/>
          <w:sz w:val="28"/>
        </w:rPr>
        <w:t>От рассеянного расположения колосков на веточке к упорядочен  ному;</w:t>
      </w:r>
    </w:p>
    <w:p w:rsidR="002256D3" w:rsidRDefault="0055476B">
      <w:pPr>
        <w:pStyle w:val="a3"/>
        <w:numPr>
          <w:ilvl w:val="0"/>
          <w:numId w:val="2"/>
        </w:numPr>
        <w:jc w:val="both"/>
        <w:rPr>
          <w:rFonts w:ascii="Times New Roman" w:eastAsia="MS Mincho" w:hAnsi="Times New Roman" w:cs="Times New Roman"/>
          <w:sz w:val="28"/>
        </w:rPr>
      </w:pPr>
      <w:r>
        <w:rPr>
          <w:rFonts w:ascii="Times New Roman" w:eastAsia="MS Mincho" w:hAnsi="Times New Roman" w:cs="Times New Roman"/>
          <w:sz w:val="28"/>
        </w:rPr>
        <w:t>От остистых нижних цветковых чешуй к безостым;</w:t>
      </w:r>
    </w:p>
    <w:p w:rsidR="002256D3" w:rsidRDefault="0055476B">
      <w:pPr>
        <w:pStyle w:val="a3"/>
        <w:numPr>
          <w:ilvl w:val="0"/>
          <w:numId w:val="2"/>
        </w:numPr>
        <w:jc w:val="both"/>
        <w:rPr>
          <w:rFonts w:ascii="Times New Roman" w:eastAsia="MS Mincho" w:hAnsi="Times New Roman" w:cs="Times New Roman"/>
          <w:sz w:val="28"/>
        </w:rPr>
      </w:pPr>
      <w:r>
        <w:rPr>
          <w:rFonts w:ascii="Times New Roman" w:eastAsia="MS Mincho" w:hAnsi="Times New Roman" w:cs="Times New Roman"/>
          <w:sz w:val="28"/>
        </w:rPr>
        <w:t>От трех крупных, снабженных жилками и сходных по консистенции с      цветковыми чешуями лодикул к маленьким мясистым лодикулам без жилок      а затем к полной редукции лодикул;</w:t>
      </w:r>
    </w:p>
    <w:p w:rsidR="002256D3" w:rsidRDefault="0055476B">
      <w:pPr>
        <w:pStyle w:val="a3"/>
        <w:numPr>
          <w:ilvl w:val="0"/>
          <w:numId w:val="2"/>
        </w:numPr>
        <w:jc w:val="both"/>
        <w:rPr>
          <w:rFonts w:ascii="Times New Roman" w:eastAsia="MS Mincho" w:hAnsi="Times New Roman" w:cs="Times New Roman"/>
          <w:sz w:val="28"/>
        </w:rPr>
      </w:pPr>
      <w:r>
        <w:rPr>
          <w:rFonts w:ascii="Times New Roman" w:eastAsia="MS Mincho" w:hAnsi="Times New Roman" w:cs="Times New Roman"/>
          <w:sz w:val="28"/>
        </w:rPr>
        <w:t>От шести тычинок к трем целым и двум десятым и одной тычинке;</w:t>
      </w:r>
    </w:p>
    <w:p w:rsidR="002256D3" w:rsidRDefault="0055476B">
      <w:pPr>
        <w:pStyle w:val="a3"/>
        <w:numPr>
          <w:ilvl w:val="0"/>
          <w:numId w:val="2"/>
        </w:numPr>
        <w:jc w:val="both"/>
        <w:rPr>
          <w:rFonts w:ascii="Times New Roman" w:eastAsia="MS Mincho" w:hAnsi="Times New Roman" w:cs="Times New Roman"/>
          <w:sz w:val="28"/>
        </w:rPr>
      </w:pPr>
      <w:r>
        <w:rPr>
          <w:rFonts w:ascii="Times New Roman" w:eastAsia="MS Mincho" w:hAnsi="Times New Roman" w:cs="Times New Roman"/>
          <w:sz w:val="28"/>
        </w:rPr>
        <w:t>От почти сидячих рыльцевых ветвей к рыльцевым ветвям на длинных      столбикообразных основаниях;</w:t>
      </w:r>
    </w:p>
    <w:p w:rsidR="002256D3" w:rsidRDefault="0055476B">
      <w:pPr>
        <w:pStyle w:val="a3"/>
        <w:numPr>
          <w:ilvl w:val="0"/>
          <w:numId w:val="2"/>
        </w:numPr>
        <w:jc w:val="both"/>
        <w:rPr>
          <w:rFonts w:ascii="Times New Roman" w:eastAsia="MS Mincho" w:hAnsi="Times New Roman" w:cs="Times New Roman"/>
          <w:sz w:val="28"/>
        </w:rPr>
      </w:pPr>
      <w:r>
        <w:rPr>
          <w:rFonts w:ascii="Times New Roman" w:eastAsia="MS Mincho" w:hAnsi="Times New Roman" w:cs="Times New Roman"/>
          <w:sz w:val="28"/>
        </w:rPr>
        <w:t>От коротковолосистых на верхушке завязи, пыльников и лодикул к голой завязи, пыльникам и лодикулам.</w:t>
      </w:r>
    </w:p>
    <w:p w:rsidR="002256D3" w:rsidRDefault="002256D3">
      <w:pPr>
        <w:pStyle w:val="a3"/>
        <w:rPr>
          <w:rFonts w:ascii="Times New Roman" w:eastAsia="MS Mincho" w:hAnsi="Times New Roman" w:cs="Times New Roman"/>
          <w:sz w:val="28"/>
        </w:rPr>
      </w:pPr>
    </w:p>
    <w:p w:rsidR="002256D3" w:rsidRDefault="002256D3">
      <w:pPr>
        <w:pStyle w:val="a3"/>
        <w:rPr>
          <w:rFonts w:ascii="Times New Roman" w:eastAsia="MS Mincho" w:hAnsi="Times New Roman" w:cs="Times New Roman"/>
          <w:sz w:val="28"/>
        </w:rPr>
      </w:pPr>
    </w:p>
    <w:p w:rsidR="002256D3" w:rsidRDefault="002256D3">
      <w:pPr>
        <w:pStyle w:val="a3"/>
        <w:rPr>
          <w:rFonts w:ascii="Times New Roman" w:eastAsia="MS Mincho" w:hAnsi="Times New Roman" w:cs="Times New Roman"/>
          <w:sz w:val="24"/>
        </w:rPr>
      </w:pPr>
    </w:p>
    <w:p w:rsidR="002256D3" w:rsidRDefault="0055476B">
      <w:pPr>
        <w:pStyle w:val="a3"/>
        <w:jc w:val="center"/>
        <w:rPr>
          <w:rFonts w:ascii="Times New Roman" w:eastAsia="MS Mincho" w:hAnsi="Times New Roman" w:cs="Times New Roman"/>
          <w:sz w:val="24"/>
        </w:rPr>
      </w:pPr>
      <w:r>
        <w:rPr>
          <w:rFonts w:ascii="Arial" w:hAnsi="Arial" w:cs="Arial"/>
          <w:b/>
          <w:bCs/>
          <w:kern w:val="32"/>
          <w:sz w:val="32"/>
          <w:szCs w:val="32"/>
        </w:rPr>
        <w:br w:type="page"/>
        <w:t>РЕГИОНЫ ГЕОГРАФИЧЕСКОГО РАСПРОСТРАНЕНИЯ ВИДОВ И ПОДВИДОВ</w:t>
      </w:r>
    </w:p>
    <w:p w:rsidR="002256D3" w:rsidRDefault="002256D3">
      <w:pPr>
        <w:pStyle w:val="a3"/>
        <w:rPr>
          <w:rFonts w:ascii="Times New Roman" w:eastAsia="MS Mincho" w:hAnsi="Times New Roman" w:cs="Times New Roman"/>
          <w:sz w:val="24"/>
        </w:rPr>
      </w:pP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А. В пределах Российской Федерации:</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1.Европейская часть РФ;</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2.Кавказ;</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3.Западная Сибирь;</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4.Восточная Сибирь;</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5.Дальний Восток;</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6.Средняя Азия.</w:t>
      </w:r>
    </w:p>
    <w:p w:rsidR="002256D3" w:rsidRDefault="002256D3">
      <w:pPr>
        <w:pStyle w:val="a3"/>
        <w:rPr>
          <w:rFonts w:ascii="Times New Roman" w:eastAsia="MS Mincho" w:hAnsi="Times New Roman" w:cs="Times New Roman"/>
          <w:sz w:val="24"/>
        </w:rPr>
      </w:pP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В. Вне пределов Российской Федерации:</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1.Скандинавский регион;</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2.Атлантическая Европа;</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3.Средняя Европа;</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4.Средиземноморье;</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5.Малоазиатский регион;</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6.Иранский регион;</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7.Гималайский регион;</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8.Японско-Китайский регион;</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9.Южноазиатский регион;</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10.Северная Америка;</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11.Южная Америка;</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12.Африканский регион;</w:t>
      </w:r>
    </w:p>
    <w:p w:rsidR="002256D3" w:rsidRDefault="0055476B">
      <w:pPr>
        <w:pStyle w:val="a3"/>
        <w:rPr>
          <w:rFonts w:ascii="Times New Roman" w:eastAsia="MS Mincho" w:hAnsi="Times New Roman" w:cs="Times New Roman"/>
          <w:sz w:val="28"/>
        </w:rPr>
      </w:pPr>
      <w:r>
        <w:rPr>
          <w:rFonts w:ascii="Times New Roman" w:eastAsia="MS Mincho" w:hAnsi="Times New Roman" w:cs="Times New Roman"/>
          <w:sz w:val="28"/>
        </w:rPr>
        <w:t xml:space="preserve">          13.Австралийский регион.</w:t>
      </w:r>
    </w:p>
    <w:p w:rsidR="002256D3" w:rsidRDefault="002256D3">
      <w:pPr>
        <w:pStyle w:val="a3"/>
        <w:rPr>
          <w:rFonts w:ascii="Times New Roman" w:eastAsia="MS Mincho" w:hAnsi="Times New Roman" w:cs="Times New Roman"/>
          <w:sz w:val="28"/>
        </w:rPr>
      </w:pPr>
    </w:p>
    <w:p w:rsidR="002256D3" w:rsidRDefault="002256D3">
      <w:pPr>
        <w:pStyle w:val="1"/>
        <w:rPr>
          <w:rFonts w:ascii="Times New Roman" w:eastAsia="MS Mincho" w:hAnsi="Times New Roman" w:cs="Times New Roman"/>
          <w:b w:val="0"/>
          <w:bCs w:val="0"/>
          <w:kern w:val="0"/>
          <w:sz w:val="24"/>
          <w:szCs w:val="20"/>
        </w:rPr>
      </w:pPr>
    </w:p>
    <w:p w:rsidR="002256D3" w:rsidRDefault="0055476B">
      <w:pPr>
        <w:pStyle w:val="1"/>
        <w:jc w:val="center"/>
        <w:rPr>
          <w:rFonts w:eastAsia="MS Mincho"/>
        </w:rPr>
      </w:pPr>
      <w:r>
        <w:rPr>
          <w:rFonts w:ascii="Times New Roman" w:eastAsia="MS Mincho" w:hAnsi="Times New Roman" w:cs="Times New Roman"/>
          <w:b w:val="0"/>
          <w:bCs w:val="0"/>
          <w:kern w:val="0"/>
          <w:sz w:val="24"/>
          <w:szCs w:val="20"/>
        </w:rPr>
        <w:br w:type="page"/>
      </w:r>
      <w:r>
        <w:rPr>
          <w:rFonts w:eastAsia="MS Mincho"/>
        </w:rPr>
        <w:t>СПИСОК ЛИТЕРАТУРЫ</w:t>
      </w:r>
    </w:p>
    <w:p w:rsidR="002256D3" w:rsidRDefault="0055476B">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     1. Цвелев Н.Н.    Злаки СССР. Издательство Наука. 1976 год.</w:t>
      </w:r>
    </w:p>
    <w:p w:rsidR="002256D3" w:rsidRDefault="0055476B">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     2. Агрохимическая характеристика основных типов почв СССР - Москва, Издательство "Наука", 1974 год.</w:t>
      </w:r>
    </w:p>
    <w:p w:rsidR="002256D3" w:rsidRDefault="0055476B">
      <w:pPr>
        <w:pStyle w:val="a3"/>
        <w:numPr>
          <w:ilvl w:val="0"/>
          <w:numId w:val="4"/>
        </w:numPr>
        <w:jc w:val="both"/>
        <w:rPr>
          <w:rFonts w:ascii="Times New Roman" w:eastAsia="MS Mincho" w:hAnsi="Times New Roman" w:cs="Times New Roman"/>
          <w:sz w:val="28"/>
        </w:rPr>
      </w:pPr>
      <w:r>
        <w:rPr>
          <w:rFonts w:ascii="Times New Roman" w:eastAsia="MS Mincho" w:hAnsi="Times New Roman" w:cs="Times New Roman"/>
          <w:sz w:val="28"/>
        </w:rPr>
        <w:t>Растениеводство. Пасыпанов Г.С., Долгодворов В.Е., Коренев Г.Л. М. Колос. 1997.</w:t>
      </w:r>
    </w:p>
    <w:p w:rsidR="002256D3" w:rsidRDefault="0055476B">
      <w:pPr>
        <w:pStyle w:val="a3"/>
        <w:numPr>
          <w:ilvl w:val="0"/>
          <w:numId w:val="4"/>
        </w:numPr>
        <w:jc w:val="both"/>
        <w:rPr>
          <w:rFonts w:ascii="Times New Roman" w:eastAsia="MS Mincho" w:hAnsi="Times New Roman" w:cs="Times New Roman"/>
          <w:sz w:val="28"/>
        </w:rPr>
      </w:pPr>
      <w:r>
        <w:rPr>
          <w:rFonts w:ascii="Times New Roman" w:eastAsia="MS Mincho" w:hAnsi="Times New Roman" w:cs="Times New Roman"/>
          <w:sz w:val="28"/>
        </w:rPr>
        <w:t>Мир культурных растений, справочник. Составители: Баранов В.Д., УстименкоГ.В. Мысль. 1994.</w:t>
      </w:r>
    </w:p>
    <w:p w:rsidR="002256D3" w:rsidRDefault="002256D3">
      <w:pPr>
        <w:pStyle w:val="a3"/>
        <w:rPr>
          <w:rFonts w:ascii="Times New Roman" w:eastAsia="MS Mincho" w:hAnsi="Times New Roman" w:cs="Times New Roman"/>
          <w:sz w:val="24"/>
        </w:rPr>
      </w:pPr>
    </w:p>
    <w:p w:rsidR="002256D3" w:rsidRDefault="002256D3">
      <w:pPr>
        <w:pStyle w:val="a3"/>
        <w:rPr>
          <w:rFonts w:ascii="Times New Roman" w:eastAsia="MS Mincho" w:hAnsi="Times New Roman" w:cs="Times New Roman"/>
          <w:sz w:val="24"/>
        </w:rPr>
      </w:pPr>
    </w:p>
    <w:p w:rsidR="002256D3" w:rsidRDefault="002256D3">
      <w:pPr>
        <w:pStyle w:val="a3"/>
        <w:rPr>
          <w:rFonts w:ascii="Times New Roman" w:eastAsia="MS Mincho" w:hAnsi="Times New Roman" w:cs="Times New Roman"/>
          <w:sz w:val="24"/>
        </w:rPr>
      </w:pPr>
      <w:bookmarkStart w:id="0" w:name="_GoBack"/>
      <w:bookmarkEnd w:id="0"/>
    </w:p>
    <w:sectPr w:rsidR="002256D3">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3DDA"/>
    <w:multiLevelType w:val="hybridMultilevel"/>
    <w:tmpl w:val="03344D66"/>
    <w:lvl w:ilvl="0" w:tplc="13CA7A16">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88F70EF"/>
    <w:multiLevelType w:val="hybridMultilevel"/>
    <w:tmpl w:val="4092A330"/>
    <w:lvl w:ilvl="0" w:tplc="467C6782">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1354928"/>
    <w:multiLevelType w:val="hybridMultilevel"/>
    <w:tmpl w:val="CE44A36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962784B"/>
    <w:multiLevelType w:val="hybridMultilevel"/>
    <w:tmpl w:val="56DE1C60"/>
    <w:lvl w:ilvl="0" w:tplc="23584F0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76B"/>
    <w:rsid w:val="002256D3"/>
    <w:rsid w:val="0055476B"/>
    <w:rsid w:val="00682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D695D1-68F4-4EA2-9E0C-A9EED65C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2681</Words>
  <Characters>15285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Семейство Злаки</vt:lpstr>
    </vt:vector>
  </TitlesOfParts>
  <Company/>
  <LinksUpToDate>false</LinksUpToDate>
  <CharactersWithSpaces>17931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Семейство Злаки</dc:title>
  <dc:subject/>
  <dc:creator>Ковзиридзе Амиран Амиранович</dc:creator>
  <cp:keywords/>
  <dc:description/>
  <cp:lastModifiedBy>admin</cp:lastModifiedBy>
  <cp:revision>2</cp:revision>
  <dcterms:created xsi:type="dcterms:W3CDTF">2014-04-17T11:33:00Z</dcterms:created>
  <dcterms:modified xsi:type="dcterms:W3CDTF">2014-04-17T11:33:00Z</dcterms:modified>
</cp:coreProperties>
</file>