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1A" w:rsidRDefault="00005E1A">
      <w:pPr>
        <w:widowControl w:val="0"/>
        <w:spacing w:before="120"/>
        <w:jc w:val="center"/>
        <w:rPr>
          <w:b/>
          <w:bCs/>
          <w:color w:val="000000"/>
          <w:sz w:val="32"/>
          <w:szCs w:val="32"/>
        </w:rPr>
      </w:pPr>
      <w:r>
        <w:rPr>
          <w:b/>
          <w:bCs/>
          <w:color w:val="000000"/>
          <w:sz w:val="32"/>
          <w:szCs w:val="32"/>
        </w:rPr>
        <w:t>Сергей Сергеевич Прокофьев</w:t>
      </w:r>
    </w:p>
    <w:p w:rsidR="00005E1A" w:rsidRDefault="00005E1A">
      <w:pPr>
        <w:widowControl w:val="0"/>
        <w:spacing w:before="120"/>
        <w:jc w:val="center"/>
        <w:rPr>
          <w:b/>
          <w:bCs/>
          <w:color w:val="000000"/>
          <w:sz w:val="28"/>
          <w:szCs w:val="28"/>
        </w:rPr>
      </w:pPr>
      <w:r>
        <w:rPr>
          <w:b/>
          <w:bCs/>
          <w:color w:val="000000"/>
          <w:sz w:val="28"/>
          <w:szCs w:val="28"/>
        </w:rPr>
        <w:t xml:space="preserve"> (1891—1953) </w:t>
      </w:r>
    </w:p>
    <w:p w:rsidR="00005E1A" w:rsidRDefault="00005E1A">
      <w:pPr>
        <w:widowControl w:val="0"/>
        <w:spacing w:before="120"/>
        <w:ind w:firstLine="567"/>
        <w:jc w:val="both"/>
        <w:rPr>
          <w:color w:val="000000"/>
          <w:sz w:val="24"/>
          <w:szCs w:val="24"/>
        </w:rPr>
      </w:pPr>
      <w:r>
        <w:rPr>
          <w:color w:val="000000"/>
          <w:sz w:val="24"/>
          <w:szCs w:val="24"/>
        </w:rPr>
        <w:t>Советский композитор, пианист, дирижёр. Народный артист РСФСР (1947). С 1902 занимался композицией у Р. М. Глиэра. С 1904 учился в Петербургской консерватории у Н. А. Римского-Корсакова (инструментовка), А. К. Лядова (композиция), Я. Витола (музыкально-теоретические дисциплины), А. Н. Есиповой (фортепьяно), Н. Н. Черепнина (дирижирование); окончил её как композитор (1909) и пианист (1914). В годы учёбы в консерватории начал концертную деятельность. В 1918—33 жил за рубежом; с успехом гастролировал в Европе и Америке. В 1927, 1929 и 1932 предпринял концертные поездки в СССР.</w:t>
      </w:r>
    </w:p>
    <w:p w:rsidR="00005E1A" w:rsidRDefault="00005E1A">
      <w:pPr>
        <w:widowControl w:val="0"/>
        <w:spacing w:before="120"/>
        <w:ind w:firstLine="567"/>
        <w:jc w:val="both"/>
        <w:rPr>
          <w:color w:val="000000"/>
          <w:sz w:val="24"/>
          <w:szCs w:val="24"/>
        </w:rPr>
      </w:pPr>
      <w:r>
        <w:rPr>
          <w:color w:val="000000"/>
          <w:sz w:val="24"/>
          <w:szCs w:val="24"/>
        </w:rPr>
        <w:t>Музыка Прокофьева — крупнейшего композитора 20 в. — воплощает гармоничное и радостное ощущение жизни, проникнута духом деятельной энергии. Она разнообразна по содержанию, соединяющему в себе эпос и лирику, драматизм и юмор, характеристичность и психологизм. Прочно связанное с традициями прошлого, творчество Прокофьева раздвинуло границы музыкального искусства в области языка, содержания, средств выразительности, представляя собой передовое и новаторское явление современной эпохи</w:t>
      </w:r>
    </w:p>
    <w:p w:rsidR="00005E1A" w:rsidRDefault="00005E1A">
      <w:pPr>
        <w:widowControl w:val="0"/>
        <w:spacing w:before="120"/>
        <w:ind w:firstLine="567"/>
        <w:jc w:val="both"/>
        <w:rPr>
          <w:color w:val="000000"/>
          <w:sz w:val="24"/>
          <w:szCs w:val="24"/>
        </w:rPr>
      </w:pPr>
      <w:r>
        <w:rPr>
          <w:color w:val="000000"/>
          <w:sz w:val="24"/>
          <w:szCs w:val="24"/>
        </w:rPr>
        <w:t xml:space="preserve">. Оперное и балетное творчество Прокофьева, охватывающее широкий круг нетрадиционных сюжетов, новые принципы и приёмы музыкальной драматургии, принадлежит к числу реформаторских завоеваний музыкального теара (сотрудничал с С. П. Дягилевым, В. Э. Мейерхольдом, А. Я. Таировым). Уже в операх 1910—1920-х гг. («Игрок», «Любовь к трём апельсинам», «Огненный ангел») проявились особенности творческого метода Прокофьева — напряжённость и непрерывность музыкально-драматургического развития, лиризм в сочетании с острой характерностью, гибкость и точность вокальной декламации. От «Игрока» и «Огненного ангела», развивавших традиции русской речитативной оперы (А. С. Даргомыжский, М. П. Мусоргский), тянутся нити к опере «Семен Котко» — народно-бытовой драме о событиях Гражданской войны и военной интервенции 1918—20 на Украине, в которой декламационность обогащается национальной народной песенностью. </w:t>
      </w:r>
    </w:p>
    <w:p w:rsidR="00005E1A" w:rsidRDefault="00005E1A">
      <w:pPr>
        <w:widowControl w:val="0"/>
        <w:spacing w:before="120"/>
        <w:ind w:firstLine="567"/>
        <w:jc w:val="both"/>
        <w:rPr>
          <w:color w:val="000000"/>
          <w:sz w:val="24"/>
          <w:szCs w:val="24"/>
        </w:rPr>
      </w:pPr>
      <w:r>
        <w:rPr>
          <w:color w:val="000000"/>
          <w:sz w:val="24"/>
          <w:szCs w:val="24"/>
        </w:rPr>
        <w:t>Опыт работы над национальной историко-героической тематикой в жанре киномузыки (кинофильм «Александр Невский», «Иван Грозный», в содружестве с режиссером С. М. Эйзенштейном) оказал большое влияние на стиль композитора (проникновение в музыку приёмов кинодраматургии) и подготовил патриотическую оперу-эпопею «Война и мир». Характерные черты народной музыкальной драмы, включающей развёрнутые народные и батальные сцены с большой ролью хора, слиты в ней с традициями лирической оперы — психологизмом речитативных сцен, развитых арий и ансамблей. В ней, а также в последней опере — «Повесть о настоящем человеке» (где использованы подлинные народные мелодии) наиболее ярко воплотилась связь стиля Прокофьева с русским музыкальным фольклором, свойственная большинству его сочинений . Опера «Обручение в монастыре» завершила поиски Прокофьева в области современной комической оперы.</w:t>
      </w:r>
    </w:p>
    <w:p w:rsidR="00005E1A" w:rsidRDefault="00005E1A">
      <w:pPr>
        <w:widowControl w:val="0"/>
        <w:spacing w:before="120"/>
        <w:ind w:firstLine="567"/>
        <w:jc w:val="both"/>
        <w:rPr>
          <w:color w:val="000000"/>
          <w:sz w:val="24"/>
          <w:szCs w:val="24"/>
        </w:rPr>
      </w:pPr>
      <w:r>
        <w:rPr>
          <w:color w:val="000000"/>
          <w:sz w:val="24"/>
          <w:szCs w:val="24"/>
        </w:rPr>
        <w:t>Сюжетное и жанровое многообразие отличает балеты Прокофьева 20-х — начала 30-х гг. («Сказка про шута...», «Стальной скок», «Блудный сын», «На Днепре»). Балеты Прокофьева 2-й половины 30-х — начала 50-х гг. («Ромео и Джульетта», «Золушка», «Сказ о каменном цветке») принесли советскому балетному театру мировую славу. Богатство шекспировских образов «Ромео и Джульетты», глубина трагического конфликта обусловили широту симфонического развития в балете, новаторскую трактовку хореографии и музыки, выпуклость музыкальных характеристик. Продолжая традиций балетов П. И. Чайковского, Прокофьев создал современные классические образцы жанра.</w:t>
      </w:r>
    </w:p>
    <w:p w:rsidR="00005E1A" w:rsidRDefault="00005E1A">
      <w:pPr>
        <w:widowControl w:val="0"/>
        <w:spacing w:before="120"/>
        <w:ind w:firstLine="567"/>
        <w:jc w:val="both"/>
        <w:rPr>
          <w:color w:val="000000"/>
          <w:sz w:val="24"/>
          <w:szCs w:val="24"/>
        </w:rPr>
      </w:pPr>
      <w:r>
        <w:rPr>
          <w:color w:val="000000"/>
          <w:sz w:val="24"/>
          <w:szCs w:val="24"/>
        </w:rPr>
        <w:t xml:space="preserve">Не менее значительны достижения Прокофьева в других жанровых сферах. Таковы, прежде всего, его 7 симфоний, своеобразно синтезирующие и развивающие традиции эпического и лирико-жанрового симфонизма. 1-я симфония оригинально претворяет черты гайдновского симфонизма, 2-я симфония (2-частная) сочетает в себе драматическую напряжённость и жёсткость с красотой русского распева, подвергнутого изобретательному вариационному развитию. Тесно связаны с театральным творчеством лирико-драматическая 3-я (тематизм «Огненного ангела») и лирико-жанровая 4-я («Блудного сына») симфонии. Эпическая, насыщенная современным содержанием 5-я (по словам Прокофьева, «симфония величия человеческого духа») и лирико-драматическая 6-я симфонии навеяны событиями Великой Отечественной войны 1941—45. Ясностью и гармоничностью отличается музыкально-образный строй лирико-созерцательной, просветлённой 7-й симфонии. </w:t>
      </w:r>
    </w:p>
    <w:p w:rsidR="00005E1A" w:rsidRDefault="00005E1A">
      <w:pPr>
        <w:widowControl w:val="0"/>
        <w:spacing w:before="120"/>
        <w:ind w:firstLine="567"/>
        <w:jc w:val="both"/>
        <w:rPr>
          <w:color w:val="000000"/>
          <w:sz w:val="24"/>
          <w:szCs w:val="24"/>
        </w:rPr>
      </w:pPr>
      <w:r>
        <w:rPr>
          <w:color w:val="000000"/>
          <w:sz w:val="24"/>
          <w:szCs w:val="24"/>
        </w:rPr>
        <w:t xml:space="preserve">Самобытный стиль фортепьянных сочинений Прокофьева (9 сонат и 5 концертов, циклы) с его ударной трактовкой инструмента и преломлением раннеклассицистских фактурных приёмов сыграл значительную роль в формировании нового пианизма в музыке 20 века. Музыка Прокофьева, завоевав огромную популярность во всём мире, оказала значительное влияние на творчество многих советских и зарубежных композиторов. </w:t>
      </w:r>
    </w:p>
    <w:p w:rsidR="00005E1A" w:rsidRDefault="00005E1A">
      <w:pPr>
        <w:widowControl w:val="0"/>
        <w:spacing w:before="120"/>
        <w:jc w:val="center"/>
        <w:rPr>
          <w:b/>
          <w:bCs/>
          <w:color w:val="000000"/>
          <w:sz w:val="28"/>
          <w:szCs w:val="28"/>
        </w:rPr>
      </w:pPr>
      <w:r>
        <w:rPr>
          <w:b/>
          <w:bCs/>
          <w:color w:val="000000"/>
          <w:sz w:val="28"/>
          <w:szCs w:val="28"/>
        </w:rPr>
        <w:t>Сочинения:</w:t>
      </w:r>
    </w:p>
    <w:p w:rsidR="00005E1A" w:rsidRDefault="00005E1A">
      <w:pPr>
        <w:widowControl w:val="0"/>
        <w:spacing w:before="120"/>
        <w:ind w:firstLine="567"/>
        <w:jc w:val="both"/>
        <w:rPr>
          <w:color w:val="000000"/>
          <w:sz w:val="24"/>
          <w:szCs w:val="24"/>
        </w:rPr>
      </w:pPr>
      <w:r>
        <w:rPr>
          <w:color w:val="000000"/>
          <w:sz w:val="24"/>
          <w:szCs w:val="24"/>
        </w:rPr>
        <w:t>оперы-</w:t>
      </w:r>
    </w:p>
    <w:p w:rsidR="00005E1A" w:rsidRDefault="00005E1A">
      <w:pPr>
        <w:widowControl w:val="0"/>
        <w:spacing w:before="120"/>
        <w:ind w:firstLine="567"/>
        <w:jc w:val="both"/>
        <w:rPr>
          <w:color w:val="000000"/>
          <w:sz w:val="24"/>
          <w:szCs w:val="24"/>
        </w:rPr>
      </w:pPr>
      <w:r>
        <w:rPr>
          <w:color w:val="000000"/>
          <w:sz w:val="24"/>
          <w:szCs w:val="24"/>
        </w:rPr>
        <w:t xml:space="preserve">Маддалена (сюжет и либретто М. Ливен, ор. 13, 1911; 2-я редакция 1913, не исп.), Игрок (по Ф. М. Достоевскому, либретто Прокофьева, ор. 24, 1915-16; 2-я редакция 1927, поставлена 1929, Королевский театр, Брюссель), Любовь к трём апельсинам (по К. Гоцци, либретто Прокофьева, ор. 33, 1919, поставлена 1921, Чикаго; 1926, Ленинградский театр оперы и балета), Огненный ангел (по В. Я. Брюсову, либретто Прокофьева, ор. 37, 1919-27; концертное исполнение 1954, "Театр Елисейских полей", Париж; поставлена 1955, театр "Фениче", Венеция), Семен Котко (либретто В. П. Катаева и Прокофьева, ор. 81, 1939; поставлена 1940, Оперный театр им. К. С. Станиславского, Москва), Обручение в монастыре (Дуэнья, по Р. Шеридану, либретто Прокофьева, ор. 86, 1940; поставлена 1946, Ленинградский театр оперы и балета), Война и мир (по Л. Н. Толстому, либретто Прокофьева и М. А. Мендельсон-Прокофьевой, ор. 91, 1941-43; 2-я редакция 1946-52; поставлена 1946, Ленинградский Малый оперный театр), Повесть о настоящем человеке (по Б. Н. Полевому, либретто Прокофьева и М. А. Мендельсон-Прокофьевой, ор. 117, 1947-48; поставлена 1948, Ленинградский театр оперы и балета, закрытый просмотр; 1960, Большой театр); </w:t>
      </w:r>
    </w:p>
    <w:p w:rsidR="00005E1A" w:rsidRDefault="00005E1A">
      <w:pPr>
        <w:widowControl w:val="0"/>
        <w:spacing w:before="120"/>
        <w:ind w:firstLine="567"/>
        <w:jc w:val="both"/>
        <w:rPr>
          <w:color w:val="000000"/>
          <w:sz w:val="24"/>
          <w:szCs w:val="24"/>
        </w:rPr>
      </w:pPr>
      <w:r>
        <w:rPr>
          <w:color w:val="000000"/>
          <w:sz w:val="24"/>
          <w:szCs w:val="24"/>
        </w:rPr>
        <w:t>балеты-</w:t>
      </w:r>
    </w:p>
    <w:p w:rsidR="00005E1A" w:rsidRDefault="00005E1A">
      <w:pPr>
        <w:widowControl w:val="0"/>
        <w:spacing w:before="120"/>
        <w:ind w:firstLine="567"/>
        <w:jc w:val="both"/>
        <w:rPr>
          <w:color w:val="000000"/>
          <w:sz w:val="24"/>
          <w:szCs w:val="24"/>
        </w:rPr>
      </w:pPr>
      <w:r>
        <w:rPr>
          <w:color w:val="000000"/>
          <w:sz w:val="24"/>
          <w:szCs w:val="24"/>
        </w:rPr>
        <w:t xml:space="preserve">Сказка про шута, семерых шутов перешутившего (по русским народным сказкам Пермской губернии, из сборника А. Н. Афанасьева, либретто Прокофьева, ор. 21, 1915; 2-я редакция 1920; поставлен 1921, "Театр лирик", труппа С. П. Дягилева, Париж), Стальной скок (либретто Г. Б. Якулова и П,, ор. 41, 1925; поставлен 1927, труппа Дягилева, театр Сары Бернар, Париж), Блудный сын (либретто Б. Кохно, ор. 46, 1928; поставлен 1929, труппа Дягилева, там же), на Днепре (либретто С. Лифаря и Прокофьева, ор. 51, 1930; поставлен 1932, театр "Гранд-Опера", Париж), Ромео и Джульетта (по У. Шекспиру, либретто С. Э. Радлова, А. И. Пиотровского, Л. М. Лавровского и П., ор. 64, 1935-36; поставлен 1938, театр "На градбах", Брно; 1940, Ленинградский театр оперы и балета), Золушка (либретто Н. Д. Волкова, ор. 87, 1940-44; поставлен 1945, Большой театр; Государственная премия СССР, 1946), Сказ о каменном цветке (по П. П. Бажову, либретто М. А. Мендельсон-Прокофьевой и Л. М. Лавровского, ор. 118, 1948-50; поставлен 1954, Большой театр); </w:t>
      </w:r>
    </w:p>
    <w:p w:rsidR="00005E1A" w:rsidRDefault="00005E1A">
      <w:pPr>
        <w:widowControl w:val="0"/>
        <w:spacing w:before="120"/>
        <w:ind w:firstLine="567"/>
        <w:jc w:val="both"/>
        <w:rPr>
          <w:color w:val="000000"/>
          <w:sz w:val="24"/>
          <w:szCs w:val="24"/>
        </w:rPr>
      </w:pPr>
      <w:r>
        <w:rPr>
          <w:color w:val="000000"/>
          <w:sz w:val="24"/>
          <w:szCs w:val="24"/>
        </w:rPr>
        <w:t>для солистов хора и оркестра-</w:t>
      </w:r>
    </w:p>
    <w:p w:rsidR="00005E1A" w:rsidRDefault="00005E1A">
      <w:pPr>
        <w:widowControl w:val="0"/>
        <w:spacing w:before="120"/>
        <w:ind w:firstLine="567"/>
        <w:jc w:val="both"/>
        <w:rPr>
          <w:color w:val="000000"/>
          <w:sz w:val="24"/>
          <w:szCs w:val="24"/>
        </w:rPr>
      </w:pPr>
      <w:r>
        <w:rPr>
          <w:color w:val="000000"/>
          <w:sz w:val="24"/>
          <w:szCs w:val="24"/>
        </w:rPr>
        <w:t xml:space="preserve">оратория-На страже мира (слова С.Я.Маршака, ор. 124, 1950; Государственная премия СССР, 1951); кантаты Семеро их (слова К, Д. Бальмонта, ор. 30, 1917-18), К 20-летию Октября (текст-монтаж Прокофьева из сочинений К. Маркса, Ф. Энгельса, В. И. Ленина, ор. 74, 1936- 1937), Александр Невский (слова Прокофьева и В. А. Луговского, ор. 78, 1938-39), Здравица (текст из русского, украинского, белорусского, кумыкского, курдского, марийского и мордовского фольклора, ор. 85, 1939), Баллада о мальчике, оставшемся неизвестным (слова П. Г. Антокольского, ор. 93, 1942-43), Расцветай, могучий край (слова Е. А. Долматовского, ор. 114, 1947); </w:t>
      </w:r>
    </w:p>
    <w:p w:rsidR="00005E1A" w:rsidRDefault="00005E1A">
      <w:pPr>
        <w:widowControl w:val="0"/>
        <w:spacing w:before="120"/>
        <w:ind w:firstLine="567"/>
        <w:jc w:val="both"/>
        <w:rPr>
          <w:color w:val="000000"/>
          <w:sz w:val="24"/>
          <w:szCs w:val="24"/>
        </w:rPr>
      </w:pPr>
      <w:r>
        <w:rPr>
          <w:color w:val="000000"/>
          <w:sz w:val="24"/>
          <w:szCs w:val="24"/>
        </w:rPr>
        <w:t>вокально-симфонические сюиты -</w:t>
      </w:r>
    </w:p>
    <w:p w:rsidR="00005E1A" w:rsidRDefault="00005E1A">
      <w:pPr>
        <w:widowControl w:val="0"/>
        <w:spacing w:before="120"/>
        <w:ind w:firstLine="567"/>
        <w:jc w:val="both"/>
        <w:rPr>
          <w:color w:val="000000"/>
          <w:sz w:val="24"/>
          <w:szCs w:val="24"/>
        </w:rPr>
      </w:pPr>
      <w:r>
        <w:rPr>
          <w:color w:val="000000"/>
          <w:sz w:val="24"/>
          <w:szCs w:val="24"/>
        </w:rPr>
        <w:t xml:space="preserve">Песни наших дней (слова А. Пришельца, В. И. Лебедева-Кумача, С. Я. Маршака, народные, ор. 76, 1937), Зимний костёр (слова С.Я.Маршака, ор. 122, 1949; Государственная премия СССР, 1951); </w:t>
      </w:r>
    </w:p>
    <w:p w:rsidR="00005E1A" w:rsidRDefault="00005E1A">
      <w:pPr>
        <w:widowControl w:val="0"/>
        <w:spacing w:before="120"/>
        <w:ind w:firstLine="567"/>
        <w:jc w:val="both"/>
        <w:rPr>
          <w:color w:val="000000"/>
          <w:sz w:val="24"/>
          <w:szCs w:val="24"/>
        </w:rPr>
      </w:pPr>
      <w:r>
        <w:rPr>
          <w:color w:val="000000"/>
          <w:sz w:val="24"/>
          <w:szCs w:val="24"/>
        </w:rPr>
        <w:t>для оркестра-</w:t>
      </w:r>
    </w:p>
    <w:p w:rsidR="00005E1A" w:rsidRDefault="00005E1A">
      <w:pPr>
        <w:widowControl w:val="0"/>
        <w:spacing w:before="120"/>
        <w:ind w:firstLine="567"/>
        <w:jc w:val="both"/>
        <w:rPr>
          <w:color w:val="000000"/>
          <w:sz w:val="24"/>
          <w:szCs w:val="24"/>
        </w:rPr>
      </w:pPr>
      <w:r>
        <w:rPr>
          <w:color w:val="000000"/>
          <w:sz w:val="24"/>
          <w:szCs w:val="24"/>
        </w:rPr>
        <w:t xml:space="preserve">7 симфоний (Классическая, D-dur, ор. 25, 1916-17;d-moll, op. 40, 1924; c-moll, op. 44, 1928; C-dur, op. 47, 1930, 2-я редакция, op. 112, 1947; B-dur, op. 100, 1944, Государственная премия СССР, 1946; es-moll, op. 111, 1945-47; cis-moll, op. 131, 1951-52, Ленинская премия, 1957), симфониетта (A-dur, op. 5, 1909; 2-я редакция 1914; 3-я редакция, ор. 18, 1929), сюиты Ала и Лоллий (Скифская сюита, ор. 20, 1914-15), Шут (из балета, ор. 21 bis, 1922), Любовь к трём апельсинам (из оперы, ор. 33 bis, 1934), Стальной скок (из балета, ор. 41 bis, 1926), Блудный сын (из балета, ор. 46 bis, 1929), Четыре портрета и Развязка из оперы "Игрок" (ор. 49, 1931), На Днепре (из балета, ор. 51 bis, 1933), Поручик Киже (из музыки к фильму, ор. 60, 1934), Египетские ночи (из музыки к спектаклю, ор. 61, 1934), Ромео и Джульетта (1-я сюита из балета, ор. 64 bis, 1936, 2-я сюита из балета, ор. 64 bis, 1936, 3-я сюита из балета, ор. 101, 1946), Летний лень (детская сюита, ор. 65 bis, 1941), Семен Котко (из оперы, ор. 81 bis, 1941), 1941 год (op. 90, 1941), Золушка (1-я сюита из балета, ор. 107, 1946; 2-я сюита из балета, ор. 108, 1946; 3-я сюита 113 балета, ор. 109, 1946), Вальсы (симфоническая сюита в 6 частях, ор. 110, 1946), Летняя ночь (из оперы "Обручение в монастыре", ор. 123, 1950), Свадебная сюита (из балета "Сказ о каменном цветке", ор. 126, 1951); поэмы- Тридцать лет (ор. 113, 1947), Встреча Волги с Доном (ор. 130, 1951); увертюра (два варианта: для 17 исполнителей и для большого оркестр, ор. 42, 1926; ор. 42 bis, 1928), увертюра на еврейские темы (ор. 34 bis, 1934), Русская увертюра (два варианта: для четверного и тройного состава оркестр, ор. 72, 1936); симфоническая картина Сны (ор. 6, 191U), Дивертисмент (ор. 43, 1925-29; концертное переложение для фортепиано, ор. 43 bis, 1938), Симфоническая песнь (ор. 57, 1933), симфонический эскиз Осеннее (ор. 8, 1910), сказка Петя и волк (слова П., ор. 67, 1936), симфонический марш (B-dur, ор. 88, 1941), Ода на окончание войны (ор. 105, 1945), Два пушкинских вальса (ор. 120, 1949), Цыганская фантазия (из балета "Сказ о каменном цветке", ор. 127, 1951), Уральская рапсодия (из балета "Сказ о каменном цветке", ор. 128, 1951); </w:t>
      </w:r>
    </w:p>
    <w:p w:rsidR="00005E1A" w:rsidRDefault="00005E1A">
      <w:pPr>
        <w:widowControl w:val="0"/>
        <w:spacing w:before="120"/>
        <w:ind w:firstLine="567"/>
        <w:jc w:val="both"/>
        <w:rPr>
          <w:color w:val="000000"/>
          <w:sz w:val="24"/>
          <w:szCs w:val="24"/>
        </w:rPr>
      </w:pPr>
      <w:r>
        <w:rPr>
          <w:color w:val="000000"/>
          <w:sz w:val="24"/>
          <w:szCs w:val="24"/>
        </w:rPr>
        <w:t>концерты с оркестром-</w:t>
      </w:r>
    </w:p>
    <w:p w:rsidR="00005E1A" w:rsidRDefault="00005E1A">
      <w:pPr>
        <w:widowControl w:val="0"/>
        <w:spacing w:before="120"/>
        <w:ind w:firstLine="567"/>
        <w:jc w:val="both"/>
        <w:rPr>
          <w:color w:val="000000"/>
          <w:sz w:val="24"/>
          <w:szCs w:val="24"/>
        </w:rPr>
      </w:pPr>
      <w:r>
        <w:rPr>
          <w:color w:val="000000"/>
          <w:sz w:val="24"/>
          <w:szCs w:val="24"/>
        </w:rPr>
        <w:t xml:space="preserve">5 для фортепиано (Des-dur, ор. 10, 1911-12; g-moll, op. 16, 1913, 2-я редакция, 1923; C-dur, op. 26, 1917-21; B-dur, op. 53, 1931, для левой руки; G-dur, op. 55, 1932); 2 для скрипки (D-dur, op. 19, 1916- 1917; g-moll, op. 63, 1935), для виолончели (e-moll, op. 58, 1933-38), симфония-концерт для виолончели (e-moll, op. 125, 1950-52), Концертино для виолончели (g-moll., op. 132, завершено другим автором), для 2 фортепиано и струнного оркестра (ор. 133, 1952, не закончено); </w:t>
      </w:r>
    </w:p>
    <w:p w:rsidR="00005E1A" w:rsidRDefault="00005E1A">
      <w:pPr>
        <w:widowControl w:val="0"/>
        <w:spacing w:before="120"/>
        <w:ind w:firstLine="567"/>
        <w:jc w:val="both"/>
        <w:rPr>
          <w:color w:val="000000"/>
          <w:sz w:val="24"/>
          <w:szCs w:val="24"/>
        </w:rPr>
      </w:pPr>
      <w:r>
        <w:rPr>
          <w:color w:val="000000"/>
          <w:sz w:val="24"/>
          <w:szCs w:val="24"/>
        </w:rPr>
        <w:t>для духового оркестра-</w:t>
      </w:r>
    </w:p>
    <w:p w:rsidR="00005E1A" w:rsidRDefault="00005E1A">
      <w:pPr>
        <w:widowControl w:val="0"/>
        <w:spacing w:before="120"/>
        <w:ind w:firstLine="567"/>
        <w:jc w:val="both"/>
        <w:rPr>
          <w:color w:val="000000"/>
          <w:sz w:val="24"/>
          <w:szCs w:val="24"/>
        </w:rPr>
      </w:pPr>
      <w:r>
        <w:rPr>
          <w:color w:val="000000"/>
          <w:sz w:val="24"/>
          <w:szCs w:val="24"/>
        </w:rPr>
        <w:t xml:space="preserve">4 марша (ор. 69, 1935-37), марш (ор. 99, 1943-44); </w:t>
      </w:r>
    </w:p>
    <w:p w:rsidR="00005E1A" w:rsidRDefault="00005E1A">
      <w:pPr>
        <w:widowControl w:val="0"/>
        <w:spacing w:before="120"/>
        <w:ind w:firstLine="567"/>
        <w:jc w:val="both"/>
        <w:rPr>
          <w:color w:val="000000"/>
          <w:sz w:val="24"/>
          <w:szCs w:val="24"/>
        </w:rPr>
      </w:pPr>
      <w:r>
        <w:rPr>
          <w:color w:val="000000"/>
          <w:sz w:val="24"/>
          <w:szCs w:val="24"/>
        </w:rPr>
        <w:t xml:space="preserve">камерно-инструментальные ансамбли- </w:t>
      </w:r>
    </w:p>
    <w:p w:rsidR="00005E1A" w:rsidRDefault="00005E1A">
      <w:pPr>
        <w:widowControl w:val="0"/>
        <w:spacing w:before="120"/>
        <w:ind w:firstLine="567"/>
        <w:jc w:val="both"/>
        <w:rPr>
          <w:color w:val="000000"/>
          <w:sz w:val="24"/>
          <w:szCs w:val="24"/>
        </w:rPr>
      </w:pPr>
      <w:r>
        <w:rPr>
          <w:color w:val="000000"/>
          <w:sz w:val="24"/>
          <w:szCs w:val="24"/>
        </w:rPr>
        <w:t xml:space="preserve">соната для 2 скрипок (ор. 56, 1932); для скрипки и фортепиано- 2 сонаты (ор. 80, 1938-46, Государственная премия СССР, 1947; ор. 94 bis, 1943-44, транскрипция сонаты для флейты и фортепиано), 5 мелодий (ор, 35 bis, 1925); соната для флейты и фортепиано (ор. 94, 1943); соната для виолончели и фортепиано (ор. 119, 1949), Баллада для виолончели и фортепиано (ор. 15, 1912), Юмористическое скерцо для 4 фаготов (ор. 12 bis, 1912), 2 струн, квартета (ор. 50, 1930; на кабардинские темы, ор. 92, 1941), Увертюра на еврейские темы для кларнета, 2 скрипок, альта, виолончели и фортепиано (ор. 34, 1919), квинтет для гобоя, кларнета, скрипки, альта и контрабаса (ор. 39, 1924); </w:t>
      </w:r>
    </w:p>
    <w:p w:rsidR="00005E1A" w:rsidRDefault="00005E1A">
      <w:pPr>
        <w:widowControl w:val="0"/>
        <w:spacing w:before="120"/>
        <w:ind w:firstLine="567"/>
        <w:jc w:val="both"/>
        <w:rPr>
          <w:color w:val="000000"/>
          <w:sz w:val="24"/>
          <w:szCs w:val="24"/>
        </w:rPr>
      </w:pPr>
      <w:r>
        <w:rPr>
          <w:color w:val="000000"/>
          <w:sz w:val="24"/>
          <w:szCs w:val="24"/>
        </w:rPr>
        <w:t>для фортепиано-</w:t>
      </w:r>
    </w:p>
    <w:p w:rsidR="00005E1A" w:rsidRDefault="00005E1A">
      <w:pPr>
        <w:widowControl w:val="0"/>
        <w:spacing w:before="120"/>
        <w:ind w:firstLine="567"/>
        <w:jc w:val="both"/>
        <w:rPr>
          <w:color w:val="000000"/>
          <w:sz w:val="24"/>
          <w:szCs w:val="24"/>
        </w:rPr>
      </w:pPr>
      <w:r>
        <w:rPr>
          <w:color w:val="000000"/>
          <w:sz w:val="24"/>
          <w:szCs w:val="24"/>
        </w:rPr>
        <w:t xml:space="preserve">сонаты (ор. 1, 1907, 2-я редакция 1909; ор. 14, 1912; ор. 28, 1907, 2-я редакция 1917; op. 29 1908, переложение для оркестра Andante, op. 29 bis, 1934, 2-я редакция 1917; ор. 38, 1923, 2-я редакция, op. 135, 1952-53; op. 82, 1939-40; ор. 83, 1939-42, Государственная премия СССР, 1943; op. 84, 1939- 1944, Государственная премия СССР, 1946; op. 103, 1947; ор, 137, 1953, не закончено); 3 сонатины (2-op. 54, 1932; 3-я-Пасторальная, op. 59, 1934), токката (op. Il, 1912), Сарказмы (op. 17, 1912- 1914), Мимолётности (op. 22, 1915-17), Сказки старой бабушки (op. 31, 1918), 2 концертные транскрипции из оперы "Любовь к трём апельсинам" (ор. 33, 1918, два фрагмента из оперы), Вещи в себе (ор. 45, 1928), Мысли (ор. 62, 1933-34), Детская музыка (12 лёгких пьес, ор. 65, 1935), Ромео и Джульетта (10 пьес для фортепиано, концертная транскрипция из музыки к балету, ор. 75, 1937), Гавот (ор. 77, 1938, концертная транскрипция из музыки к спектаклю "Гамлет"), 3 пьесы из балета "Золушка" (ор. 95, 1942), 10 пьес из балета "Золушка" (ор. 97, 1943), 6 пьес из балета "Золушка" (ор. 102, 1944), 4 этюда (ор. 2, 1909), пьесы (op. 3, 1911; op. 4, 1910-12; ор. 32, 1918; op. 52, 1930-31; op. 59, 1934; op. 96, 1941-42); для скрипки соло- соната (op. 115, 1947); </w:t>
      </w:r>
    </w:p>
    <w:p w:rsidR="00005E1A" w:rsidRDefault="00005E1A">
      <w:pPr>
        <w:widowControl w:val="0"/>
        <w:spacing w:before="120"/>
        <w:ind w:firstLine="567"/>
        <w:jc w:val="both"/>
        <w:rPr>
          <w:color w:val="000000"/>
          <w:sz w:val="24"/>
          <w:szCs w:val="24"/>
        </w:rPr>
      </w:pPr>
      <w:r>
        <w:rPr>
          <w:color w:val="000000"/>
          <w:sz w:val="24"/>
          <w:szCs w:val="24"/>
        </w:rPr>
        <w:t>для голоса и фортепиано-</w:t>
      </w:r>
    </w:p>
    <w:p w:rsidR="00005E1A" w:rsidRDefault="00005E1A">
      <w:pPr>
        <w:widowControl w:val="0"/>
        <w:spacing w:before="120"/>
        <w:ind w:firstLine="567"/>
        <w:jc w:val="both"/>
        <w:rPr>
          <w:color w:val="000000"/>
          <w:sz w:val="24"/>
          <w:szCs w:val="24"/>
        </w:rPr>
      </w:pPr>
      <w:r>
        <w:rPr>
          <w:color w:val="000000"/>
          <w:sz w:val="24"/>
          <w:szCs w:val="24"/>
        </w:rPr>
        <w:t xml:space="preserve">Два стихотворения А. Н. Апухтина и К. Д. Бальмонта (ор. 9, 1910-II), Гадкий утёнок (сказка X. К. Андерсена, ор. 18, 1914; 2-я редакция для голоса и оркестра, 1914), 5 стихотворений (слова В. И.Горянского, 3. Н. Гиппиус, Б. Ве-рина, К. Д. Бальмонта, Н. Я. Агнивцева, ор. 23, 1915), 5 песен (без слов, ор. 35, 1920), 5 стихотворений (слова А. А. Ахматовой, ор. 27, 191В), 5 стихотворений (слова К. Д. Бальмонта, ор. 36, 1921), 6 песен (слова M. Голодного, А. Н. Афиногенова, Т. С. Сикорской и народные, ор. 66, 1935), 3 романса (слова А. С. Пушкина, ор. 73, 1936), 7 песен (слова А. А. Прокофьева, А. Н. Бла-гова, М. А. Светлова, М. А. Мендельсон, П. Е. Панченко и народные, ор. 79, 1939), 3 детские песни (слова А. Л. Барто, Сикорской, а также Л. М. Квитко в переводе С. В. Михалкова, ор. 68, 1936-39), 7 массовых песен (слова В. В. Маяковского, А. А. Суркова, М. А. Мендельсон, ор. 89, 1941-42), Солдатская походная (слова В. А. Луговского, ор. 121, 1950), 2 дуэта (обработка русских народных песен, ор. 106, 1945) и др.; </w:t>
      </w:r>
    </w:p>
    <w:p w:rsidR="00005E1A" w:rsidRDefault="00005E1A">
      <w:pPr>
        <w:widowControl w:val="0"/>
        <w:spacing w:before="120"/>
        <w:ind w:firstLine="567"/>
        <w:jc w:val="both"/>
        <w:rPr>
          <w:color w:val="000000"/>
          <w:sz w:val="24"/>
          <w:szCs w:val="24"/>
        </w:rPr>
      </w:pPr>
      <w:r>
        <w:rPr>
          <w:color w:val="000000"/>
          <w:sz w:val="24"/>
          <w:szCs w:val="24"/>
        </w:rPr>
        <w:t xml:space="preserve">хоры- </w:t>
      </w:r>
    </w:p>
    <w:p w:rsidR="00005E1A" w:rsidRDefault="00005E1A">
      <w:pPr>
        <w:widowControl w:val="0"/>
        <w:spacing w:before="120"/>
        <w:ind w:firstLine="567"/>
        <w:jc w:val="both"/>
        <w:rPr>
          <w:color w:val="000000"/>
          <w:sz w:val="24"/>
          <w:szCs w:val="24"/>
        </w:rPr>
      </w:pPr>
      <w:r>
        <w:rPr>
          <w:color w:val="000000"/>
          <w:sz w:val="24"/>
          <w:szCs w:val="24"/>
        </w:rPr>
        <w:t xml:space="preserve">Два стихотворения (для женского хора и оркестра, слова К. Д. Бальмонта, ор. 7, 1909-10); </w:t>
      </w:r>
    </w:p>
    <w:p w:rsidR="00005E1A" w:rsidRDefault="00005E1A">
      <w:pPr>
        <w:widowControl w:val="0"/>
        <w:spacing w:before="120"/>
        <w:ind w:firstLine="567"/>
        <w:jc w:val="both"/>
        <w:rPr>
          <w:color w:val="000000"/>
          <w:sz w:val="24"/>
          <w:szCs w:val="24"/>
        </w:rPr>
      </w:pPr>
      <w:r>
        <w:rPr>
          <w:color w:val="000000"/>
          <w:sz w:val="24"/>
          <w:szCs w:val="24"/>
        </w:rPr>
        <w:t>обработки народных песен-</w:t>
      </w:r>
    </w:p>
    <w:p w:rsidR="00005E1A" w:rsidRDefault="00005E1A">
      <w:pPr>
        <w:widowControl w:val="0"/>
        <w:spacing w:before="120"/>
        <w:ind w:firstLine="567"/>
        <w:jc w:val="both"/>
        <w:rPr>
          <w:color w:val="000000"/>
          <w:sz w:val="24"/>
          <w:szCs w:val="24"/>
        </w:rPr>
      </w:pPr>
      <w:r>
        <w:rPr>
          <w:color w:val="000000"/>
          <w:sz w:val="24"/>
          <w:szCs w:val="24"/>
        </w:rPr>
        <w:t xml:space="preserve">2 тетради русских народных песен (ор. 104, 1944), 5 казахских народных напевов (1927); </w:t>
      </w:r>
    </w:p>
    <w:p w:rsidR="00005E1A" w:rsidRDefault="00005E1A">
      <w:pPr>
        <w:widowControl w:val="0"/>
        <w:spacing w:before="120"/>
        <w:ind w:firstLine="567"/>
        <w:jc w:val="both"/>
        <w:rPr>
          <w:color w:val="000000"/>
          <w:sz w:val="24"/>
          <w:szCs w:val="24"/>
        </w:rPr>
      </w:pPr>
      <w:r>
        <w:rPr>
          <w:color w:val="000000"/>
          <w:sz w:val="24"/>
          <w:szCs w:val="24"/>
        </w:rPr>
        <w:t>музыка к драматическим спектаклям-</w:t>
      </w:r>
    </w:p>
    <w:p w:rsidR="00005E1A" w:rsidRDefault="00005E1A">
      <w:pPr>
        <w:widowControl w:val="0"/>
        <w:spacing w:before="120"/>
        <w:ind w:firstLine="567"/>
        <w:jc w:val="both"/>
        <w:rPr>
          <w:color w:val="000000"/>
          <w:sz w:val="24"/>
          <w:szCs w:val="24"/>
        </w:rPr>
      </w:pPr>
      <w:r>
        <w:rPr>
          <w:color w:val="000000"/>
          <w:sz w:val="24"/>
          <w:szCs w:val="24"/>
        </w:rPr>
        <w:t xml:space="preserve">"Египетские ночи" (по У. Шекспиру, Б. Шоу, А. С. Пушкину, без op., 1934, Камерный театр, Москва), "Борис Годунов" Пушкина (ор. 70 bis, 1936, постановка 1957, Центр, детский театр, Москва), "Евгений Онегин" (по роману в стихах Пушкина, ор. 71, 1936, Камерный театр, Москва), "Гамлет" Шекспира (ор. 77, 1937-38, Ленинградский драматический театр); </w:t>
      </w:r>
    </w:p>
    <w:p w:rsidR="00005E1A" w:rsidRDefault="00005E1A">
      <w:pPr>
        <w:widowControl w:val="0"/>
        <w:spacing w:before="120"/>
        <w:ind w:firstLine="567"/>
        <w:jc w:val="both"/>
        <w:rPr>
          <w:color w:val="000000"/>
          <w:sz w:val="24"/>
          <w:szCs w:val="24"/>
        </w:rPr>
      </w:pPr>
      <w:r>
        <w:rPr>
          <w:color w:val="000000"/>
          <w:sz w:val="24"/>
          <w:szCs w:val="24"/>
        </w:rPr>
        <w:t>музыка к фильмам-</w:t>
      </w:r>
    </w:p>
    <w:p w:rsidR="00005E1A" w:rsidRDefault="00005E1A">
      <w:pPr>
        <w:widowControl w:val="0"/>
        <w:spacing w:before="120"/>
        <w:ind w:firstLine="567"/>
        <w:jc w:val="both"/>
        <w:rPr>
          <w:color w:val="000000"/>
          <w:sz w:val="24"/>
          <w:szCs w:val="24"/>
        </w:rPr>
      </w:pPr>
      <w:r>
        <w:rPr>
          <w:color w:val="000000"/>
          <w:sz w:val="24"/>
          <w:szCs w:val="24"/>
        </w:rPr>
        <w:t xml:space="preserve">"Поручик Киже" (1933), "Пиковая дама" (1938), "Александр Невский" (1938), "Лермонтов" (1941), "Тоня" (1942), "Котовский" (1942), "Партизаны в степях Украины" (1942), "Иван Грозный" (1942; за 1-ю серию Государственная премия СССР, 1946; на музыку из фильма созданы: оратория, 1961, музыкальная композиция А. Л. Стасевича, слова В. А. Луговского; балет-составлен М. И. Чудаки, 1975, Большой театр); </w:t>
      </w:r>
    </w:p>
    <w:p w:rsidR="00005E1A" w:rsidRDefault="00005E1A">
      <w:pPr>
        <w:widowControl w:val="0"/>
        <w:spacing w:before="120"/>
        <w:ind w:firstLine="567"/>
        <w:jc w:val="both"/>
        <w:rPr>
          <w:color w:val="000000"/>
          <w:sz w:val="24"/>
          <w:szCs w:val="24"/>
        </w:rPr>
      </w:pPr>
      <w:r>
        <w:rPr>
          <w:color w:val="000000"/>
          <w:sz w:val="24"/>
          <w:szCs w:val="24"/>
        </w:rPr>
        <w:t xml:space="preserve">обработки для фортепиано- </w:t>
      </w:r>
    </w:p>
    <w:p w:rsidR="00005E1A" w:rsidRDefault="00005E1A">
      <w:pPr>
        <w:widowControl w:val="0"/>
        <w:spacing w:before="120"/>
        <w:ind w:firstLine="567"/>
        <w:jc w:val="both"/>
        <w:rPr>
          <w:color w:val="000000"/>
          <w:sz w:val="24"/>
          <w:szCs w:val="24"/>
        </w:rPr>
      </w:pPr>
      <w:r>
        <w:rPr>
          <w:color w:val="000000"/>
          <w:sz w:val="24"/>
          <w:szCs w:val="24"/>
        </w:rPr>
        <w:t>сюита из вальсов Ф.Шуберта (1920), Сюита из вальсов Ф. Шуберта (в 4 руки, 1923), Органная прелюдия и фуга Д. Букстехуде (1920).</w:t>
      </w:r>
    </w:p>
    <w:p w:rsidR="00005E1A" w:rsidRDefault="00005E1A">
      <w:pPr>
        <w:widowControl w:val="0"/>
        <w:spacing w:before="120"/>
        <w:ind w:firstLine="590"/>
        <w:jc w:val="both"/>
        <w:rPr>
          <w:color w:val="000000"/>
          <w:sz w:val="24"/>
          <w:szCs w:val="24"/>
        </w:rPr>
      </w:pPr>
      <w:bookmarkStart w:id="0" w:name="_GoBack"/>
      <w:bookmarkEnd w:id="0"/>
    </w:p>
    <w:sectPr w:rsidR="00005E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462"/>
    <w:rsid w:val="00005E1A"/>
    <w:rsid w:val="001100C4"/>
    <w:rsid w:val="001C2462"/>
    <w:rsid w:val="007C22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45AEE8-1FFD-43A6-844E-C40AA89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9486</Words>
  <Characters>5408</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Сергей Сергеевич Прокофьев</vt:lpstr>
    </vt:vector>
  </TitlesOfParts>
  <Company>PERSONAL COMPUTERS</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Сергеевич Прокофьев</dc:title>
  <dc:subject/>
  <dc:creator>USER</dc:creator>
  <cp:keywords/>
  <dc:description/>
  <cp:lastModifiedBy>admin</cp:lastModifiedBy>
  <cp:revision>2</cp:revision>
  <dcterms:created xsi:type="dcterms:W3CDTF">2014-01-26T11:47:00Z</dcterms:created>
  <dcterms:modified xsi:type="dcterms:W3CDTF">2014-01-26T11:47:00Z</dcterms:modified>
</cp:coreProperties>
</file>