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3398" w:rsidRDefault="00783398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3AAF" w:rsidRDefault="00973AAF" w:rsidP="007833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0579B">
        <w:rPr>
          <w:b/>
          <w:bCs/>
          <w:sz w:val="28"/>
          <w:szCs w:val="28"/>
        </w:rPr>
        <w:t>С</w:t>
      </w:r>
      <w:r w:rsidR="0050579B" w:rsidRPr="0050579B">
        <w:rPr>
          <w:b/>
          <w:bCs/>
          <w:sz w:val="28"/>
          <w:szCs w:val="28"/>
        </w:rPr>
        <w:t>етевая война как вызов государственному суверенитету Приднестровья</w:t>
      </w:r>
    </w:p>
    <w:p w:rsidR="003A5844" w:rsidRPr="00F31FA9" w:rsidRDefault="003A5844" w:rsidP="003A5844">
      <w:pPr>
        <w:rPr>
          <w:color w:val="FFFFFF"/>
          <w:sz w:val="28"/>
          <w:szCs w:val="28"/>
        </w:rPr>
      </w:pPr>
      <w:r w:rsidRPr="00F31FA9">
        <w:rPr>
          <w:color w:val="FFFFFF"/>
          <w:sz w:val="28"/>
          <w:szCs w:val="28"/>
        </w:rPr>
        <w:t>сетевой война антигосударственный операция</w:t>
      </w:r>
    </w:p>
    <w:p w:rsidR="00973AAF" w:rsidRPr="0050579B" w:rsidRDefault="00783398" w:rsidP="007833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3AAF" w:rsidRPr="0050579B">
        <w:rPr>
          <w:sz w:val="28"/>
          <w:szCs w:val="28"/>
        </w:rPr>
        <w:t>Современное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общество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это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информационная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цивилизация,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которой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прежние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стереотипы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постепенно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теряют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свое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значение.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пороге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ХХI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в.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мир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столкнулся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использованием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новейших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приемов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средств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достижении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отдельными</w:t>
      </w:r>
      <w:r w:rsidR="0028094F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государствами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своих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стратегических</w:t>
      </w:r>
      <w:r w:rsidR="0050579B" w:rsidRPr="0050579B">
        <w:rPr>
          <w:sz w:val="28"/>
          <w:szCs w:val="28"/>
        </w:rPr>
        <w:t xml:space="preserve"> </w:t>
      </w:r>
      <w:r w:rsidR="00973AAF" w:rsidRPr="0050579B">
        <w:rPr>
          <w:sz w:val="28"/>
          <w:szCs w:val="28"/>
        </w:rPr>
        <w:t>целей.</w:t>
      </w:r>
    </w:p>
    <w:p w:rsidR="00973AAF" w:rsidRPr="0050579B" w:rsidRDefault="00973AAF" w:rsidP="00783398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Когда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ядерная,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затем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холодная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ушли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прошлое,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смену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пришли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совершенно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иного,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информационного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качества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использующие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т.н.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умные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методы,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бесконтактные,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шестого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поколения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[1]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получили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название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сетецентрические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просто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войны,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своим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трагическим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последствиям,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пожалуй,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начинают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перекрывать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приносят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собой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обыкновенные.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Сетевая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если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сказать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кратко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совокупность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воздействий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(в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основном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информационных),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носителями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является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направленных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подготовку,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проведение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подрывных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антигосударственных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операций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новая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метатехнология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внешнего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вмешательства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дела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государства.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психологической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информационной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формирует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участников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своеобразное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сознание,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несовместимо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любовью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Родине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Приднестровью.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своей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сути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является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космополитическим,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отрекается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государственного,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национального,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идет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пути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предательства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своего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(приднестровского)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народа.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Объясняется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тем,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каждый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ищет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себе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подобных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создает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ними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новое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виртуальное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пространство.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разравнивает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лишает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членов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памяти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предков,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традиций,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веры,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государственности.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сознание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признает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границ,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попирает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даже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восстает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против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них.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Сетевая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правило,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связана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государственностью,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более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того,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враждебна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силу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деятельность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часто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носит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антигосударственный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характер.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структуры,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пытаясь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реализовать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собственные,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антигосударственные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цели,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предпринимают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усилия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внедрению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политическую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элиту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носителей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сознания,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«деланию»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из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среды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агентов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влияния.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скрыто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анонимно.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Именно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анонимность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духовной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есть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главный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принцип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деятельности.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большому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счету,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широком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смысле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слова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против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иерархии,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ведется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сетевыми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структурами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использованием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стратегии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методов.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Суть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стратегии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состоит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чтобы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увидели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системного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характера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агрессии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главной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мишени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власти.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Молодым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людям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силу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возрастных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психологических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особенностей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свойственен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только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нигилизм,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известный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радикализм,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умелом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манипулировании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легко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трансформируется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деструктивный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политический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потенциал,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используемый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структурами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НПО.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Уничтожить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такую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очень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сложно.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сообщества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фактически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управляющего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центра,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хотя,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конечно,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действительности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есть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некая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скрытая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координирующая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сила,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которая,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правило,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последнего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момента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остается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тени.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даже,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если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центральный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будет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локализован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даже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уничтожен,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управление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автоматически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перейдет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новому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центру,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превратится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любая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авторитетная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сети.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Другой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важной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особенностью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является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взаимосвязь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каждого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элемента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остальными.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Каждый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член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свою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социально-активную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жизнь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проходит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через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несколько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сообществ,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часто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числясь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сразу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нескольких.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связи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знакомства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расширяются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множатся.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результате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паутина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внутренних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связей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образует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многомерную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сеть,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любая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запущенная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одного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конца,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обязательно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дойдет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другого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конца.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Своеобразными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мускулами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выступает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т.н.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пчелиный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сообществ,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основном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неформальных.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одной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стороны,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всевозможные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западные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фонды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(Сороса,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Карнеги,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Форда,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Маккартуров,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Эберта,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Аденауэра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др.),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другой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финансируемые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неправительственные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деле,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иное,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фронт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продвижения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национальных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интересов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западных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стран.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случайно,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специалисты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области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психологических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отождествляют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пальцами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внешней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политики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США,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лезут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внутреннюю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жизнь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агитируя,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зомбируя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вербуя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свои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ряды,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прежде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всего,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молодежь.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Десятки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существующих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Приднестровье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негосударственных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(в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2004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Тирасполе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финансовой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помощи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Швейцарского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управления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вопросам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развития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сотрудничества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Республике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Молдова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был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издан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Каталог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неправительственных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Приднестровья,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насчитывается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137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различных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организаций)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уже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собрали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свои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сотни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тысячи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наших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сограждан.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сферу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влияния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попадают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десятки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тысяч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приднестровцев.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За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последние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четыре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года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Приднестровье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появилось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множество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новых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неправительственных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числе,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таких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скандальных,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«Аккорд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Трэвел»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«Европейский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информационный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центр».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имеющейся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статистике,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2/3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неправительственных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Приднестровья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получают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финансовую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поддержку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США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европейских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стран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через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посольства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миссии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Кишиневе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[2].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Совсем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недавно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представители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т.н.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гражданского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признали,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посольство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США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Молдове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финансирует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более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15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приднестровских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[3].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Любопытно,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время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«Комсомольской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правде»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появилась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статья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весьма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симптоматичным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названием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«Мы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агенты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влияния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Запада»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[4].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Именно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так,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стесняясь,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называют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себя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сотрудники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фондов,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живущие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деньги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правительств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европейских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США.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Основной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упор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войнах,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мнению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политолога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Малинина,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делается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развертывание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«пятой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колонны»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внутри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[5].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роли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обычно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вступают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обработанные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представители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власти,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общественные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партийные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деятели.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Они-то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создают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необходимую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информационную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среду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влияния.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Называться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может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по-разному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гражданским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неправительственных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организаций.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Однако,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суть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этом,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суть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люди,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задействованные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структурах,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бывает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так,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сами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подозревая,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ведут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необходимую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подготовку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будущей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государственной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катастрофе.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Так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экологи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бьют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тревогу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поводу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ухудшения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экологической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обстановки,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правозащитники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принимают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обращения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граждан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фактах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коррупции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унижении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лозунгами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демократических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ценностей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проводятся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семинары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конференции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последующими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благотворительными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вечеринками.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Десятки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таких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Приднестровье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собирают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самую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разную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различных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уголках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республики.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различным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сайтам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Интернете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можно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отследить,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сколько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десятков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всевозможных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тренинг-семинаров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конференций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вопросам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молдо-приднестровского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урегулирования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для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местных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международных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неправительственных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было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проведено,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отчеты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поступили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головные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фонды.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Анализ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отчетов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ясно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демонстрирует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поработала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неправительственных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организаций.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Они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отчитываются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скажем,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начиная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2000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г.,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было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вовлечено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организационные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мероприятия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столько-то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молодежи,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столько-то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студентов,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учителей,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столько-то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профессорско-преподавательского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состава.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Из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полученного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массива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постепенно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вырисовывается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реальная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картина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событий.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когда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достигает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определенной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массы,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уже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можно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переходить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решительным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действиям,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деморализации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противника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откровенных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провокаций.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здесь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уже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идет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писаному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кто-то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сидит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тюрьме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говорит,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политзаключенный,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кто-то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митингует,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кто-то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печатает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газету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листовки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призывами.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Другие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устраивают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беспорядки,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манифестации,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акции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протеста,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постепенно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провоцируют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гуманитарный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кризис.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результате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расшатываются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устои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подрывается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суверенитет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создается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почва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для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открытого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внешнего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управления.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Для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существует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границ,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для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прямых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преград,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зон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влияния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государственной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власти.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если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прямое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внешнее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вмешательство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внутренние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дела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можно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пресечь,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множество,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десятки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сотни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каналов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осуществления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внешнего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влияния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самим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государством,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спецслужбами,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правило,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даже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фиксируются,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т.е.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идентифицируются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таковые.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Наиболее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ярко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проявились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относительно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бескровных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цветных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революциях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Югославии,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Грузии,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Украине.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Внешне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спиной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сербского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«Отпора»,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грузинской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«Кмары»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украинской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«Поры»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вроде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стояли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представители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американских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властей.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Однако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совершенно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очевидно,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стихийно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возникших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протестных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движений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строилась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одному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тому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же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стандарту.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Здесь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присутствовал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же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набор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идеологических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клише,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узнаваемая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символика,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мобильность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синхронность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действий.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отсутствии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ярко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выраженного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управляющего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центра.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Хотя,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еще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2003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глава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американского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Агентства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международному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развитию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USAID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Натсиос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заявил,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люди,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получают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помощь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каналам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самоуправляемых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неправительственных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знают,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большинством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гуманитарных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проектов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стоит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американское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правительство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[6].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практике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имеет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начала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конца.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ведется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постоянно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цель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состоит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чтобы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обеспечить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тем,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ведет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возможность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всестороннего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управления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действующими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силами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структурами.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Характерной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чертой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организуемой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сетевому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принципу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антиприднестровской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деятельности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является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активное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внедрение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манипулирование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информационным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пространством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ПМР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общественной,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политической,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духовной,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экономической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сферами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жизни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республики.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этом,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правило,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используется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технология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т.н.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подмены: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внедряясь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область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жизнедеятельности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через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агентуру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влияния,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политтехнологи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стремятся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направить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развитие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своим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каналам,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обеспечат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достижение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интересов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ущерб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приднестровскому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обществу.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Это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означает,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внедрение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представляет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собой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лишение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Приднестровья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народа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было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самостоятельности,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суверенности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субъектности.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При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этом,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например,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США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вовсе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скрывают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того,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странах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СНГ,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числе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Приднестровье,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помощью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созданы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тысячи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неправительственных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запущено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множество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программ-проектов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семинаров,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таких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как: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-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«Содействие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построению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мирных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отношений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Республике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Молдова»,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организатор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Национальный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Центр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поддержке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информированию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общественных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Республики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Молдова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«Контакт»;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-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«Кабинет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поддержки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кризисных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ситуациях»,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организатор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Фонд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Сороса;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-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«Укрепление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неправительственного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сектора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Приднестровском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регионе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Республики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Молдова»,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организатор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Посольство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США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Молдове;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-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«Приднестровские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диалоги»,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организатор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Посольство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Великобритании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Молдове;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-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«Пути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демократизации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Приднестровье»,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организатор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Посольство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Великобритании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Молдове;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-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«Развитие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межэтнической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толерантности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среди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молодежи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для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разрешения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конфликта»,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организатор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Центр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развития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демократии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гражданского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посольства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Королевства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Нидерландов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Молдове;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-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«Силовой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конфликт: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прошлое,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настоящее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будущее»,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организатор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Фонд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Сороса;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-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«Вовлечение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молодежи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студентов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процесс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создания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будущего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государства»,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организатор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посольство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США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Молдове;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-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«Проблемы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Конфликтного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Менеджмента»,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организатор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Европейский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Мастерат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правам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человека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демократизации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др.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[7].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Полагаем,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уже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само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название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убедительно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говорит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чему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обучают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там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приднестровскую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молодежь,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входящую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различные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неправительственные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организации.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действуют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значительной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степени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автономно,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конечном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счете,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работают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достижение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единой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цели.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Если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взять,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примеру,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программу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поддержке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приднестровской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журналистики,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первый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взгляд,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выглядит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весьма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пристойно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журналистов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приглашают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тренинги,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семинары,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проводятся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различными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заказными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специалистами,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наиболее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способных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даже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приглашают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зарубежные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страны,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оплачивая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очень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высокие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дорожные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расходы.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Однако,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после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подобного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обучения,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выпускники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данной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программы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начинают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своих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публикациях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«поливать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грязью»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существующий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строй,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власть,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силовые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структуры.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Совсем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случайно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150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представителей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российского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бизнеса,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медиа-структур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чиновничества,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многие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из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получили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высшее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образование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Оксфорде,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Кембридже,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Уорике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других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университетах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Великобритании,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подписали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открытое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письмо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президенту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Путину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призывом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пересмотреть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решение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закрытии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Британского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культурного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центра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[8]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(который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является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подобной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неправительственной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организацией).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вызывает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сомнения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150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человек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фактически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являются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агентами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западного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влияния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российском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обществе.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Технология,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используется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сегодня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западными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странами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войнах,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языке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пиарщиков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получила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название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«принцип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спагетти»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[9].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Суть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состоит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весьма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неповоротливый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бюрократический,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пирамидальный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государственный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аппарат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оказывается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многом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бессильным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перед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сравнительно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мелкой,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исключительно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настырной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наглой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информационной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саранчой.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Все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очень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напоминает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известную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русскую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сказку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медведя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тучей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комаров,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который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отмахивается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своей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силой,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успеха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добиться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может.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Иначе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говоря,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государственную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машину,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удары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сыплются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сторон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тут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вышла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«оппозиционная»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книга,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там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организован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пикет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«против»,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там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вышла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«оппозиционная»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газета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(типа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«Человек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права»),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там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митинг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протеста,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там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голодовка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«против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власти».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Гражданское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различные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неправительственные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фонды,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движения,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экспертные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гранды,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научные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сообщества,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группы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интересам,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институты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центры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исследованию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этнических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проблем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урегулированию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конфликта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все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вместе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взятое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задействовано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сегодня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Западом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против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независимого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государства,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задействовано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для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того,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чтобы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определять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повестку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жизни,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вмешиваться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внутренние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дела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видом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защиты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человека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гражданина,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самом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деле,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грубейшим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образом,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нарушая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суверенитет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Приднестровской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Молдавской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Республики.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Как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хотелось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разрушить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принцип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информационной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против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Приднестровья,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сути,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бессмысленно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говорить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«нет»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новейшим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политическим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технологиям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эпоху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информационного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общества.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Однажды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появившись,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они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будут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только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совершенствоваться.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Разумеется,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успешно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защищаться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против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применяемого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противником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метода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ориентироваться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возможность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победы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над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ним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условиях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информационного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общества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можно,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только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помощью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аналогичного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оружия,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нейтрализации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угроз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информационной,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социокультурной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сферах.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Необходима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собственная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стратегия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создания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подобных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для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взаимодействия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прогосударственными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сетевыми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организациями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борьбы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доктринами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стратегией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противника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информационной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сфере.</w:t>
      </w:r>
    </w:p>
    <w:p w:rsidR="00973AAF" w:rsidRPr="0050579B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Однако,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сегодня,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реальных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экономических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политических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условиях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Приднестровью,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полагаем,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эта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задача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под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силу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(даже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Россия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пока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справляется).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Поэтому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необходимо,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исходя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из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реальных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возможностей,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разработать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стратегию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защиты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сетевых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структур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методов,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первую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очередь,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выстраивая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заслоны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«цветным»,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«сетевым»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технологиям.</w:t>
      </w:r>
    </w:p>
    <w:p w:rsidR="00973AAF" w:rsidRDefault="00973AAF" w:rsidP="0050579B">
      <w:pPr>
        <w:spacing w:line="360" w:lineRule="auto"/>
        <w:ind w:firstLine="709"/>
        <w:jc w:val="both"/>
        <w:rPr>
          <w:sz w:val="28"/>
          <w:szCs w:val="28"/>
        </w:rPr>
      </w:pPr>
    </w:p>
    <w:p w:rsidR="003A5844" w:rsidRPr="00F31FA9" w:rsidRDefault="003A5844" w:rsidP="003A5844">
      <w:pPr>
        <w:rPr>
          <w:color w:val="FFFFFF"/>
          <w:sz w:val="28"/>
          <w:szCs w:val="28"/>
        </w:rPr>
      </w:pPr>
      <w:r w:rsidRPr="00F31FA9">
        <w:rPr>
          <w:color w:val="FFFFFF"/>
          <w:sz w:val="28"/>
          <w:szCs w:val="28"/>
        </w:rPr>
        <w:t xml:space="preserve">сетевой война антигосударственный </w:t>
      </w:r>
      <w:r w:rsidR="0028094F" w:rsidRPr="00F31FA9">
        <w:rPr>
          <w:color w:val="FFFFFF"/>
          <w:sz w:val="28"/>
          <w:szCs w:val="28"/>
        </w:rPr>
        <w:t>приднестровье</w:t>
      </w:r>
    </w:p>
    <w:p w:rsidR="0050579B" w:rsidRDefault="0050579B" w:rsidP="0050579B">
      <w:pPr>
        <w:spacing w:line="360" w:lineRule="auto"/>
        <w:ind w:firstLine="709"/>
        <w:jc w:val="both"/>
        <w:rPr>
          <w:sz w:val="28"/>
          <w:szCs w:val="28"/>
        </w:rPr>
      </w:pPr>
    </w:p>
    <w:p w:rsidR="00973AAF" w:rsidRDefault="0050579B" w:rsidP="005057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73AAF" w:rsidRPr="0050579B">
        <w:rPr>
          <w:b/>
          <w:bCs/>
          <w:sz w:val="28"/>
          <w:szCs w:val="28"/>
        </w:rPr>
        <w:t>Литература</w:t>
      </w:r>
    </w:p>
    <w:p w:rsidR="0050579B" w:rsidRPr="0050579B" w:rsidRDefault="0050579B" w:rsidP="0050579B">
      <w:pPr>
        <w:spacing w:line="360" w:lineRule="auto"/>
        <w:ind w:firstLine="709"/>
        <w:jc w:val="both"/>
        <w:rPr>
          <w:sz w:val="28"/>
          <w:szCs w:val="28"/>
        </w:rPr>
      </w:pPr>
    </w:p>
    <w:p w:rsidR="00973AAF" w:rsidRPr="0050579B" w:rsidRDefault="00973AAF" w:rsidP="0050579B">
      <w:pPr>
        <w:spacing w:line="360" w:lineRule="auto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1.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Зарифуллин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Кавказе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//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http://mgs.org.ru/?p=48</w:t>
      </w:r>
    </w:p>
    <w:p w:rsidR="00973AAF" w:rsidRPr="0050579B" w:rsidRDefault="00973AAF" w:rsidP="0050579B">
      <w:pPr>
        <w:spacing w:line="360" w:lineRule="auto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2.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Приднестровские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планы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рабочих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крестьян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Европы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//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http://forum.pridnestrovie.com/topic/?id=1988</w:t>
      </w:r>
    </w:p>
    <w:p w:rsidR="00973AAF" w:rsidRPr="0050579B" w:rsidRDefault="00973AAF" w:rsidP="0050579B">
      <w:pPr>
        <w:spacing w:line="360" w:lineRule="auto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3.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http://tires.ru/nevs/print.php?id-1204814471&amp;archive=</w:t>
      </w:r>
    </w:p>
    <w:p w:rsidR="00973AAF" w:rsidRPr="0050579B" w:rsidRDefault="00973AAF" w:rsidP="0050579B">
      <w:pPr>
        <w:spacing w:line="360" w:lineRule="auto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4.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«Комсомольская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правда»,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21.12.2004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г.</w:t>
      </w:r>
    </w:p>
    <w:p w:rsidR="00973AAF" w:rsidRPr="0050579B" w:rsidRDefault="00973AAF" w:rsidP="0050579B">
      <w:pPr>
        <w:spacing w:line="360" w:lineRule="auto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5.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для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России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//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http://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www.redstar.ru/2007/1128_11/3_02.html</w:t>
      </w:r>
    </w:p>
    <w:p w:rsidR="00973AAF" w:rsidRPr="0050579B" w:rsidRDefault="00973AAF" w:rsidP="0050579B">
      <w:pPr>
        <w:spacing w:line="360" w:lineRule="auto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6.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Томин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Л.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Цветные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революции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как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следствие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сетевой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войны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//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http://centurion-center.naod.ru/dt6.html</w:t>
      </w:r>
    </w:p>
    <w:p w:rsidR="00973AAF" w:rsidRPr="0050579B" w:rsidRDefault="00973AAF" w:rsidP="0050579B">
      <w:pPr>
        <w:spacing w:line="360" w:lineRule="auto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7.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Галин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А.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Деньги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не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пахнут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//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http://www.olvia.idknet.com/o189-02-08.htm</w:t>
      </w:r>
    </w:p>
    <w:p w:rsidR="00973AAF" w:rsidRPr="0050579B" w:rsidRDefault="00973AAF" w:rsidP="0050579B">
      <w:pPr>
        <w:spacing w:line="360" w:lineRule="auto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8.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150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россиян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выступили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против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закрытия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Британского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Совета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//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http://www.rosbalt.ru/print/4530065.html</w:t>
      </w:r>
    </w:p>
    <w:p w:rsidR="00973AAF" w:rsidRPr="0050579B" w:rsidRDefault="00973AAF" w:rsidP="0050579B">
      <w:pPr>
        <w:spacing w:line="360" w:lineRule="auto"/>
        <w:jc w:val="both"/>
        <w:rPr>
          <w:sz w:val="28"/>
          <w:szCs w:val="28"/>
        </w:rPr>
      </w:pPr>
      <w:r w:rsidRPr="0050579B">
        <w:rPr>
          <w:sz w:val="28"/>
          <w:szCs w:val="28"/>
        </w:rPr>
        <w:t>9.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Коптарь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Д.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«Принцип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спагетти»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–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новая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технология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манипуляции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сознанием»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//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http://www.km.ru/magazin/view_print.asp?id{ED6712EF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-</w:t>
      </w:r>
      <w:r w:rsidR="0050579B" w:rsidRPr="0050579B">
        <w:rPr>
          <w:sz w:val="28"/>
          <w:szCs w:val="28"/>
        </w:rPr>
        <w:t xml:space="preserve"> </w:t>
      </w:r>
      <w:r w:rsidRPr="0050579B">
        <w:rPr>
          <w:sz w:val="28"/>
          <w:szCs w:val="28"/>
        </w:rPr>
        <w:t>62B8-4756-B1F4-A4219//</w:t>
      </w:r>
    </w:p>
    <w:p w:rsidR="00973AAF" w:rsidRDefault="00973AAF" w:rsidP="0050579B">
      <w:pPr>
        <w:spacing w:line="360" w:lineRule="auto"/>
        <w:jc w:val="both"/>
        <w:rPr>
          <w:sz w:val="28"/>
          <w:szCs w:val="28"/>
        </w:rPr>
      </w:pPr>
    </w:p>
    <w:p w:rsidR="005E6440" w:rsidRPr="00F31FA9" w:rsidRDefault="005E6440" w:rsidP="005E6440">
      <w:pPr>
        <w:ind w:left="1429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5E6440" w:rsidRPr="00F31FA9" w:rsidSect="0050579B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A9" w:rsidRDefault="00F31FA9" w:rsidP="005E6440">
      <w:r>
        <w:separator/>
      </w:r>
    </w:p>
  </w:endnote>
  <w:endnote w:type="continuationSeparator" w:id="0">
    <w:p w:rsidR="00F31FA9" w:rsidRDefault="00F31FA9" w:rsidP="005E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A9" w:rsidRDefault="00F31FA9" w:rsidP="005E6440">
      <w:r>
        <w:separator/>
      </w:r>
    </w:p>
  </w:footnote>
  <w:footnote w:type="continuationSeparator" w:id="0">
    <w:p w:rsidR="00F31FA9" w:rsidRDefault="00F31FA9" w:rsidP="005E6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440" w:rsidRPr="005E6440" w:rsidRDefault="005E6440" w:rsidP="005E6440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AAF"/>
    <w:rsid w:val="00091D97"/>
    <w:rsid w:val="0028094F"/>
    <w:rsid w:val="003A5844"/>
    <w:rsid w:val="003F138D"/>
    <w:rsid w:val="0050579B"/>
    <w:rsid w:val="005E6440"/>
    <w:rsid w:val="00783398"/>
    <w:rsid w:val="008E78CD"/>
    <w:rsid w:val="00973AAF"/>
    <w:rsid w:val="00B35C39"/>
    <w:rsid w:val="00F31FA9"/>
    <w:rsid w:val="00F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663689-0FA0-4854-B32E-B64A8531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3AAF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5E6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5E644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E64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E6440"/>
    <w:rPr>
      <w:rFonts w:cs="Times New Roman"/>
      <w:sz w:val="24"/>
      <w:szCs w:val="24"/>
    </w:rPr>
  </w:style>
  <w:style w:type="character" w:styleId="a8">
    <w:name w:val="Hyperlink"/>
    <w:uiPriority w:val="99"/>
    <w:semiHidden/>
    <w:unhideWhenUsed/>
    <w:rsid w:val="005E644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СЕТЕВАЯ ВОЙНА КАК ВЫЗОВ ГОСУДАРСТВЕННОМУ СУВЕРЕНИТЕТУ ПРИДНЕСТРОВЬЯ</vt:lpstr>
    </vt:vector>
  </TitlesOfParts>
  <Company>Microsoft</Company>
  <LinksUpToDate>false</LinksUpToDate>
  <CharactersWithSpaces>15619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СЕТЕВАЯ ВОЙНА КАК ВЫЗОВ ГОСУДАРСТВЕННОМУ СУВЕРЕНИТЕТУ ПРИДНЕСТРОВЬЯ</dc:title>
  <dc:subject/>
  <dc:creator>Admin</dc:creator>
  <cp:keywords/>
  <dc:description/>
  <cp:lastModifiedBy>admin</cp:lastModifiedBy>
  <cp:revision>2</cp:revision>
  <dcterms:created xsi:type="dcterms:W3CDTF">2014-03-28T05:56:00Z</dcterms:created>
  <dcterms:modified xsi:type="dcterms:W3CDTF">2014-03-28T05:56:00Z</dcterms:modified>
</cp:coreProperties>
</file>