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BE" w:rsidRDefault="00EB76BE">
      <w:pPr>
        <w:pStyle w:val="a3"/>
        <w:rPr>
          <w:sz w:val="18"/>
        </w:rPr>
      </w:pPr>
      <w:r>
        <w:rPr>
          <w:sz w:val="18"/>
        </w:rPr>
        <w:t>(1) Эмпирзм 17 в. о проблеме познания</w:t>
      </w:r>
    </w:p>
    <w:p w:rsidR="00EB76BE" w:rsidRDefault="00EB76BE">
      <w:pPr>
        <w:jc w:val="both"/>
        <w:rPr>
          <w:sz w:val="16"/>
        </w:rPr>
      </w:pPr>
      <w:r>
        <w:rPr>
          <w:b/>
          <w:sz w:val="16"/>
        </w:rPr>
        <w:t>Философское</w:t>
      </w:r>
      <w:r>
        <w:rPr>
          <w:sz w:val="16"/>
        </w:rPr>
        <w:t xml:space="preserve"> направление - эмпиризм (от греч.empiria - опыт) утверждало, что все знания возникают из опыта и наблюдений. При этом остается неясным, как возникают научные теории, законы и понятия, которые нельзя получить непосредственно из опыта и наблюдений. Наиболее яркими представителями этого направления были Ф. Бэкон (1561-1626), Т.Гоббс (1588-1679) и Д.Локк (1632-1704).</w:t>
      </w:r>
    </w:p>
    <w:p w:rsidR="00EB76BE" w:rsidRDefault="00EB76BE">
      <w:pPr>
        <w:pStyle w:val="a4"/>
        <w:rPr>
          <w:sz w:val="16"/>
        </w:rPr>
      </w:pPr>
      <w:r>
        <w:rPr>
          <w:sz w:val="16"/>
        </w:rPr>
        <w:t>Локк (Locke) Джон разработал эмпирическую теорию познания и идейно-политическую доктрину либерализма.</w:t>
      </w:r>
    </w:p>
    <w:p w:rsidR="00EB76BE" w:rsidRDefault="00EB76BE">
      <w:pPr>
        <w:pStyle w:val="a4"/>
        <w:rPr>
          <w:sz w:val="16"/>
        </w:rPr>
      </w:pPr>
      <w:r>
        <w:rPr>
          <w:sz w:val="16"/>
        </w:rPr>
        <w:t>Разработал эмпирическую теорию познания и идейно-политическую доктрину либерализма. Все идеи возникают из двух основных источников - опыта внешнего (ощущения) и внутреннего (рефлексии). В основе знания лежат простые идеи, например, возбуждаемые в уме различными качествами тел - первичными, с которыми эти идеи сходны (протяжённость, фигура, плотность, движение), или вторичными, с которыми идеи не сходны (цвет, звук, запах, вкус). Посредством соединения, сопоставления и абстрагирования разум из простых идей образует сложные и общие идеи (модусы, субстанции и отношения). Он считает, что познание реально лишь постольку, поскольку его идеи сообразны с действительностью, и определяет истину как соединение и разъединение идей или их знаков сообразно соответствию или несоответствию обозначаемых ими вещей. Познание Л. делит на интуитивное (самоочевидных истин, нашего собственного существования), демонстративное (положений математики, этики, бытия бога) и сенситивное (существования единичных вещей). Последнее оценивается им как наименее ясное и достоверное, что вносит в концепцию Л. явный рационалистический элемент.</w:t>
      </w:r>
    </w:p>
    <w:p w:rsidR="00EB76BE" w:rsidRDefault="00EB76BE">
      <w:pPr>
        <w:pStyle w:val="a3"/>
        <w:rPr>
          <w:sz w:val="16"/>
        </w:rPr>
      </w:pPr>
      <w:r>
        <w:rPr>
          <w:sz w:val="16"/>
        </w:rPr>
        <w:t>(2) Рационализм 17 в. о проблеме познания</w:t>
      </w:r>
    </w:p>
    <w:p w:rsidR="00EB76BE" w:rsidRDefault="00EB76BE">
      <w:pPr>
        <w:pStyle w:val="2"/>
      </w:pPr>
      <w:r>
        <w:t>Для рационализма XVII века, включая Декарта, Мальбрашна, Спинозу, Лейбница, математика является образцом строгого и точного знания, которому должна подражать и философия, если она хочет быть наукой. А что философия должна быть наукой, и притом самой достоверной из наук, в этом у большинства философов той эпохи не было сомнения.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ab/>
        <w:t xml:space="preserve">В круге вопросов философии, которые разрабатывал Д., первостепенное значение имел вопрос о методе познания. Как и Ф. </w:t>
      </w:r>
      <w:r>
        <w:rPr>
          <w:rStyle w:val="1"/>
          <w:sz w:val="16"/>
        </w:rPr>
        <w:t>Бэкон</w:t>
      </w:r>
      <w:r>
        <w:rPr>
          <w:sz w:val="16"/>
        </w:rPr>
        <w:t>, Д. видел конечную задачу знания в господстве человека над силами природы, в открытии и изобретении технических средств, в познании причин и действий, в усовершенствовании самой природы человека Д. ищет безусловно достоверное исходное основоположение для всего знания и метод, посредством которого возможно, опираясь на это основоположение, построить столь же достоверное здание всей науки.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ab/>
        <w:t>Метод, как его понимает Декарт, должен превратить познание в организованную деятельность, освободив его от случайности, от таких субъективных факторов, как наблюдательность или острый ум, с одной стороны, удача и счастливое стечение обстоятельств, с другой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ab/>
        <w:t xml:space="preserve">В учении о познании Д. был родоначальником </w:t>
      </w:r>
      <w:r>
        <w:rPr>
          <w:rStyle w:val="1"/>
          <w:sz w:val="16"/>
        </w:rPr>
        <w:t>рационализма</w:t>
      </w:r>
      <w:r>
        <w:rPr>
          <w:sz w:val="16"/>
        </w:rPr>
        <w:t>, который сложился в результате наблюдений над логическим характером математического знания. Математические истины, по Д., совершенно достоверны, обладают всеобщностью и необходимостью, вытекающими из природы самого интеллекта. Поэтому Д. отвёл исключительную роль в процессе познания дедукции, под которой он понимал рассуждение, опирающееся на вполне достоверные исходные положения (аксиомы) и состоящее из цепи также достоверных логических выводов. Достоверность аксиом усматривается разумом интуитивно, с полной ясностью и отчётливостью. Для ясного и отчётливого представления всей цепи звеньев дедукции нужна сила памяти. Поэтому непосредственно очевидные исходные положения, или интуиции, имеют преимущество сравнительно с рассуждениями дедукции. Вооружённый достоверными средствами мышления - интуицией и дедукцией, разум может достигнуть во всех областях знания полной достоверности, если только будет руководствоваться истинным методом.</w:t>
      </w: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  <w:r>
        <w:rPr>
          <w:b/>
          <w:sz w:val="16"/>
        </w:rPr>
        <w:t>(4) Рационализм 17 в. о проблеме субстанции.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Центральным понятием рационалистической метафизики является понятие субстанции.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Декарт определяет субстанцию как вещь, которая не нуждается для своего существования ни в чем, кроме самой себя. Если строго исходить из этого определения, то субстанцией, но Декарту, является только Бог, а к сотворенному миру это понятие можно применить лишь условно, с целью отличить среди сотворенных вещей те, которые для своего существования нуждаются “лишь в обычном содействии Бога”, от тех, которые для этого нуждаются в содействии других творений, а потому носят название качеств и атрибутов, а не субстанций.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Сотворенный мир Декарт делит на два рода субстанций - духовные и материальные. Главное определение духовной субстанции - ее неделимость, важнейший признак материальной - делимость до бесконечности. Таким образом, основные атрибуты субстанций - это мышление и протяжение, остальные их атрибуты производны от этих первых: воображение, чувство, желание - модусы мышления: фигура, положение, движение - модусы протяжения.</w:t>
      </w:r>
    </w:p>
    <w:p w:rsidR="00EB76BE" w:rsidRDefault="00EB76BE">
      <w:pPr>
        <w:pStyle w:val="a5"/>
        <w:rPr>
          <w:sz w:val="16"/>
        </w:rPr>
      </w:pPr>
      <w:r>
        <w:rPr>
          <w:sz w:val="16"/>
        </w:rPr>
        <w:t>Нематериальная субстанция имеет в себе, согласно Декарту, идеи, которые присущи ей изначально, а не приобретены в опыте, а потому в XVII веке их называли врожденными.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ab/>
        <w:t>Что же касается материальной субстанции, главным атрибутом которой является протяжение, то ее Декарт отождествляет с природой, а потому с полным основанием заявляет, что все в природе подчиняется чисто механическим законам, которые могут быть открыты с помощью математической науки - механики.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 xml:space="preserve">Дуализм субстанций позволяет Декарту создать материалистическую физику как учение о протяженной субстанции и нереалистическую психологию как учение о субстанции мыслящей. </w:t>
      </w:r>
    </w:p>
    <w:p w:rsidR="00EB76BE" w:rsidRDefault="00EB76BE">
      <w:pPr>
        <w:pStyle w:val="10"/>
        <w:jc w:val="center"/>
        <w:rPr>
          <w:b/>
          <w:sz w:val="16"/>
        </w:rPr>
      </w:pPr>
      <w:r>
        <w:rPr>
          <w:b/>
          <w:sz w:val="16"/>
        </w:rPr>
        <w:t>Учение о человеке и обществе в 17 в.</w:t>
      </w:r>
    </w:p>
    <w:p w:rsidR="00EB76BE" w:rsidRDefault="00EB76BE">
      <w:pPr>
        <w:pStyle w:val="10"/>
        <w:spacing w:before="0" w:after="0"/>
        <w:ind w:firstLine="720"/>
        <w:jc w:val="both"/>
        <w:rPr>
          <w:sz w:val="16"/>
        </w:rPr>
      </w:pPr>
      <w:r>
        <w:rPr>
          <w:sz w:val="16"/>
        </w:rPr>
        <w:t xml:space="preserve">Декарта также проявился в рассмотрении человека как разумного существа, которого отличают прежде всего целесообразная деятельность и речь. Решая психофизиологическую проблему соотношения духовного и телесного, Декарт признавал независимость первого от второго. Для Декарта мыслительное, интеллектуальное является единственно истинным, начальным и преобладающим. </w:t>
      </w:r>
    </w:p>
    <w:p w:rsidR="00EB76BE" w:rsidRDefault="00EB76BE">
      <w:pPr>
        <w:pStyle w:val="10"/>
        <w:spacing w:before="0" w:after="0"/>
        <w:ind w:firstLine="720"/>
        <w:jc w:val="both"/>
        <w:rPr>
          <w:sz w:val="16"/>
        </w:rPr>
      </w:pPr>
      <w:r>
        <w:rPr>
          <w:sz w:val="16"/>
        </w:rPr>
        <w:t>Человек есть реальная связь бездушного и телесного безжизненного механизма с душой, обладающей мышлением и волей. Взаимодействие между телом и душой совершается, по предположению Д., посредством особого органа - т. н. шишковидной железы. Из всех способностей человеческой души Д. на первое место выдвигал волю. Главное действие аффектов, или страстей, состоит, по Д., в том, что они располагают душу к желанию тех вещей, к каким подготовлено тело. Сам бог соединил душу с телом, отличив тем самым человека от животных. Наличие сознания у животных Д. отрицал. Будучи автоматами, лишёнными души, животные не могут думать. Тело человека (как и тело животных) представляет собой, согласно Д., всего лишь сложный механизм, созданный из материальных элементов и способный, в силу механического воздействия на него окружающих предметов, совершать сложные движения.</w:t>
      </w:r>
    </w:p>
    <w:p w:rsidR="00EB76BE" w:rsidRDefault="00EB76BE">
      <w:pPr>
        <w:pStyle w:val="10"/>
        <w:ind w:firstLine="720"/>
        <w:jc w:val="both"/>
        <w:rPr>
          <w:sz w:val="16"/>
        </w:rPr>
      </w:pPr>
      <w:r>
        <w:rPr>
          <w:sz w:val="16"/>
        </w:rPr>
        <w:t xml:space="preserve">Бэкон написал книгу об утопическом государстве "Новая Атлантида". В этом произведении он изобразил будущее государство, в котором все производительные силы общества преобразованы при помощи науки и техники. 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>Идея романа, которую выдвинул Бэкон: "цель общества -познание причин и скрытых сил всех вещей, расширение власти человека над природой, покуда все не станет для него возможным".</w:t>
      </w:r>
    </w:p>
    <w:p w:rsidR="00EB76BE" w:rsidRDefault="00EB76BE">
      <w:pPr>
        <w:pStyle w:val="20"/>
      </w:pPr>
      <w:r>
        <w:tab/>
        <w:t>Рационалистическая доктрина дает четкие основания для классически ясной формулировки идеи государственного договора как разумной основы общественной жизни. Из трех форм государственного устройства: абсолютной монархии, аристократии и демократии - в качестве наилучшей Спиноза выбирает демократию. Ее достоинство он видит в том, что здесь “никто не переносит своего естественного права на другое лицо так, чтобы самому потерять всякое дальнейшее участие в общественных совещаниях”.</w:t>
      </w:r>
    </w:p>
    <w:p w:rsidR="00EB76BE" w:rsidRDefault="00EB76BE">
      <w:pPr>
        <w:jc w:val="both"/>
        <w:rPr>
          <w:sz w:val="16"/>
        </w:rPr>
      </w:pPr>
    </w:p>
    <w:p w:rsidR="00EB76BE" w:rsidRDefault="00EB76BE">
      <w:pPr>
        <w:jc w:val="both"/>
        <w:rPr>
          <w:sz w:val="16"/>
        </w:rPr>
      </w:pPr>
    </w:p>
    <w:p w:rsidR="00EB76BE" w:rsidRDefault="00EB76BE">
      <w:pPr>
        <w:jc w:val="both"/>
        <w:rPr>
          <w:sz w:val="16"/>
        </w:rPr>
      </w:pPr>
    </w:p>
    <w:p w:rsidR="00EB76BE" w:rsidRDefault="00EB76BE">
      <w:pPr>
        <w:jc w:val="both"/>
        <w:rPr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</w:p>
    <w:p w:rsidR="00EB76BE" w:rsidRDefault="00EB76BE">
      <w:pPr>
        <w:pStyle w:val="20"/>
        <w:jc w:val="center"/>
        <w:rPr>
          <w:rStyle w:val="a6"/>
          <w:rFonts w:ascii="Times New Roman" w:hAnsi="Times New Roman"/>
          <w:b/>
          <w:sz w:val="16"/>
        </w:rPr>
      </w:pPr>
      <w:r>
        <w:rPr>
          <w:rStyle w:val="a6"/>
          <w:rFonts w:ascii="Times New Roman" w:hAnsi="Times New Roman"/>
          <w:b/>
          <w:sz w:val="16"/>
        </w:rPr>
        <w:t>(7)Философские идеи Беркли</w:t>
      </w:r>
    </w:p>
    <w:p w:rsidR="00EB76BE" w:rsidRDefault="00EB76BE">
      <w:pPr>
        <w:pStyle w:val="20"/>
        <w:ind w:firstLine="720"/>
        <w:rPr>
          <w:rStyle w:val="a6"/>
          <w:rFonts w:ascii="Times New Roman" w:hAnsi="Times New Roman"/>
          <w:sz w:val="16"/>
        </w:rPr>
      </w:pPr>
      <w:r>
        <w:rPr>
          <w:rStyle w:val="a6"/>
          <w:rFonts w:ascii="Times New Roman" w:hAnsi="Times New Roman"/>
          <w:sz w:val="16"/>
        </w:rPr>
        <w:t>Джордж Беркли приобрел значение в философии своим отрицанием существования материи. Он утверждал, что материальные объекты существуют, только будучи воспринимаемыми.</w:t>
      </w:r>
    </w:p>
    <w:p w:rsidR="00EB76BE" w:rsidRDefault="00EB76BE">
      <w:pPr>
        <w:pStyle w:val="2"/>
      </w:pPr>
      <w:r>
        <w:tab/>
        <w:t xml:space="preserve">По мнению Беркли, идеи совершенно пассивны. Напротив души, в отличие от идей активны. Это различие необходимо Беркли для защиты субъективного идеализма от неизбежных и естественных возражений. Он пытается доказать, что из его учения не следует, будто вещи впервые возникают лишь благодаря восприятию и будто они исчезают, когда прекращается восприятие. </w:t>
      </w:r>
    </w:p>
    <w:p w:rsidR="00EB76BE" w:rsidRDefault="00EB76BE">
      <w:pPr>
        <w:pStyle w:val="2"/>
      </w:pPr>
      <w:r>
        <w:tab/>
        <w:t>Причиной идей может быть только однородное идеям духовное начало. Стало быть, материя неприемлема не только как основание бытия вещей, но и как основание возникновения и изменения этих пучков чувственных качеств. Беркли приходит к выводу, что человек познает лишь свои собственные ощущения, а познание реального объективного мира в принципе невозможно.</w:t>
      </w:r>
    </w:p>
    <w:p w:rsidR="00EB76BE" w:rsidRDefault="00EB76BE">
      <w:pPr>
        <w:pStyle w:val="10"/>
        <w:spacing w:before="0" w:after="0"/>
        <w:jc w:val="both"/>
        <w:rPr>
          <w:sz w:val="16"/>
        </w:rPr>
      </w:pPr>
      <w:r>
        <w:rPr>
          <w:sz w:val="16"/>
        </w:rPr>
        <w:tab/>
        <w:t>Философское учение Джорджа Беркли направлено на опровержение материализма и обоснование религии. Для этих целей он использовал номиналистические принципы, установленные Уильямом Оккамом.</w:t>
      </w:r>
    </w:p>
    <w:p w:rsidR="00EB76BE" w:rsidRDefault="00EB76BE">
      <w:pPr>
        <w:pStyle w:val="20"/>
      </w:pPr>
      <w:r>
        <w:t>"Все, что существует, единично". Это номиналистическое основоположение служит для Беркли отправным пунктом, из которого следует, что ничто соответствующее действительности не может быть неединичным и абстрактные понятия суть понятия ложные. Но они, по Беркли, не только ложны, но и невозможны, это философские фантомы.</w:t>
      </w:r>
    </w:p>
    <w:p w:rsidR="00EB76BE" w:rsidRDefault="00EB76BE">
      <w:pPr>
        <w:pStyle w:val="20"/>
      </w:pPr>
      <w:r>
        <w:tab/>
        <w:t>Вторым, из того, на что опирался Беркли при построении своей философской концепции, был локковский сенсуализм.</w:t>
      </w:r>
    </w:p>
    <w:p w:rsidR="00EB76BE" w:rsidRDefault="00EB76BE">
      <w:pPr>
        <w:pStyle w:val="20"/>
      </w:pPr>
      <w:r>
        <w:tab/>
        <w:t>Беркли строит свою теорию идеалистического сенсуализма, беря за основу локковское понятие вторичных качеств. Беркли отрицает разделение качеств на первичные и вторичные, сводя первые ко вторым. При этом он абсолютизирует локковское противопоставление вторичных качеств первичным. Беркли совершенно отрывает вторичные качества от их объективной основы, дает им законченно-субъективистскую интерпретацию.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ab/>
        <w:t>Беркли, абсолютизируя сенсуализм, признает непосредственное чувственное восприятие единственно истинным и достоверным, не допуская никакого иного критерия истины. Ощущение, отождествляемое им с качеством, выступает у Беркли под названием "идея": "Чувственные объекты, будучи вещами непосредственно воспринимаемыми, иначе называются идеями". "Идея" в этом смысле является центральным понятием всего его учения.</w:t>
      </w:r>
    </w:p>
    <w:p w:rsidR="00EB76BE" w:rsidRDefault="00EB76BE">
      <w:pPr>
        <w:pStyle w:val="a3"/>
        <w:rPr>
          <w:sz w:val="16"/>
        </w:rPr>
      </w:pPr>
      <w:r>
        <w:rPr>
          <w:sz w:val="16"/>
        </w:rPr>
        <w:t>(8)Философские идеи Юма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Его философия является органическим продолжением линии, исходящей из сенсуализма Локка. Во время своего пребывания на континенте он познакомился не только с картезианством, но и с философией Гассенди, Спинозы и Лейбница, проявил интерес к ярко выраженному субъективному идеализму Беркли.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Большинство работ английской философии Нового времени посвящены проблематике познания. В сущности, он продолжает принципы сенсуализма, но в ответе на вопрос о том, что является поводом или источником наших ощущений, отличается как от Локка, так и от Беркли. Если Локк видит источник наших ощущений в реальности, во внешнем мире, а Беркли в духе, или боге, то Юм по сути отвергает оба эти решения.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 xml:space="preserve">Позиция Юма выражается примерно так: существует ли внешний мир, материальная природа как источник наших ощущений, этого доказать мы не можем. Наш разум оперирует лишь с содержанием наших ощущений, а не с тем, что их вызывает. То, что внешний мир не существует объективно (как утверждает Беркли), мы тоже не можем доказать'''. Наши восприятия так же мало говорят как о его существовании, так и о его не существовании. Из этого Юм выводит, что вопрос, поставленный таким образом, нельзя решить вообще, а потому его и не следует ставить подобным образом. В этом отношении позицию Юма можно характеризовать как агностицизм. 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Все причины или то, что считается причинами, Юм объясняет как отношения пространственного сосуществования и временной последовательности. Из того, что два явления следуют друг за другом, нельзя еще вывести заключение, что первое явление может быть причиной второго, а второе следствием первого.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Несмотря на свои скептические и агностические взгляды, Юм не отвергал реальность определенного прогрессивного человеческого познания. Поэтому в делах “текущей жизни”, он склонялся к определенному преодолению противоречия между принципами своей философии и здравым смыслом.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Отрицание Юмом существования отношений причинности, как и его интерпретация понятия опыта, из которого он исключает внешний мир, имеет выразительный идеалистический характер. В этом отношения учение Юма является определенным объективно необходимым этапом развития человеческого мышления.</w:t>
      </w:r>
    </w:p>
    <w:p w:rsidR="00EB76BE" w:rsidRDefault="00EB76BE">
      <w:pPr>
        <w:pStyle w:val="20"/>
      </w:pPr>
      <w:r>
        <w:t xml:space="preserve">Отрицание существования духовной (объективной) субстанции создает философскую предпосылку скептического отношения к любой религии и к атеистическим взглядам Юм критикует доказательства существования бога, выводимые либо из несовершенства человека, либо из целесообразного устройства мира. </w:t>
      </w:r>
    </w:p>
    <w:p w:rsidR="00EB76BE" w:rsidRDefault="00EB76BE">
      <w:pPr>
        <w:pStyle w:val="20"/>
      </w:pPr>
    </w:p>
    <w:p w:rsidR="00EB76BE" w:rsidRDefault="00EB76BE">
      <w:pPr>
        <w:pStyle w:val="20"/>
      </w:pPr>
    </w:p>
    <w:p w:rsidR="00EB76BE" w:rsidRDefault="00EB76BE">
      <w:pPr>
        <w:pStyle w:val="20"/>
      </w:pPr>
    </w:p>
    <w:p w:rsidR="00EB76BE" w:rsidRDefault="00EB76BE">
      <w:pPr>
        <w:pStyle w:val="20"/>
      </w:pPr>
    </w:p>
    <w:p w:rsidR="00EB76BE" w:rsidRDefault="00EB76BE">
      <w:pPr>
        <w:jc w:val="center"/>
        <w:rPr>
          <w:b/>
          <w:sz w:val="16"/>
        </w:rPr>
      </w:pPr>
      <w:r>
        <w:rPr>
          <w:b/>
          <w:sz w:val="16"/>
        </w:rPr>
        <w:t>(9)Соц-этические идеи англ. Просвещения.</w:t>
      </w:r>
    </w:p>
    <w:p w:rsidR="00EB76BE" w:rsidRDefault="00EB76BE">
      <w:pPr>
        <w:pStyle w:val="3"/>
        <w:jc w:val="both"/>
        <w:rPr>
          <w:sz w:val="16"/>
        </w:rPr>
      </w:pPr>
      <w:r>
        <w:rPr>
          <w:sz w:val="16"/>
        </w:rPr>
        <w:t xml:space="preserve">Специфику содержания эпохи Просвещения характеризуют, во-первых, его социальный и нравственный идеал и, во-вторых, план осуществления этого идеала. </w:t>
      </w:r>
    </w:p>
    <w:p w:rsidR="00EB76BE" w:rsidRDefault="00EB76BE">
      <w:pPr>
        <w:pStyle w:val="a5"/>
        <w:rPr>
          <w:sz w:val="16"/>
        </w:rPr>
      </w:pPr>
      <w:r>
        <w:rPr>
          <w:sz w:val="16"/>
        </w:rPr>
        <w:tab/>
        <w:t xml:space="preserve">Главная ставка делалась на распространение рационального знания, на внедрение в общественную жизнь ценностей, базирующихся на уважении человеческого достоинства. Исключительно важная роль отводилась процессу политического, морального, эстетического воспитания индивида, привития ему потребностей в добре, истине, красоте, качеств истинного человека и гражданина. </w:t>
      </w:r>
    </w:p>
    <w:p w:rsidR="00EB76BE" w:rsidRDefault="00EB76BE">
      <w:pPr>
        <w:pStyle w:val="a5"/>
        <w:rPr>
          <w:sz w:val="16"/>
        </w:rPr>
      </w:pPr>
      <w:r>
        <w:rPr>
          <w:sz w:val="16"/>
        </w:rPr>
        <w:tab/>
        <w:t>Вольтер больше всего волновали вопросы свободы и естественного права. Свободу он видел не как свободу общества, а как свободу индивида и личности, что уже было новым для той эпохи.</w:t>
      </w:r>
      <w:r>
        <w:rPr>
          <w:sz w:val="16"/>
        </w:rPr>
        <w:tab/>
      </w:r>
    </w:p>
    <w:p w:rsidR="00EB76BE" w:rsidRDefault="00EB76BE">
      <w:pPr>
        <w:pStyle w:val="a5"/>
        <w:ind w:firstLine="720"/>
        <w:rPr>
          <w:sz w:val="16"/>
        </w:rPr>
      </w:pPr>
      <w:r>
        <w:rPr>
          <w:sz w:val="16"/>
        </w:rPr>
        <w:t>Наибольшее внимание этике воспитание уделено в философии Жан Жака Руссо, который рассматривал воспитание как «…важнейшее средство утверждения и поддержания в обществе необходимых гражданских добродетелей. Заявляя, что «родина не может существовать без свободы, свобода без добродетели, добродетель без граждан», Руссо высказывал убеждение, что «у вас будет все, если вы воспитываете граждан»».</w:t>
      </w:r>
    </w:p>
    <w:p w:rsidR="00EB76BE" w:rsidRDefault="00EB76BE">
      <w:pPr>
        <w:pStyle w:val="30"/>
        <w:rPr>
          <w:sz w:val="16"/>
        </w:rPr>
      </w:pPr>
      <w:r>
        <w:tab/>
      </w:r>
      <w:r>
        <w:rPr>
          <w:sz w:val="16"/>
        </w:rPr>
        <w:t xml:space="preserve">Исходя из определяющих принципов развития человеческого общества, решает Д. Юм вопросы этики. Ключевым моментом его интересов является вопрос о свободе человеческого поведения. Однако решение этого вопроса у Юма не достигает того уровня, как, например, у Спинозы. “Свободу мы можем разуметь лишь возможностью действовать либо не действовать согласно решению воли”, так Юм формулирует свое понимание свободы, опирающееся на абсолютизацию индивидуальной воли человека. По своему содержанию и обоснованию оно является типичным выражением понятия свободы человека, соответствующего интересам стремительно развивавшегося тогда класса буржуазии. 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 xml:space="preserve">В </w:t>
      </w:r>
      <w:r>
        <w:rPr>
          <w:sz w:val="16"/>
          <w:lang w:val="en-US"/>
        </w:rPr>
        <w:t xml:space="preserve">XVII-XVIII </w:t>
      </w:r>
      <w:r>
        <w:rPr>
          <w:sz w:val="16"/>
        </w:rPr>
        <w:t>вв. Просвещение и создаваемая им в обществе идейно-нравственная атмосфера оказывали значительное влияние на содержание, способы и направление развития юридических и гуманитарных наук, образуя один из самых значимых для этих наук духовных факторов.</w:t>
      </w:r>
    </w:p>
    <w:p w:rsidR="00EB76BE" w:rsidRDefault="00EB76BE">
      <w:pPr>
        <w:jc w:val="center"/>
        <w:rPr>
          <w:b/>
          <w:sz w:val="16"/>
        </w:rPr>
      </w:pPr>
      <w:r>
        <w:rPr>
          <w:b/>
          <w:sz w:val="16"/>
        </w:rPr>
        <w:t>(11)Учение о природе французского атеизма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Философия французского материализма слагается из материалистического учения о природе и из учения о человеке и обществе.</w:t>
      </w:r>
    </w:p>
    <w:p w:rsidR="00EB76BE" w:rsidRDefault="00EB76BE">
      <w:pPr>
        <w:pStyle w:val="a4"/>
        <w:rPr>
          <w:sz w:val="16"/>
        </w:rPr>
      </w:pPr>
      <w:r>
        <w:rPr>
          <w:sz w:val="16"/>
        </w:rPr>
        <w:t xml:space="preserve">Наиболее систематическим пропагандистом философских учений французского материализма стал Поль Гольбах. Плодом взаимного обмена мыслей с друзьями явилась  “Система природы”  Гольбаха, в написании которой кроме него приняли некоторое участие Дидро, Нежон и др. “Система природы” - самое крупное из числа сочинений Гольбаха, посвященных теории материализма. 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ab/>
        <w:t>Главная мысль трактата - мысль  о сводимости всех явлений природы к различным формам движения материальных частиц.</w:t>
      </w:r>
    </w:p>
    <w:p w:rsidR="00EB76BE" w:rsidRDefault="00EB76BE">
      <w:pPr>
        <w:jc w:val="both"/>
        <w:rPr>
          <w:sz w:val="16"/>
        </w:rPr>
      </w:pPr>
      <w:r>
        <w:rPr>
          <w:sz w:val="16"/>
        </w:rPr>
        <w:t xml:space="preserve">Последовательно опровергается все богословские и идеалистические  предрассудки о характере действующих в природе сил и об их причинах. </w:t>
      </w:r>
    </w:p>
    <w:p w:rsidR="00EB76BE" w:rsidRDefault="00EB76BE">
      <w:pPr>
        <w:jc w:val="both"/>
        <w:rPr>
          <w:sz w:val="16"/>
          <w:lang w:val="en-US"/>
        </w:rPr>
      </w:pPr>
      <w:r>
        <w:rPr>
          <w:sz w:val="16"/>
        </w:rPr>
        <w:t xml:space="preserve">    </w:t>
      </w:r>
      <w:r>
        <w:rPr>
          <w:sz w:val="16"/>
        </w:rPr>
        <w:tab/>
        <w:t>Основу  всех процессов природы составляет материя с присущей ей свойством движения. В “Системе природы” различаются два рода движения</w:t>
      </w:r>
      <w:r>
        <w:rPr>
          <w:sz w:val="16"/>
          <w:lang w:val="en-US"/>
        </w:rPr>
        <w:t>:</w:t>
      </w:r>
      <w:r>
        <w:rPr>
          <w:sz w:val="16"/>
        </w:rPr>
        <w:t xml:space="preserve"> 1) движение материальных масс</w:t>
      </w:r>
      <w:r>
        <w:rPr>
          <w:sz w:val="16"/>
          <w:lang w:val="en-US"/>
        </w:rPr>
        <w:t xml:space="preserve">; </w:t>
      </w:r>
      <w:r>
        <w:rPr>
          <w:sz w:val="16"/>
        </w:rPr>
        <w:t xml:space="preserve">2) внутреннее и скрытое движение, зависящее от свойственной телу энергии. Ссылаясь на Толанда, Гольбах доказывает универсальность движения в природе. Во Вселенной все находится в движении.  Гольбах утверждает, что природа получает свое движение от себя самой, ибо природа - великое целое , вне которого ничто не может существовать. 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 xml:space="preserve">Материалистическое понимание природы несовместимо с допущением каких бы то ни было сверхъестественных причин. В природе могут быть лишь естественные причины и действия. Все возникающие с ней движения следуют постоянным и необходимым законам. Над всеми связями причин и действий в природы господствует строжайшая необходимость </w:t>
      </w:r>
      <w:r>
        <w:rPr>
          <w:sz w:val="16"/>
          <w:lang w:val="en-US"/>
        </w:rPr>
        <w:t>:</w:t>
      </w:r>
      <w:r>
        <w:rPr>
          <w:sz w:val="16"/>
        </w:rPr>
        <w:t xml:space="preserve"> природа во всех своих явлениях поступает необходимо , согласно своей сущности. Благодаря движению целое  вступает в сношение со своими частями, а последние - с целым.  Вселенная есть лишь необъятная цепь причин и следствий, непрерывно вытекающих  друг из друга.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Учение о природе, получило свое дальнейшее развитие в работах выдающегося представителя французского материализма - Дени Дидро. Он исходит из положения о вечности и бесконечности природы. Природа никем не сотворена, кроме неё и вне её нет ничего.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 xml:space="preserve">Дидро внес в материалистическое учение о природе  некоторые черты и идеи диалектики. По мысли Дидро, всё изменяется, исчезает. Только целое остаётся. 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На основе материалистического учения о природе французский материализм   выдвинул учение о зависимости всех форм знания и опыта, от ощущений, преобразующихся на более высокой ступени  развития в формы мышления и умозаключения.</w:t>
      </w: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</w:p>
    <w:p w:rsidR="00EB76BE" w:rsidRDefault="00EB76BE">
      <w:pPr>
        <w:jc w:val="center"/>
        <w:rPr>
          <w:b/>
          <w:sz w:val="16"/>
        </w:rPr>
      </w:pPr>
      <w:r>
        <w:rPr>
          <w:b/>
          <w:sz w:val="16"/>
        </w:rPr>
        <w:t>(12)Учение о сознании и познании французского атеизма</w:t>
      </w:r>
    </w:p>
    <w:p w:rsidR="00EB76BE" w:rsidRDefault="00EB76BE">
      <w:pPr>
        <w:ind w:firstLine="720"/>
        <w:jc w:val="both"/>
        <w:rPr>
          <w:sz w:val="16"/>
        </w:rPr>
      </w:pPr>
      <w:r>
        <w:rPr>
          <w:sz w:val="16"/>
        </w:rPr>
        <w:t>Философия французского материализма слагается из материалистического учения о природе и из учения о человеке и обществе.</w:t>
      </w:r>
    </w:p>
    <w:p w:rsidR="00EB76BE" w:rsidRDefault="00EB76BE">
      <w:pPr>
        <w:spacing w:line="360" w:lineRule="auto"/>
        <w:jc w:val="both"/>
        <w:rPr>
          <w:sz w:val="16"/>
          <w:lang w:val="en-US"/>
        </w:rPr>
      </w:pPr>
      <w:r>
        <w:rPr>
          <w:sz w:val="16"/>
        </w:rPr>
        <w:t xml:space="preserve">Дидро развил этот взгляд, учитывая роль техники и промышленности в эволюции мышления и познания. Условие возникновения всякого знания - возбуждение души , ощущение извне. </w:t>
      </w:r>
    </w:p>
    <w:p w:rsidR="00EB76BE" w:rsidRDefault="00EB76BE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    Методами познания Дидро и другие материалисты признали эксперимент и наблюдение. Французские материалисты доказывали , что познавательная ценность разума не уменьшается от того , что он опирается на данные внешних чувств , на опыт и наблюдение</w:t>
      </w:r>
    </w:p>
    <w:p w:rsidR="00EB76BE" w:rsidRDefault="00EB76BE">
      <w:pPr>
        <w:pStyle w:val="20"/>
      </w:pPr>
      <w:r>
        <w:t xml:space="preserve">    Обусловленность познания механизмом ощущений и физическими причинами не уменьшает значение языка в развитии интеллекта.  В языке Ламетри  видит систему знаков, изобретенных отдельными лицами и сообщенных людям  посредством механической тренировки. В процессе понимания чужой речи  франц. мат-зм видит рефлекс мозга, возбужденного словами, наподобие того, как скрипичная струна отзывается на удар по клавишу фортепьяно.  Все идеи человеческого  ума обусловлены наличием слов и знаков. В свою очередь все происходящее в душе сводится к деятельности воображения.</w:t>
      </w:r>
      <w:bookmarkStart w:id="0" w:name="_GoBack"/>
      <w:bookmarkEnd w:id="0"/>
    </w:p>
    <w:sectPr w:rsidR="00EB76BE">
      <w:pgSz w:w="11906" w:h="16838"/>
      <w:pgMar w:top="284" w:right="352" w:bottom="289" w:left="346" w:header="0" w:footer="0" w:gutter="0"/>
      <w:cols w:num="2" w: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85B"/>
    <w:rsid w:val="003F02E8"/>
    <w:rsid w:val="00CB385B"/>
    <w:rsid w:val="00EB76BE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E058-1585-477E-B1D6-9CEBB78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character" w:customStyle="1" w:styleId="1">
    <w:name w:val="Гіперпосилання1"/>
    <w:rPr>
      <w:color w:val="0000FF"/>
      <w:u w:val="single"/>
    </w:rPr>
  </w:style>
  <w:style w:type="paragraph" w:styleId="2">
    <w:name w:val="Body Text Indent 2"/>
    <w:basedOn w:val="a"/>
    <w:semiHidden/>
    <w:pPr>
      <w:ind w:firstLine="284"/>
      <w:jc w:val="both"/>
    </w:pPr>
    <w:rPr>
      <w:sz w:val="16"/>
    </w:rPr>
  </w:style>
  <w:style w:type="paragraph" w:styleId="a5">
    <w:name w:val="Body Text"/>
    <w:basedOn w:val="a"/>
    <w:semiHidden/>
    <w:pPr>
      <w:jc w:val="both"/>
    </w:p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20">
    <w:name w:val="Body Text 2"/>
    <w:basedOn w:val="a"/>
    <w:semiHidden/>
    <w:pPr>
      <w:jc w:val="both"/>
    </w:pPr>
    <w:rPr>
      <w:sz w:val="16"/>
    </w:rPr>
  </w:style>
  <w:style w:type="character" w:customStyle="1" w:styleId="a6">
    <w:name w:val="Печатная машинка"/>
    <w:rPr>
      <w:rFonts w:ascii="Courier New" w:hAnsi="Courier New"/>
      <w:sz w:val="20"/>
    </w:rPr>
  </w:style>
  <w:style w:type="paragraph" w:styleId="a7">
    <w:name w:val="footnote tex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character" w:styleId="a8">
    <w:name w:val="footnote reference"/>
    <w:semiHidden/>
    <w:rPr>
      <w:vertAlign w:val="superscript"/>
    </w:rPr>
  </w:style>
  <w:style w:type="paragraph" w:styleId="3">
    <w:name w:val="Body Text Indent 3"/>
    <w:basedOn w:val="a"/>
    <w:semiHidden/>
    <w:pPr>
      <w:ind w:firstLine="720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Эмпирзм 17 в</vt:lpstr>
    </vt:vector>
  </TitlesOfParts>
  <Company>Shadow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Эмпирзм 17 в</dc:title>
  <dc:subject/>
  <dc:creator>Мякшун Артем Викторович</dc:creator>
  <cp:keywords/>
  <cp:lastModifiedBy>Irina</cp:lastModifiedBy>
  <cp:revision>2</cp:revision>
  <dcterms:created xsi:type="dcterms:W3CDTF">2014-08-07T10:22:00Z</dcterms:created>
  <dcterms:modified xsi:type="dcterms:W3CDTF">2014-08-07T10:22:00Z</dcterms:modified>
</cp:coreProperties>
</file>