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6F" w:rsidRPr="00E16835" w:rsidRDefault="009F396F" w:rsidP="00E16835">
      <w:pPr>
        <w:pStyle w:val="4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835">
        <w:rPr>
          <w:rFonts w:ascii="Times New Roman" w:hAnsi="Times New Roman"/>
          <w:sz w:val="28"/>
          <w:szCs w:val="28"/>
        </w:rPr>
        <w:t>Синтез многоконтурной АСР абсорбционной установки</w:t>
      </w:r>
    </w:p>
    <w:p w:rsidR="00E16835" w:rsidRPr="00E16835" w:rsidRDefault="00E16835" w:rsidP="00E168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1635" w:rsidRPr="00E16835" w:rsidRDefault="00F41635" w:rsidP="00E16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16835">
        <w:rPr>
          <w:b/>
          <w:sz w:val="28"/>
          <w:szCs w:val="28"/>
        </w:rPr>
        <w:t>Автоматизация тепловых процессов</w:t>
      </w:r>
    </w:p>
    <w:p w:rsidR="00E16835" w:rsidRPr="00E16835" w:rsidRDefault="00E16835" w:rsidP="00E168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1635" w:rsidRPr="00E16835" w:rsidRDefault="00F41635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Тепловые процессы играют значительную роль в химической технологии. Химические реакции веществ, а также их физические превращения, как правило, сопровождаются тепловыми явлениями. Тепловые эффекты часто составляют основу технологических процессов. В связи с этим, вопросы автоматизации теплообменников, трубчатых печей, выпарных аппаратов и других объектов химической технологии, связанных с передачей тепла, играют существенную роль.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Для стабилизации равновесной линии в соответствии с вышеизложенным необходимо стабилизировать давление  и температуру в колонне (Рис VII-19). Давление в колонне стабилизируется с помощью АСР давления на линии отвода обедненного газа. Поддержание температурного режима осуществляется подачей абсорбента определенной температуры. Для этого стабилизируем температуру абсорбента с помощью АСР температуры, установленной на холодильнике.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Стабилизация рабочей линии осуществляется следящей каскадно-комбинированной АСР.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 xml:space="preserve">Положение рабочей линии абсорбции (наклон отрезка и координаты его концов, что обуславливает среднюю движущую силу </w:t>
      </w:r>
      <w:r w:rsidR="002D16D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1pt">
            <v:imagedata r:id="rId7" o:title=""/>
          </v:shape>
        </w:pict>
      </w:r>
      <w:r w:rsidRPr="00E16835">
        <w:rPr>
          <w:sz w:val="28"/>
          <w:szCs w:val="28"/>
        </w:rPr>
        <w:t>) поддерживается регулятором соотношения FL/FG двух потоков с коррекцией по концентрации извлекаемого компонента QYH во входном потоке и заданным значением QYK концентрации извлекаемого компонента в обедненном газе (выходной поток).</w:t>
      </w:r>
    </w:p>
    <w:p w:rsidR="009F396F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Для предотвращения проскока газовой смеси из абсорбера в линию насыщенного абсорбента в кубе абсорбера собирают некоторое количество жидкости, уровень которой поддерживается регулятором, управляющим клапаном, установленным на линии отвода насыщенного абсорбента в десорберы.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2D16DB" w:rsidP="00E168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1.75pt;height:140.25pt;mso-wrap-edited:f;mso-wrap-distance-left:0;mso-wrap-distance-right:0" wrapcoords="185 0 185 14437 0 14437 0 21600 21600 21600 21600 14437 21600 14437 21600 0 185 0" o:allowoverlap="f">
            <v:imagedata r:id="rId8" o:title="" grayscale="t"/>
          </v:shape>
        </w:pic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Рис VII-19 Схема многоконтурного (каскадно-комбинированного) регулирования процесса абсорбции: 1 - абсорбер; 2 - холодильник.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16835">
        <w:rPr>
          <w:b/>
          <w:sz w:val="28"/>
          <w:szCs w:val="28"/>
        </w:rPr>
        <w:t>Автоматизация процесса ректификации</w:t>
      </w:r>
    </w:p>
    <w:p w:rsidR="00E16835" w:rsidRDefault="00E16835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Задача управления процессом ректификации состоит в получении целевого продукта заданного состава при установленной производительности установки и минимальных затратах теплоагентов.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Исходная смесь нагревается в теплообменнике 1 (рис. VII-21) водяным паром до температуры кипения и поступает в ректификационную колонну 3 на тарелку питания. Находящаяся в кубе колонны жидкость испаряется в выносном кипятильнике 2, обогреваемом паром, и в виде паровой фазы проходит вверх по колонне. Паровой поток, выходя из колонны, попадает в охлаждаемый хладоагентом, например, водой, дефлегматор 4, где пары конденсируются. Образовавшаяся жидкая фаза стекает в флегмовую емкость 5, откуда насосом 6 нагнетается в верхнюю часть колонны на орошение в виде флегмы и частично отводится с установки в виде дистиллята. Флегма стекает вниз по колонне.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При многократном контакте в ректификационной колонне парового и жидкого потоков, движущихся навстречу друг другу и имеющих разные температуры, паровая фаза обогащается более легколетучими низкокипящими компонентами (НКК), а жидкая фаза — труднолетучими высококипящими компонентами (ВКК). Часть кубового продукта, называемая остатком, отводится с установки. Целевыми продуктами ректификационной установки могут быть дистиллят или кубовый остаток, что определяется технологической схемой.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Основными регулируемыми технологическими величинами процесса являются составы дистиллята или кубового остатка. На чистоту этих целевых продуктов оказывают влияние ряд возмущающих воздействий процесса — состав, расход и температура исходной смеси, параметры тепло- и хладоагента, давление в колонне и другие величины. Основные управляющие воздействия — это расходы флегмы в колонну и теплоносителя в кипятильник. Причем изменение расхода флегмы относительно быстро приводит к изменению состава дистиллята и одновременно с большим запаздыванием и в значительно меньшей степени — к изменению состава кубового остатка.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Изменение же расхода греющего пара приводит в основном к изменению состава кубового остатка; состав флегмы при этом изменяется намного слабее.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Если целевым продуктом является дистиллят, то основной технологической величиной ректификационной установки будет состав паров в верхней части колонны. Состав дистиллята регулируют изменением подачи флегмы в колонну. При этом регулирующий орган может быть установлен как на линии подачи флегмы, так и на линии отвода дистиллята. С точки зрения статики это равноценно. Однако для повышения качества регулирования регулирующий орган АСР состава необходимо устанавливать на линии подачи флегмы в колонну, при этом для сохранения материального баланса укрепляющей части колонны дистиллят необходимо отводить с помощью АСР уровня во флегмовой емкости. Иначе инерционные свойства емкости будут влиять на качество процесса регулирования, что может привести к нежелательным последствиям.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Согласно правилу фаз при разделении бинарной смеси, если; давление в колонне постоянно, состав дистиллята и температура однозначно связаны между собой. Поэтому для управления; подачей флегмы применяют регулятор температуры верхней части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Если число тарелок в колонне велико или разность температур кипения разделяемых компонентов невелика, запаздывание в объекте достигает нескольких десятков минут и более. Поэтому измерение температуры в верху колонны приводит к большим отклонениям технологического режима от регламента, так как регулирующие воздействия будут введены в процесс с большим запаздыванием.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Для повышения качества регулирования чувствительный элемент температуры следует устанавливать на так называемой контрольной тарелке укрепляющей части колонны, т. е. там, где температура значительно более чувствительна к изменению подачи флегмы и где обеспечено меньшее запаздывание при изменении состава исходной смеси.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В настоящее время появилась возможность регулировать не температуру в колонне, т. е. косвенный показатель, а непосредственно состав целевых продуктов. В качестве анализаторов состава используют хроматографы, газоанализаторы, плотномеры, рефрактометры и другие приборы.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Для повышения чувствительности АСР состава измеряют содержание примесей в целевом продукте. Пробы продукта к анализаторам состава отбирают также на контрольной тарелке колонны, но расположенной ближе к верху (низу) колонны, чем при регулировании температуры. При использовании промышленных анализаторов состава (при их наличии для данной смеси) следует иметь в виду, что они менее надежны, чем измерители температуры.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Материальный баланс отгонной части колонны поддерживается АСР уровня в кубе, воздействующей на отвод продукта. Если целевым продуктом является кубовый остаток, то к протеканию процесса в отгонной части колонны предъявляются более жесткие требования, чем к процессу в укрепляющей части. С этой целью регулируют состав кубового остатка, а точнее содержание НКК в кубовом продукте, изменяя подачу греющего пара в кипятильник.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Парообразование в кипятильнике определяет гидродинамический режим колонны. При интенсивном образовании пара может наступить «захлебывание», при котором восходящий поток пара препятствует стеканию жидкости вниз и увлекает капли жидкости вверх. При недостаточном паровом потоке снижается производительность установки.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2D16DB" w:rsidP="00E168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5pt;height:138.75pt;mso-wrap-distance-left:2pt;mso-wrap-distance-top:2.85pt;mso-wrap-distance-right:2pt;mso-wrap-distance-bottom:2.85pt" o:allowoverlap="f">
            <v:imagedata r:id="rId9" o:title=""/>
          </v:shape>
        </w:pic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Рис. VII-22 Схема каскадного регулирования процесса ректификации</w:t>
      </w:r>
    </w:p>
    <w:p w:rsidR="009F396F" w:rsidRPr="00E16835" w:rsidRDefault="00E16835" w:rsidP="00E16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6DB">
        <w:rPr>
          <w:sz w:val="28"/>
          <w:szCs w:val="28"/>
        </w:rPr>
        <w:pict>
          <v:shape id="_x0000_i1028" type="#_x0000_t75" style="width:375.75pt;height:190.5pt;mso-position-horizontal:center" o:allowoverlap="f">
            <v:imagedata r:id="rId10" o:title=""/>
          </v:shape>
        </w:pic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Рис. VII-23. Схемы регулирования состава дистиллята (а) и кубового остатка (б) с учетом изменения расхода исходной смеси.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На рис. VII-22 приведена одна из возможных схем регулирования процесса ректификации с использованием каскадных систем, когда целевым продуктом является дистиллят. В этом случае подачей флегмы в колонну управляет трехконтурная система регулирования, в которой регулятор состава дистиллята вырабатывает корректирующий сигнал, направляемый в качестве задания регулятору температуры на контрольной тарелке колонны, а последний корректирует работу регулятора подачи флегмы в колонну. При наличии надежного анализатора состава контур регулирования температуры из рассмотренной системы можно исключить.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Для подачи греющего пара в кипятильник применяют систему регулирования расхода, задание которой изменяет регулятор температуры на контрольной тарелке отгонной части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При дальнейшем разделении кубового остатка необходимо одновременно обеспечить постоянство его уровня в кубе колонны и постоянство подачи на следующую по технологической линии установку. Для этой цели используют систему регулирования расхода кубового остатка со стабилизирующим регулятором, задание которому корректируется регулятором уровня продукта в кубе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Если целевым продуктом является кубовый остаток, то для обеспечения его заданной чистоты применяют систему регулирования расхода греющего пара в кипятильник с корректировкой по температуре в отгонной части колонны и по составу кубового продукта на контрольной тарелке. Возможно также использование более простой системы без вспомогательного контура регулирования температуры. Так как в данном случае к дистилляту повышенных требований по чистоте не предъявляется, то для управления подачей флегмы в колонну достаточно системы регулирования расхода. Предусматривается также система регулирования расхода балансового избытка дистиллята, направляемого далее на разделение, с корректировкой его по уровню во флегмовой емкости. Кубовый продукт отводится с установки посредством регулятора уровня в кубе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По сравнению с одноконтурными каскадные системы обеспечивают лучшее регулирование основных технологических величин ректификационной установки. Однако вследствие медленного протекания в ней тепло- и массообменных процессов, они успешно компенсируют только сравнительно малые возмущения по составу исходной смеси.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В промышленной практике расход исходной смеси часто определяется работой предыдущей технологической установки и довольно сильно колеблется во времени. Это требует введения в АСР составов дистиллята и кубового остатка дополнительных контуров по возмущению, учитывающих изменение расхода исходной смеси.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На рис. VII-23 показаны системы регулирования состава дистиллята (а) и кубового остатка (б) с учетом изменения расхода исходной смеси. В первом случае в системе регулирования предусмотрен регулятор соотношения расходов исходного сырья и флегмы, управляющий подачей флегмы. На этот регулятор подается корректирующий сигнал от регулятора состава продукта в укрепляющей части колонны. При увеличении расхода исходной смеси регулятор соотношения увеличивает расход флегмы в колонну, и наоборот. Текущее значение соотношения расходов исходной смеси и флегмы непрерывно корректируется регулятором состава в зависимости от содержания ВКК на •контрольной тарелке укрепляющей части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Во втором случае выходной сигнал регулятора состава отгонной части колонны направляется на регулятор соотношения расходов исходного сырья и греющего пара, управляющий подачей пара на установку. Возможно также одновременное введение сигнала, пропорционального изменению скорости подачи сырья на установку, в системы регулирования укрепляющей и отгонной частей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Такие системы регулирования реагируют на изменение расхода исходной смеси прежде, чем это возмущение окажет влияние на протекание процесса.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При значительном изменении состава исходной смеси в системы регулирования состава дистиллята и кубового остатка вводят дополнительные контуры регулирования, учитывающие это возмущение. Вариант системы, предназначенной для поддержания постоянства состава дистиллята, приведен на рис. VII-24, а. Выходной сигнал регулятора, пропорциональный содержанию НКК в исходной смеси, направляется как задание на регулятор подачи флегмы в колонну. В свою очередь задание регулятору, анализирующему состав исходной смеси, формируется регулятором состава на контрольной тарелке укрепляющей части колонны.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При отсутствии анализатора состава исходной смеси и при часто наблюдаемом довольно медленном изменении этой величины изменение содержания НКК или ВКК в исходной смеси может быть скомпенсировано поддержанием соотношения расходов дистиллята или кубового остатка и исходной смеси. Эти регуляторы соотношения встраиваются в соответствующие системы регулирования основных технологических величин. Такая система регулирования состава дистиллята приведена на рис VII-24, б. При возрастании, например, содержания НКК в исходной смеси, увеличивается количество паров, отводимых из колонны, что воспринимается регулятором соотношения расходов дистиллята и исходной смеси, который увеличивает подачу флегмы в колонну, вследствие чего отбор дистиллята с установки также возрастает.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В случае одновременного изменения расхода и состава смеси может быть рекомендована система регулирования состава дистиллята, приведенная на рис. VII-25. Выходные сигналы анализатора содержания НКК в исходной смеси и измерителя ее расхода направляются в вычислительное устройство, которое определяет текущее количество НКК, поступающего в колонну в единицу времени. Выход этого устройства воздействует на регулятор расхода, управляющий подачей флегмы в колонну. При этом сигнал вычислительного устройства необходимо корректировать по составу верхнего продукта колонны. Данная система обеспечивает отбор дистиллята заданного состава в соответствии с количеством НКК, поступающего в колонну Аналогичная система может быть составлена и для регулирования состава кубового остатка.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Введение в системы регулирования основных технологических величин дополнительных контуров, учитывающих изменение расхода и состава исходной смеси приводит к повышению качества целевого продукта или увеличению его выхода, а также к снижению энергозатрат на проведение процесса.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br w:type="page"/>
      </w:r>
      <w:r w:rsidR="002D16DB">
        <w:rPr>
          <w:sz w:val="28"/>
          <w:szCs w:val="28"/>
        </w:rPr>
        <w:pict>
          <v:shape id="_x0000_i1029" type="#_x0000_t75" style="width:321.75pt;height:165pt;mso-position-horizontal:center" o:allowoverlap="f">
            <v:imagedata r:id="rId11" o:title=""/>
          </v:shape>
        </w:pic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Рис VII-24. Схемы регулирования состава дистиллята с учетом изменения состава исходной смеси при использовании, анализатора качества (а) и без него (б).</w: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2D16DB" w:rsidP="00E168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4.5pt;height:210pt;mso-wrap-distance-left:504.05pt;mso-wrap-distance-top:2.85pt;mso-wrap-distance-right:504.05pt;mso-wrap-distance-bottom:2.85pt;mso-position-horizontal:center;mso-position-horizontal-relative:margin" o:allowoverlap="f">
            <v:imagedata r:id="rId12" o:title=""/>
          </v:shape>
        </w:pict>
      </w: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</w:p>
    <w:p w:rsidR="009F396F" w:rsidRPr="00E16835" w:rsidRDefault="009F396F" w:rsidP="00E16835">
      <w:pPr>
        <w:spacing w:line="360" w:lineRule="auto"/>
        <w:ind w:firstLine="709"/>
        <w:jc w:val="both"/>
        <w:rPr>
          <w:sz w:val="28"/>
          <w:szCs w:val="28"/>
        </w:rPr>
      </w:pPr>
      <w:r w:rsidRPr="00E16835">
        <w:rPr>
          <w:sz w:val="28"/>
          <w:szCs w:val="28"/>
        </w:rPr>
        <w:t>Рис. VII-25. Система регулирования состава дистиллята с учетом изменения расхода и состава исходной смеси</w:t>
      </w:r>
      <w:bookmarkStart w:id="0" w:name="_GoBack"/>
      <w:bookmarkEnd w:id="0"/>
    </w:p>
    <w:sectPr w:rsidR="009F396F" w:rsidRPr="00E16835" w:rsidSect="00E168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41" w:rsidRDefault="00571341" w:rsidP="002B0A78">
      <w:r>
        <w:separator/>
      </w:r>
    </w:p>
  </w:endnote>
  <w:endnote w:type="continuationSeparator" w:id="0">
    <w:p w:rsidR="00571341" w:rsidRDefault="00571341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41" w:rsidRDefault="00571341" w:rsidP="002B0A78">
      <w:r>
        <w:separator/>
      </w:r>
    </w:p>
  </w:footnote>
  <w:footnote w:type="continuationSeparator" w:id="0">
    <w:p w:rsidR="00571341" w:rsidRDefault="00571341" w:rsidP="002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80E"/>
    <w:multiLevelType w:val="hybridMultilevel"/>
    <w:tmpl w:val="F49E18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A46BBE"/>
    <w:multiLevelType w:val="multilevel"/>
    <w:tmpl w:val="19F6715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3139BE"/>
    <w:multiLevelType w:val="hybridMultilevel"/>
    <w:tmpl w:val="84E0FB3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4E0A"/>
    <w:rsid w:val="00035A06"/>
    <w:rsid w:val="00045A39"/>
    <w:rsid w:val="00063173"/>
    <w:rsid w:val="0006645A"/>
    <w:rsid w:val="00080121"/>
    <w:rsid w:val="000808B0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B1FBC"/>
    <w:rsid w:val="001B7E20"/>
    <w:rsid w:val="001C4A42"/>
    <w:rsid w:val="00200292"/>
    <w:rsid w:val="002031D1"/>
    <w:rsid w:val="00223CF8"/>
    <w:rsid w:val="0029262A"/>
    <w:rsid w:val="002966B7"/>
    <w:rsid w:val="002A7BCF"/>
    <w:rsid w:val="002A7E80"/>
    <w:rsid w:val="002B0A78"/>
    <w:rsid w:val="002B3F13"/>
    <w:rsid w:val="002C0615"/>
    <w:rsid w:val="002D16DB"/>
    <w:rsid w:val="002F5FA9"/>
    <w:rsid w:val="003142E0"/>
    <w:rsid w:val="00340AB5"/>
    <w:rsid w:val="003414BE"/>
    <w:rsid w:val="0034480E"/>
    <w:rsid w:val="00362A9C"/>
    <w:rsid w:val="003705E8"/>
    <w:rsid w:val="00373DF9"/>
    <w:rsid w:val="00381E9C"/>
    <w:rsid w:val="00397C82"/>
    <w:rsid w:val="003B0141"/>
    <w:rsid w:val="003B7BD8"/>
    <w:rsid w:val="003C2504"/>
    <w:rsid w:val="003F1CDB"/>
    <w:rsid w:val="0040734C"/>
    <w:rsid w:val="00423E68"/>
    <w:rsid w:val="00465321"/>
    <w:rsid w:val="00472BB1"/>
    <w:rsid w:val="0048724B"/>
    <w:rsid w:val="004B3993"/>
    <w:rsid w:val="004F66FA"/>
    <w:rsid w:val="00523CFB"/>
    <w:rsid w:val="005251C5"/>
    <w:rsid w:val="005271E4"/>
    <w:rsid w:val="00543DA9"/>
    <w:rsid w:val="00556A05"/>
    <w:rsid w:val="0056258B"/>
    <w:rsid w:val="00563597"/>
    <w:rsid w:val="00571341"/>
    <w:rsid w:val="005875F6"/>
    <w:rsid w:val="005B13BA"/>
    <w:rsid w:val="00610176"/>
    <w:rsid w:val="006316F2"/>
    <w:rsid w:val="00670E9C"/>
    <w:rsid w:val="006B0F6A"/>
    <w:rsid w:val="00713B6B"/>
    <w:rsid w:val="00775ABB"/>
    <w:rsid w:val="007803EA"/>
    <w:rsid w:val="00782508"/>
    <w:rsid w:val="007B0814"/>
    <w:rsid w:val="007C504E"/>
    <w:rsid w:val="007C7F31"/>
    <w:rsid w:val="007E4EB7"/>
    <w:rsid w:val="00802506"/>
    <w:rsid w:val="008130C2"/>
    <w:rsid w:val="0084319E"/>
    <w:rsid w:val="0085633E"/>
    <w:rsid w:val="00856E68"/>
    <w:rsid w:val="0089634D"/>
    <w:rsid w:val="008963E6"/>
    <w:rsid w:val="008A5EAF"/>
    <w:rsid w:val="008B72CA"/>
    <w:rsid w:val="008F2FCC"/>
    <w:rsid w:val="008F5ADE"/>
    <w:rsid w:val="00921763"/>
    <w:rsid w:val="009445DF"/>
    <w:rsid w:val="0096586F"/>
    <w:rsid w:val="009715F6"/>
    <w:rsid w:val="009C20AA"/>
    <w:rsid w:val="009D0CE6"/>
    <w:rsid w:val="009D1DB5"/>
    <w:rsid w:val="009F396F"/>
    <w:rsid w:val="00A31478"/>
    <w:rsid w:val="00A56092"/>
    <w:rsid w:val="00A705B5"/>
    <w:rsid w:val="00A7165C"/>
    <w:rsid w:val="00AD2FAB"/>
    <w:rsid w:val="00AD6EE8"/>
    <w:rsid w:val="00AF02AC"/>
    <w:rsid w:val="00B10341"/>
    <w:rsid w:val="00B1790C"/>
    <w:rsid w:val="00B97A1A"/>
    <w:rsid w:val="00BE6164"/>
    <w:rsid w:val="00BE653F"/>
    <w:rsid w:val="00C6482C"/>
    <w:rsid w:val="00C82523"/>
    <w:rsid w:val="00C95E9F"/>
    <w:rsid w:val="00C97505"/>
    <w:rsid w:val="00CE191D"/>
    <w:rsid w:val="00D004BD"/>
    <w:rsid w:val="00D30983"/>
    <w:rsid w:val="00D47611"/>
    <w:rsid w:val="00D53B17"/>
    <w:rsid w:val="00DE125F"/>
    <w:rsid w:val="00E04AE1"/>
    <w:rsid w:val="00E137ED"/>
    <w:rsid w:val="00E16835"/>
    <w:rsid w:val="00E34FE6"/>
    <w:rsid w:val="00E46835"/>
    <w:rsid w:val="00E643F7"/>
    <w:rsid w:val="00E722FA"/>
    <w:rsid w:val="00EE37AC"/>
    <w:rsid w:val="00EF04F1"/>
    <w:rsid w:val="00EF0B73"/>
    <w:rsid w:val="00F0429D"/>
    <w:rsid w:val="00F06CA1"/>
    <w:rsid w:val="00F06F8A"/>
    <w:rsid w:val="00F172BE"/>
    <w:rsid w:val="00F32DEB"/>
    <w:rsid w:val="00F41635"/>
    <w:rsid w:val="00F47F21"/>
    <w:rsid w:val="00F645BA"/>
    <w:rsid w:val="00F71F77"/>
    <w:rsid w:val="00F93CDE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3A52F16-4E09-41AA-AA89-A90F4FCA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99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C2504"/>
    <w:pPr>
      <w:keepNext/>
      <w:ind w:left="360"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56092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qFormat/>
    <w:rsid w:val="004B3993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A56092"/>
    <w:pPr>
      <w:keepNext/>
      <w:outlineLvl w:val="4"/>
    </w:pPr>
    <w:rPr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A56092"/>
    <w:pPr>
      <w:keepNext/>
      <w:outlineLvl w:val="5"/>
    </w:pPr>
    <w:rPr>
      <w:i/>
      <w:iCs/>
      <w:szCs w:val="20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3993"/>
    <w:pPr>
      <w:keepNext/>
      <w:spacing w:line="360" w:lineRule="auto"/>
      <w:ind w:firstLine="720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3993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56092"/>
    <w:rPr>
      <w:rFonts w:cs="Times New Roman"/>
      <w:b/>
      <w:bCs/>
      <w:sz w:val="24"/>
    </w:rPr>
  </w:style>
  <w:style w:type="character" w:customStyle="1" w:styleId="40">
    <w:name w:val="Заголовок 4 Знак"/>
    <w:link w:val="4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0">
    <w:name w:val="Заголовок 5 Знак"/>
    <w:link w:val="5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3">
    <w:name w:val="Table Grid"/>
    <w:basedOn w:val="a1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A56092"/>
    <w:pPr>
      <w:ind w:firstLine="360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paragraph" w:styleId="a9">
    <w:name w:val="Body Text Indent"/>
    <w:basedOn w:val="a"/>
    <w:link w:val="aa"/>
    <w:uiPriority w:val="99"/>
    <w:rsid w:val="00A56092"/>
    <w:pPr>
      <w:ind w:firstLine="360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  <w:jc w:val="both"/>
    </w:pPr>
    <w:rPr>
      <w:iCs/>
      <w:color w:val="000000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d">
    <w:name w:val="Body Text"/>
    <w:basedOn w:val="a"/>
    <w:link w:val="ae"/>
    <w:uiPriority w:val="99"/>
    <w:rsid w:val="004B3993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4B39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"/>
    <w:next w:val="a"/>
    <w:uiPriority w:val="39"/>
    <w:rsid w:val="004B3993"/>
    <w:pPr>
      <w:tabs>
        <w:tab w:val="right" w:leader="dot" w:pos="8788"/>
      </w:tabs>
    </w:pPr>
    <w:rPr>
      <w:sz w:val="20"/>
      <w:szCs w:val="20"/>
    </w:rPr>
  </w:style>
  <w:style w:type="paragraph" w:styleId="25">
    <w:name w:val="toc 2"/>
    <w:basedOn w:val="a"/>
    <w:next w:val="a"/>
    <w:uiPriority w:val="39"/>
    <w:rsid w:val="004B3993"/>
    <w:pPr>
      <w:tabs>
        <w:tab w:val="right" w:leader="dot" w:pos="8788"/>
      </w:tabs>
      <w:ind w:left="200"/>
    </w:pPr>
    <w:rPr>
      <w:sz w:val="20"/>
      <w:szCs w:val="20"/>
    </w:rPr>
  </w:style>
  <w:style w:type="paragraph" w:styleId="35">
    <w:name w:val="toc 3"/>
    <w:basedOn w:val="a"/>
    <w:next w:val="a"/>
    <w:uiPriority w:val="39"/>
    <w:rsid w:val="004B3993"/>
    <w:pPr>
      <w:tabs>
        <w:tab w:val="right" w:leader="dot" w:pos="8788"/>
      </w:tabs>
      <w:ind w:left="400"/>
    </w:pPr>
    <w:rPr>
      <w:sz w:val="20"/>
      <w:szCs w:val="20"/>
    </w:rPr>
  </w:style>
  <w:style w:type="paragraph" w:styleId="41">
    <w:name w:val="toc 4"/>
    <w:basedOn w:val="a"/>
    <w:next w:val="a"/>
    <w:uiPriority w:val="39"/>
    <w:rsid w:val="004B3993"/>
    <w:pPr>
      <w:tabs>
        <w:tab w:val="right" w:leader="dot" w:pos="8788"/>
      </w:tabs>
      <w:ind w:left="600"/>
    </w:pPr>
    <w:rPr>
      <w:sz w:val="20"/>
      <w:szCs w:val="20"/>
    </w:rPr>
  </w:style>
  <w:style w:type="paragraph" w:styleId="51">
    <w:name w:val="toc 5"/>
    <w:basedOn w:val="a"/>
    <w:next w:val="a"/>
    <w:uiPriority w:val="39"/>
    <w:rsid w:val="004B3993"/>
    <w:pPr>
      <w:tabs>
        <w:tab w:val="right" w:leader="dot" w:pos="8788"/>
      </w:tabs>
      <w:ind w:left="800"/>
    </w:pPr>
    <w:rPr>
      <w:sz w:val="20"/>
      <w:szCs w:val="20"/>
    </w:rPr>
  </w:style>
  <w:style w:type="paragraph" w:styleId="61">
    <w:name w:val="toc 6"/>
    <w:basedOn w:val="a"/>
    <w:next w:val="a"/>
    <w:uiPriority w:val="3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"/>
    <w:next w:val="a"/>
    <w:uiPriority w:val="3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"/>
    <w:next w:val="a"/>
    <w:uiPriority w:val="3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"/>
    <w:next w:val="a"/>
    <w:uiPriority w:val="3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2">
    <w:name w:val="заголовок 1"/>
    <w:basedOn w:val="a"/>
    <w:next w:val="a"/>
    <w:rsid w:val="004B3993"/>
    <w:pPr>
      <w:keepNext/>
      <w:widowControl w:val="0"/>
      <w:spacing w:line="360" w:lineRule="auto"/>
      <w:ind w:firstLine="720"/>
      <w:jc w:val="center"/>
    </w:pPr>
    <w:rPr>
      <w:b/>
      <w:sz w:val="32"/>
      <w:szCs w:val="20"/>
    </w:rPr>
  </w:style>
  <w:style w:type="paragraph" w:styleId="af">
    <w:name w:val="footnote text"/>
    <w:basedOn w:val="a"/>
    <w:link w:val="af0"/>
    <w:uiPriority w:val="99"/>
    <w:rsid w:val="004B3993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42">
    <w:name w:val="заголовок 4"/>
    <w:basedOn w:val="a"/>
    <w:next w:val="a"/>
    <w:rsid w:val="004B3993"/>
    <w:pPr>
      <w:keepNext/>
      <w:widowControl w:val="0"/>
      <w:ind w:firstLine="720"/>
      <w:jc w:val="both"/>
    </w:pPr>
    <w:rPr>
      <w:szCs w:val="20"/>
      <w:lang w:val="en-US"/>
    </w:rPr>
  </w:style>
  <w:style w:type="paragraph" w:customStyle="1" w:styleId="52">
    <w:name w:val="заголовок 5"/>
    <w:basedOn w:val="a"/>
    <w:next w:val="a"/>
    <w:rsid w:val="004B3993"/>
    <w:pPr>
      <w:keepNext/>
      <w:widowControl w:val="0"/>
      <w:jc w:val="right"/>
    </w:pPr>
    <w:rPr>
      <w:szCs w:val="20"/>
    </w:rPr>
  </w:style>
  <w:style w:type="paragraph" w:styleId="af1">
    <w:name w:val="caption"/>
    <w:basedOn w:val="a"/>
    <w:uiPriority w:val="35"/>
    <w:qFormat/>
    <w:rsid w:val="004B3993"/>
    <w:pPr>
      <w:widowControl w:val="0"/>
      <w:jc w:val="center"/>
    </w:pPr>
    <w:rPr>
      <w:b/>
      <w:sz w:val="28"/>
      <w:szCs w:val="20"/>
    </w:rPr>
  </w:style>
  <w:style w:type="paragraph" w:customStyle="1" w:styleId="af2">
    <w:name w:val="Основной текс"/>
    <w:basedOn w:val="a"/>
    <w:rsid w:val="004B3993"/>
    <w:pPr>
      <w:widowControl w:val="0"/>
    </w:pPr>
    <w:rPr>
      <w:b/>
      <w:sz w:val="28"/>
      <w:szCs w:val="20"/>
    </w:rPr>
  </w:style>
  <w:style w:type="paragraph" w:styleId="af3">
    <w:name w:val="Title"/>
    <w:basedOn w:val="a"/>
    <w:link w:val="af4"/>
    <w:uiPriority w:val="10"/>
    <w:qFormat/>
    <w:rsid w:val="004B3993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link w:val="af3"/>
    <w:uiPriority w:val="10"/>
    <w:locked/>
    <w:rsid w:val="004B3993"/>
    <w:rPr>
      <w:rFonts w:cs="Times New Roman"/>
      <w:b/>
      <w:sz w:val="28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rsid w:val="004B3993"/>
    <w:pPr>
      <w:keepNext/>
      <w:widowControl w:val="0"/>
      <w:jc w:val="center"/>
    </w:pPr>
    <w:rPr>
      <w:szCs w:val="20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a">
    <w:name w:val="Решение"/>
    <w:basedOn w:val="a"/>
    <w:next w:val="a"/>
    <w:rsid w:val="004B3993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2014-03-04T16:38:00Z</dcterms:created>
  <dcterms:modified xsi:type="dcterms:W3CDTF">2014-03-04T16:38:00Z</dcterms:modified>
</cp:coreProperties>
</file>