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A850CA">
        <w:rPr>
          <w:sz w:val="28"/>
          <w:szCs w:val="28"/>
        </w:rPr>
        <w:t>МУЗ «ПЕРВАЯ ГОРОДСКАЯ КЛИНИЧЕСКАЯ БОЛЬНИЦА СКОРОЙ МЕДИЦИНСКОЙ ПОМОЩИ ИМ. ВОЛОСЕВИЧ Г.АРХАНГЕЛЬСКА»</w:t>
      </w: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A850CA">
        <w:rPr>
          <w:sz w:val="28"/>
          <w:szCs w:val="28"/>
        </w:rPr>
        <w:t>СЕВЕРНЫЙ ГОСУДАРСТВЕННЫЙ МЕДИЦИНСКИЙ УНИВЕРСИТЕТ</w:t>
      </w: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A850CA">
        <w:rPr>
          <w:sz w:val="28"/>
          <w:szCs w:val="28"/>
        </w:rPr>
        <w:t>КУРС КЛИНИЧЕСКОЙ ЛАБОРАТОРНОЙ ДИАГНОСТИКИ</w:t>
      </w: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A850CA">
        <w:rPr>
          <w:sz w:val="28"/>
          <w:szCs w:val="28"/>
        </w:rPr>
        <w:t>Руководитель курса</w:t>
      </w: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A850CA">
        <w:rPr>
          <w:sz w:val="28"/>
          <w:szCs w:val="28"/>
        </w:rPr>
        <w:t>Проф. Воробьёва Н. А.</w:t>
      </w: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A850CA">
        <w:rPr>
          <w:b/>
          <w:sz w:val="28"/>
          <w:szCs w:val="28"/>
        </w:rPr>
        <w:t>Система гемостаза</w:t>
      </w: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B2BFE" w:rsidRPr="00A850CA" w:rsidRDefault="000B2BFE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0B2BFE" w:rsidRPr="00A850CA" w:rsidRDefault="000B2BFE" w:rsidP="00A850CA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A850CA">
        <w:rPr>
          <w:sz w:val="28"/>
          <w:szCs w:val="28"/>
        </w:rPr>
        <w:t>Выполнила</w:t>
      </w:r>
    </w:p>
    <w:p w:rsidR="000B2BFE" w:rsidRPr="00A850CA" w:rsidRDefault="000B2BFE" w:rsidP="00A850CA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A850CA">
        <w:rPr>
          <w:sz w:val="28"/>
          <w:szCs w:val="28"/>
        </w:rPr>
        <w:t>врач-интерн КДЛ</w:t>
      </w:r>
    </w:p>
    <w:p w:rsidR="00D13628" w:rsidRPr="00A850CA" w:rsidRDefault="000B2BFE" w:rsidP="00A850CA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A850CA">
        <w:rPr>
          <w:sz w:val="28"/>
          <w:szCs w:val="28"/>
        </w:rPr>
        <w:t>Петрова Л. В.</w:t>
      </w:r>
    </w:p>
    <w:p w:rsidR="00D13628" w:rsidRPr="00A850CA" w:rsidRDefault="00D13628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13628" w:rsidRPr="00A850CA" w:rsidRDefault="00D13628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13628" w:rsidRPr="00A850CA" w:rsidRDefault="00D13628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13628" w:rsidRPr="00A850CA" w:rsidRDefault="00D13628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13628" w:rsidRPr="00A850CA" w:rsidRDefault="00D13628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13628" w:rsidRPr="00A850CA" w:rsidRDefault="00D13628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A850CA">
        <w:rPr>
          <w:sz w:val="28"/>
          <w:szCs w:val="28"/>
        </w:rPr>
        <w:t>г. Архангельск</w:t>
      </w:r>
    </w:p>
    <w:p w:rsidR="00D13628" w:rsidRPr="00A850CA" w:rsidRDefault="00D13628" w:rsidP="00A850CA">
      <w:pPr>
        <w:widowControl/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A850CA">
          <w:rPr>
            <w:sz w:val="28"/>
            <w:szCs w:val="28"/>
          </w:rPr>
          <w:t>2009 г</w:t>
        </w:r>
      </w:smartTag>
      <w:r w:rsidRPr="00A850CA">
        <w:rPr>
          <w:sz w:val="28"/>
          <w:szCs w:val="28"/>
        </w:rPr>
        <w:t>.</w:t>
      </w:r>
    </w:p>
    <w:p w:rsidR="00D13628" w:rsidRPr="00A850CA" w:rsidRDefault="00D13628" w:rsidP="00A850CA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A850CA">
        <w:rPr>
          <w:sz w:val="28"/>
          <w:szCs w:val="28"/>
        </w:rPr>
        <w:br w:type="page"/>
      </w:r>
      <w:r w:rsidRPr="00A850CA">
        <w:rPr>
          <w:b/>
          <w:sz w:val="28"/>
          <w:szCs w:val="28"/>
        </w:rPr>
        <w:t>Оглавление</w:t>
      </w:r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Введение</w:t>
      </w:r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Физиология системы гемостаза</w:t>
      </w:r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Сосудисто-тромбоцитарный (первичный) гемостаз</w:t>
      </w:r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Тромбоцитарный компонент гемостаза</w:t>
      </w:r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Плазменный (коагуляционный) гемостаз</w:t>
      </w:r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Протромбиновое время</w:t>
      </w:r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Тромбиновое время</w:t>
      </w:r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Заключение</w:t>
      </w:r>
    </w:p>
    <w:p w:rsidR="00D13628" w:rsidRPr="00A850CA" w:rsidRDefault="000B2BFE" w:rsidP="00A850CA">
      <w:pPr>
        <w:widowControl/>
        <w:autoSpaceDE/>
        <w:autoSpaceDN/>
        <w:adjustRightInd/>
        <w:spacing w:line="360" w:lineRule="auto"/>
        <w:jc w:val="both"/>
        <w:rPr>
          <w:noProof/>
          <w:sz w:val="28"/>
          <w:szCs w:val="28"/>
        </w:rPr>
      </w:pPr>
      <w:r w:rsidRPr="00A850CA">
        <w:rPr>
          <w:sz w:val="28"/>
          <w:szCs w:val="28"/>
        </w:rPr>
        <w:t>Список использованных источников</w:t>
      </w:r>
    </w:p>
    <w:p w:rsidR="00D13628" w:rsidRPr="00A850CA" w:rsidRDefault="00D13628" w:rsidP="00A850C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13628" w:rsidRPr="00A850CA" w:rsidRDefault="00D13628" w:rsidP="00A850CA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A850CA">
        <w:rPr>
          <w:sz w:val="28"/>
          <w:szCs w:val="28"/>
        </w:rPr>
        <w:br w:type="page"/>
      </w:r>
      <w:bookmarkStart w:id="0" w:name="_Toc225266468"/>
      <w:r w:rsidRPr="00A850CA">
        <w:rPr>
          <w:b/>
          <w:sz w:val="28"/>
          <w:szCs w:val="28"/>
        </w:rPr>
        <w:t>Введение</w:t>
      </w:r>
      <w:bookmarkEnd w:id="0"/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Система гемостаза </w:t>
      </w:r>
      <w:r w:rsidRPr="00A850CA">
        <w:rPr>
          <w:sz w:val="28"/>
          <w:szCs w:val="28"/>
        </w:rPr>
        <w:t>- совокупность функционально-морфологических и биохимических механизмов, обеспечивающих сохранение жидкого состояния крови, предупреждение и остановку кровотечений, а также целости кровеносных сосудов.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 целостном организме при отсутствии патологических воздействий жидкое состояние крови является следствием равновесия факторов, обусловливающих процессы свертывания и препятствующих их развитию. Нарушение подобного баланса может быть вызвано очень многими факторами, однако вне зависимости от этиологических причин тромбообразование в организме происходит по единым законам с включением в процесс определенных клеточных элементов, энзимов и субстратов.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 свертывании крови различают два звена:</w:t>
      </w:r>
    </w:p>
    <w:p w:rsidR="00D13628" w:rsidRPr="00A850CA" w:rsidRDefault="00D13628" w:rsidP="00A850CA">
      <w:pPr>
        <w:pStyle w:val="a8"/>
        <w:widowControl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клеточный (сосудисто-тромбоцитарный) и</w:t>
      </w:r>
    </w:p>
    <w:p w:rsidR="00D13628" w:rsidRPr="00A850CA" w:rsidRDefault="00D13628" w:rsidP="00A850CA">
      <w:pPr>
        <w:pStyle w:val="a8"/>
        <w:widowControl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плазменный (коагуляционный) гемостаз.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Под </w:t>
      </w:r>
      <w:r w:rsidRPr="00A850CA">
        <w:rPr>
          <w:bCs/>
          <w:sz w:val="28"/>
          <w:szCs w:val="28"/>
        </w:rPr>
        <w:t xml:space="preserve">клеточным </w:t>
      </w:r>
      <w:r w:rsidRPr="00A850CA">
        <w:rPr>
          <w:sz w:val="28"/>
          <w:szCs w:val="28"/>
        </w:rPr>
        <w:t>гемостазом понимают адгезию клеток (т.е. взаимодействие клеток с чужеродной поверхностью, в том числе и с клетками иного вида), агрегацию (склеивание одноименных клеток крови между собой), а также высвобождение из форменных элементов веществ, активирующих плазменный гемостаз.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Плазменный </w:t>
      </w:r>
      <w:r w:rsidRPr="00A850CA">
        <w:rPr>
          <w:sz w:val="28"/>
          <w:szCs w:val="28"/>
        </w:rPr>
        <w:t>(коагуляционный) гемостаз представляет собой каскад реакций, в которых участвуют факторы свертывания крови, завершающийся процессом фибринообразования. Образовавшийся фибрин подвергается далее разрушению под влиянием плазмина (фибринолиз).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Важно отметить, что деление гемостатических реакций на клеточные и плазменные является условным, однако оно справедливо в системе </w:t>
      </w:r>
      <w:r w:rsidRPr="00A850CA">
        <w:rPr>
          <w:iCs/>
          <w:sz w:val="28"/>
          <w:szCs w:val="28"/>
          <w:lang w:val="en-US"/>
        </w:rPr>
        <w:t>in</w:t>
      </w:r>
      <w:r w:rsidRPr="00A850CA">
        <w:rPr>
          <w:iCs/>
          <w:sz w:val="28"/>
          <w:szCs w:val="28"/>
        </w:rPr>
        <w:t xml:space="preserve"> </w:t>
      </w:r>
      <w:r w:rsidRPr="00A850CA">
        <w:rPr>
          <w:iCs/>
          <w:sz w:val="28"/>
          <w:szCs w:val="28"/>
          <w:lang w:val="en-US"/>
        </w:rPr>
        <w:t>vitro</w:t>
      </w:r>
      <w:r w:rsidRPr="00A850CA">
        <w:rPr>
          <w:iCs/>
          <w:sz w:val="28"/>
          <w:szCs w:val="28"/>
        </w:rPr>
        <w:t xml:space="preserve"> </w:t>
      </w:r>
      <w:r w:rsidRPr="00A850CA">
        <w:rPr>
          <w:sz w:val="28"/>
          <w:szCs w:val="28"/>
        </w:rPr>
        <w:t>и существенно облегчает выбор адекватных методик и интерпретацию результатов лабораторной диагностики патологии гемостаза. В организме эти два звена свертывающей системы крови тесно связаны и не могут функционировать раздельно.</w:t>
      </w:r>
    </w:p>
    <w:p w:rsidR="000B2BFE" w:rsidRPr="00A850CA" w:rsidRDefault="000B2BFE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3628" w:rsidRPr="00A850CA" w:rsidRDefault="00D13628" w:rsidP="00A850CA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A850CA">
        <w:rPr>
          <w:sz w:val="28"/>
          <w:szCs w:val="28"/>
        </w:rPr>
        <w:br w:type="page"/>
      </w:r>
      <w:bookmarkStart w:id="1" w:name="_Toc225266469"/>
      <w:r w:rsidRPr="00A850CA">
        <w:rPr>
          <w:b/>
          <w:sz w:val="28"/>
          <w:szCs w:val="28"/>
        </w:rPr>
        <w:t>Физиология системы гемостаза</w:t>
      </w:r>
      <w:bookmarkEnd w:id="1"/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Очень важную роль в осуществлении реакций гемостаза играет сосудистая стенка. Эндотелиальные клетки сосудов способны синтезировать и/или экспрессировать на своей поверхности различные биологически активные вещества, модулирующие тромбообразование. К ним относятся:</w:t>
      </w:r>
    </w:p>
    <w:p w:rsidR="00D13628" w:rsidRPr="00A850CA" w:rsidRDefault="00D13628" w:rsidP="00A850CA">
      <w:pPr>
        <w:pStyle w:val="a8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Виллебранда, </w:t>
      </w:r>
    </w:p>
    <w:p w:rsidR="00D13628" w:rsidRPr="00A850CA" w:rsidRDefault="00D13628" w:rsidP="00A850CA">
      <w:pPr>
        <w:pStyle w:val="a8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эндотелиальный фактор релаксации (оксид азота), </w:t>
      </w:r>
    </w:p>
    <w:p w:rsidR="00D13628" w:rsidRPr="00A850CA" w:rsidRDefault="00D13628" w:rsidP="00A850CA">
      <w:pPr>
        <w:pStyle w:val="a8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простациклин, </w:t>
      </w:r>
    </w:p>
    <w:p w:rsidR="00D13628" w:rsidRPr="00A850CA" w:rsidRDefault="00D13628" w:rsidP="00A850CA">
      <w:pPr>
        <w:pStyle w:val="a8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тромбомодулин, </w:t>
      </w:r>
    </w:p>
    <w:p w:rsidR="00D13628" w:rsidRPr="00A850CA" w:rsidRDefault="00D13628" w:rsidP="00A850CA">
      <w:pPr>
        <w:pStyle w:val="a8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эндотелии, </w:t>
      </w:r>
    </w:p>
    <w:p w:rsidR="00D13628" w:rsidRPr="00A850CA" w:rsidRDefault="00D13628" w:rsidP="00A850CA">
      <w:pPr>
        <w:pStyle w:val="a8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активатор плазминогена тканевого типа, </w:t>
      </w:r>
    </w:p>
    <w:p w:rsidR="00D13628" w:rsidRPr="00A850CA" w:rsidRDefault="00D13628" w:rsidP="00A850CA">
      <w:pPr>
        <w:pStyle w:val="a8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ингибитор активатора плазминогена тканевого типа, </w:t>
      </w:r>
    </w:p>
    <w:p w:rsidR="00D13628" w:rsidRPr="00A850CA" w:rsidRDefault="00D13628" w:rsidP="00A850CA">
      <w:pPr>
        <w:pStyle w:val="a8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тканевый фактор (тромбопластин), </w:t>
      </w:r>
    </w:p>
    <w:p w:rsidR="00D13628" w:rsidRPr="00A850CA" w:rsidRDefault="00D13628" w:rsidP="00A850CA">
      <w:pPr>
        <w:pStyle w:val="a8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ингибитор пути тканевого фактора и другие. 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Кроме того, мембраны эндотелиоцитов несут на себе рецепторы, которые при определенных условиях опосредуют связывание с молекулярными лигандами и клетками, свободно циркулирующими в кровотоке.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При отсутствии каких-либо повреждений выстилающие сосуд эндотелиальные клетки обладают тромборезистентными свойствами, что способствует поддержанию жидкого состояния крови. Тромборезистентность эндотелия обеспечивается:</w:t>
      </w:r>
    </w:p>
    <w:p w:rsidR="00D13628" w:rsidRPr="00A850CA" w:rsidRDefault="00D13628" w:rsidP="00A850CA">
      <w:pPr>
        <w:pStyle w:val="a8"/>
        <w:widowControl/>
        <w:numPr>
          <w:ilvl w:val="0"/>
          <w:numId w:val="12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контактной инертностью внутренней, обращенной в просвет сосуда поверхности этих клеток;</w:t>
      </w:r>
    </w:p>
    <w:p w:rsidR="00D13628" w:rsidRPr="00A850CA" w:rsidRDefault="00D13628" w:rsidP="00A850CA">
      <w:pPr>
        <w:pStyle w:val="a8"/>
        <w:widowControl/>
        <w:numPr>
          <w:ilvl w:val="0"/>
          <w:numId w:val="12"/>
        </w:numPr>
        <w:shd w:val="clear" w:color="auto" w:fill="FFFFFF"/>
        <w:tabs>
          <w:tab w:val="left" w:pos="4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синтезом мощного ингибитора агрегации тромбоцитов - простациклина;</w:t>
      </w:r>
    </w:p>
    <w:p w:rsidR="00D13628" w:rsidRPr="00A850CA" w:rsidRDefault="00D13628" w:rsidP="00A850CA">
      <w:pPr>
        <w:pStyle w:val="a8"/>
        <w:widowControl/>
        <w:numPr>
          <w:ilvl w:val="0"/>
          <w:numId w:val="12"/>
        </w:numPr>
        <w:shd w:val="clear" w:color="auto" w:fill="FFFFFF"/>
        <w:tabs>
          <w:tab w:val="left" w:pos="6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наличием на мембране эндотелиоцитов тромбомодулина, который связывает тромбин; при этом последний утрачивает способность вызывать свертывание крови, но сохраняет активирующее действие на систему двух важнейших физиологических антикоагулянтов - протеинов С и </w:t>
      </w:r>
      <w:r w:rsidRPr="00A850CA">
        <w:rPr>
          <w:sz w:val="28"/>
          <w:szCs w:val="28"/>
          <w:lang w:val="en-US"/>
        </w:rPr>
        <w:t>S</w:t>
      </w:r>
      <w:r w:rsidRPr="00A850CA">
        <w:rPr>
          <w:sz w:val="28"/>
          <w:szCs w:val="28"/>
        </w:rPr>
        <w:t>;</w:t>
      </w:r>
    </w:p>
    <w:p w:rsidR="00D13628" w:rsidRPr="00A850CA" w:rsidRDefault="00D13628" w:rsidP="00A850CA">
      <w:pPr>
        <w:pStyle w:val="a8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850CA">
        <w:rPr>
          <w:sz w:val="28"/>
          <w:szCs w:val="28"/>
        </w:rPr>
        <w:t xml:space="preserve">высоким содержанием на внутренней поверхности сосудов мукополисахаридов и фиксацией на эндотелии комплекса гепарин-антитромбин </w:t>
      </w:r>
      <w:r w:rsidRPr="00A850CA">
        <w:rPr>
          <w:bCs/>
          <w:sz w:val="28"/>
          <w:szCs w:val="28"/>
          <w:lang w:val="en-US"/>
        </w:rPr>
        <w:t>III</w:t>
      </w:r>
      <w:r w:rsidRPr="00A850CA">
        <w:rPr>
          <w:bCs/>
          <w:sz w:val="28"/>
          <w:szCs w:val="28"/>
        </w:rPr>
        <w:t>;</w:t>
      </w:r>
    </w:p>
    <w:p w:rsidR="00D13628" w:rsidRPr="00A850CA" w:rsidRDefault="00D13628" w:rsidP="00A850CA">
      <w:pPr>
        <w:widowControl/>
        <w:numPr>
          <w:ilvl w:val="0"/>
          <w:numId w:val="12"/>
        </w:numPr>
        <w:shd w:val="clear" w:color="auto" w:fill="FFFFFF"/>
        <w:tabs>
          <w:tab w:val="left" w:pos="6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способностью секретировать и синтезировать тканевый активатор плазминогена, обеспечивающий фибринолиз;</w:t>
      </w:r>
    </w:p>
    <w:p w:rsidR="00D13628" w:rsidRPr="00A850CA" w:rsidRDefault="00D13628" w:rsidP="00A850CA">
      <w:pPr>
        <w:widowControl/>
        <w:numPr>
          <w:ilvl w:val="0"/>
          <w:numId w:val="12"/>
        </w:numPr>
        <w:shd w:val="clear" w:color="auto" w:fill="FFFFFF"/>
        <w:tabs>
          <w:tab w:val="left" w:pos="6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способностью стимулировать фибринолиз через систему протеинов С и </w:t>
      </w:r>
      <w:r w:rsidRPr="00A850CA">
        <w:rPr>
          <w:sz w:val="28"/>
          <w:szCs w:val="28"/>
          <w:lang w:val="en-US"/>
        </w:rPr>
        <w:t>S</w:t>
      </w:r>
      <w:r w:rsidRPr="00A850CA">
        <w:rPr>
          <w:sz w:val="28"/>
          <w:szCs w:val="28"/>
        </w:rPr>
        <w:t>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Нарушение целости сосудистой стенки и/или изменение функциональных свойств эндотелиоцитов могут способствовать развитию протромботических реакций - антитромботический потенциал эндотелия трансформируется в тромбогенный. Причины, приводящие к травме сосудов, весьма разнообразны и включают в себя как экзогенные факторы (механические повреждения, лучевое воздействие, гипер- и гипотермия, токсические вещества, в том числе и лекарственные препараты, и т.п.), так и эндогенные факторы. К последним относятся биологически активные вещества (тромбин, циклические нуклеотиды, ряд цитокинов и т.п.), способные при определенных условиях проявлять мембраноагрессивные свойства. Такой механизм поражения сосудистой стенки характерен для многих заболеваний, сопровождающихся склонностью к тромбообразованию.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Абсолютно все клеточные элементы крови принимают участие в тромбогенезе, но для тромбоцитов (в отличие от эритроцитов и лейкоцитов) прокоагулянтная функция является основной. Тромбоциты не только являются главными клеточными участниками процесса тромбообразования в артериях и важными компонентами, обеспечивающими флеботромбоз, но также обладают существенным влиянием на другие звенья гемокоагуляции, представляя активированные фосфолипидные поверхности, необходимые для реализации процессов плазменного гемостаза, высвобождая в кровь ряд факторов свертывания, модулируя фибринолиз и нарушая гемодинамические константы как путем транзиторной вазоконстрикции, обусловленной генерацией ТХА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 xml:space="preserve"> (тромбоксан А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>), так и путем образования и выделения митогенных факторов, способствующих гиперплазии сосудистой стенки. При инициации тромбогенеза происходит активация тромбоцитов (т.е. активация тромбоцитарных гликопротеинов и фосфолипаз, обмен фосфолипидов, образование вторичных посредников, фосфорилирование белков, метаболизм арахидоновой кислоты, взаимодействие актина и миозина, Nа</w:t>
      </w:r>
      <w:r w:rsidRPr="00A850CA">
        <w:rPr>
          <w:sz w:val="28"/>
          <w:szCs w:val="28"/>
          <w:vertAlign w:val="superscript"/>
        </w:rPr>
        <w:t>+</w:t>
      </w:r>
      <w:r w:rsidRPr="00A850CA">
        <w:rPr>
          <w:sz w:val="28"/>
          <w:szCs w:val="28"/>
        </w:rPr>
        <w:t>/Н</w:t>
      </w:r>
      <w:r w:rsidRPr="00A850CA">
        <w:rPr>
          <w:sz w:val="28"/>
          <w:szCs w:val="28"/>
          <w:vertAlign w:val="superscript"/>
        </w:rPr>
        <w:t>+</w:t>
      </w:r>
      <w:r w:rsidRPr="00A850CA">
        <w:rPr>
          <w:sz w:val="28"/>
          <w:szCs w:val="28"/>
        </w:rPr>
        <w:t>-обмен, экспрессия фибриногеновых рецепторов и перераспределение ионов кальция) и индукция процессов их адгезии, реакции высвобождения и агрегации; при этом адгезия предшествует развитию реакции высвобождения и агрегации тромбоцитов и является первой ступенью формирования гемостатического процесса.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При нарушении эндотелиальной выстилки субэндотелиальные компоненты сосудистой стенки (фибриллярный и нефибриллярный коллаген, эластин, протеогликан и др.) вступают в контакт с кровью и образуют поверхность для связывания фактора Виллебранда, который не только стабилизирует фактор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 в плазме, но и играет ключевую роль в процессе адгезии тромбоцитов, связывая субэндотелиальные структуры с рецепторами клеток. Взаимодействие тромбоцитарных рецепторов с фактором Виллебранда возможно только при наличии сил, создаваемых кровотоком.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Адгезия тромбоцитов к тромбогенной поверхности сопровождается их распластыванием. Этот процесс необходим для осуществления более полного взаимодействия тромбоцитарных рецепторов с фиксированными лигандами, что способствует дальнейшему прогрессированию тромбообразования, так как, с одной стороны, обеспечивает более прочную связь адгезированных клеток с сосудистой стенкой, а с другой стороны иммобилизованные фибриноген и фактор Виллебранда способны выступать в качестве тромбоцитарных агонистов, способствуя дальнейшей активации этих клеток.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Помимо взаимодействия с чужеродной (в том числе и поврежденной сосудистой) поверхностью, тромбоциты способны прилипать друг к другу, т.е. агрегировать. Агрегацию тромбоцитов вызывают различные по своей природе вещества, например тромбин, коллаген, АДФ, арахидоновая кислота, тромбоксан А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 xml:space="preserve">, простагландины </w:t>
      </w:r>
      <w:r w:rsidRPr="00A850CA">
        <w:rPr>
          <w:sz w:val="28"/>
          <w:szCs w:val="28"/>
          <w:lang w:val="en-US"/>
        </w:rPr>
        <w:t>G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 xml:space="preserve"> и Н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>, серотонин, адреналин, фактор активации тромбоцитов и др. Проагрегантами могут быть и вещества, отсутствующие в организме, например латекс.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Как адгезия, так и агрегация тромбоцитов могут приводить к развитию реакции высвобождения - специфического Са</w:t>
      </w:r>
      <w:r w:rsidRPr="00A850CA">
        <w:rPr>
          <w:sz w:val="28"/>
          <w:szCs w:val="28"/>
          <w:vertAlign w:val="superscript"/>
        </w:rPr>
        <w:t>2+</w:t>
      </w:r>
      <w:r w:rsidRPr="00A850CA">
        <w:rPr>
          <w:sz w:val="28"/>
          <w:szCs w:val="28"/>
        </w:rPr>
        <w:t>-зависимого секреторного процесса, при котором тромбоциты выбрасывают содержимое некоторых своих внутриклеточных образований в экстрацеллюлярное пространство. АДФ, адреналин, субэндотелиальная соединительная ткань и тромбин являются физиологически важными агентами, индуцирующими реакцию высвобождения. Вначале высвобождается содержимое плотных гранул: АДФ, серотонин, Са</w:t>
      </w:r>
      <w:r w:rsidRPr="00A850CA">
        <w:rPr>
          <w:sz w:val="28"/>
          <w:szCs w:val="28"/>
          <w:vertAlign w:val="superscript"/>
        </w:rPr>
        <w:t>2+</w:t>
      </w:r>
      <w:r w:rsidRPr="00A850CA">
        <w:rPr>
          <w:sz w:val="28"/>
          <w:szCs w:val="28"/>
        </w:rPr>
        <w:t>; высвобождение содержимого α-гранул (тромбоцитарный фактор 4, β-тромбоглобулин, тромбоцитарный фактор роста, фактор Виллебранда, фибриноген и фибронектин) требует более сильной стимуляции тромбоцитов. Липосомальные гранулы, содержащие кислые гидролазы, высвобождаются только в присутствии концентрированного коллагена или тромбина. Следует отметить, что высвободившиеся из тромбоцитов факторы способствуют закрытию дефекта сосудистой стенки и развитию гемостатической пробки, однако при достаточно выраженном поражении сосуда дальнейшая активация тромбоцитов и их адгезия к травмированному участку сосудистой поверхности формирует основу для развития распространенного тромботического процесса с последующей окклюзией сосудов.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 любом случае итогом повреждения эндотелиоцитов является приобретение интимой сосудов про коагулянтных свойств, что сопровождается синтезом и экспрессией тканевого фактора (тромбопластина) - основного инициатора процесса свертывания крови. Тромбопластин, который хотя и не обладает энзиматической активностью, может выступать в роли кофактора активированного фактора </w:t>
      </w:r>
      <w:r w:rsidRPr="00A850CA">
        <w:rPr>
          <w:sz w:val="28"/>
          <w:szCs w:val="28"/>
          <w:lang w:val="en-US"/>
        </w:rPr>
        <w:t>VII</w:t>
      </w:r>
      <w:r w:rsidRPr="00A850CA">
        <w:rPr>
          <w:sz w:val="28"/>
          <w:szCs w:val="28"/>
        </w:rPr>
        <w:t xml:space="preserve">. Комплекс тромбопластин-фактор </w:t>
      </w:r>
      <w:r w:rsidRPr="00A850CA">
        <w:rPr>
          <w:bCs/>
          <w:sz w:val="28"/>
          <w:szCs w:val="28"/>
          <w:lang w:val="en-US"/>
        </w:rPr>
        <w:t>VII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способен активировать как фактор </w:t>
      </w:r>
      <w:r w:rsidRPr="00A850CA">
        <w:rPr>
          <w:sz w:val="28"/>
          <w:szCs w:val="28"/>
          <w:lang w:val="en-US"/>
        </w:rPr>
        <w:t>X</w:t>
      </w:r>
      <w:r w:rsidRPr="00A850CA">
        <w:rPr>
          <w:sz w:val="28"/>
          <w:szCs w:val="28"/>
        </w:rPr>
        <w:t xml:space="preserve">, так и фактор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>, вызывая тем самым генерацию тромбина, что в свою очередь индуцирует дальнейшее прогрессирование реакций как клеточного, так и плазменного гемостаза.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Гемостатические реакции, совокупность которых принято называть плазменным (коагуляционным) гемостазом и итогом которых является образование фибрина, обеспечиваются протеинами, носящими название плазменных факторов. 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Процесс протекания плазменного гемостаза можно условно разделить на три фазы.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Первая фаза </w:t>
      </w:r>
      <w:r w:rsidRPr="00A850CA">
        <w:rPr>
          <w:sz w:val="28"/>
          <w:szCs w:val="28"/>
        </w:rPr>
        <w:t>- протромбиназообразование, или контактно-калликреин-кинин-каскадная активация. Первая фаза представляет собой многоступенчатый процесс, в результате которого в крови накапливается комплекс факторов, способных превратить протромбин в тромбин, поэтому комплекс называется протромбиназой. В зависимости от пути формирования протромбиназы различают внутренний и внешний пути ее формирования. По внутреннему пути свертывание крови инициируется без участия тканевого тромбопластина; в образовании протромбиназы принимают участие факторы плазмы (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X</w:t>
      </w:r>
      <w:r w:rsidRPr="00A850CA">
        <w:rPr>
          <w:sz w:val="28"/>
          <w:szCs w:val="28"/>
        </w:rPr>
        <w:t xml:space="preserve">), калликреин-кининовая система и тромбоциты. В результате инициации реакций внутреннего пути образуется комплекс факторов Ха с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 на фосфолипидной поверхности (3-й фактор тромбоцитов) в присутствии ионизированного кальция. Весь этот комплекс действует как протромбиназа, превращая протромбин в тромбин. Пусковым фактором этого механизма является фактор 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 xml:space="preserve">, который активируется либо вследствие контакта крови с чужеродной поверхностью, либо при контакте крови с субэндотелием (коллагеном) и другими компонентами соединительной ткани при повреждении стенок сосудов, либо фактор 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 xml:space="preserve"> активируется путем его ферментативного расщепления (калликреином, плазмином, другими протеазами). Во внешнем пути формирования протромбиназы основную роль играет тканевый фактор (фактор </w:t>
      </w:r>
      <w:r w:rsidRPr="00A850CA">
        <w:rPr>
          <w:sz w:val="28"/>
          <w:szCs w:val="28"/>
          <w:lang w:val="en-US"/>
        </w:rPr>
        <w:t>III</w:t>
      </w:r>
      <w:r w:rsidRPr="00A850CA">
        <w:rPr>
          <w:sz w:val="28"/>
          <w:szCs w:val="28"/>
        </w:rPr>
        <w:t xml:space="preserve">), который экспрессируется на клеточных поверхностях при повреждении тканей и образует с фактором </w:t>
      </w:r>
      <w:r w:rsidRPr="00A850CA">
        <w:rPr>
          <w:sz w:val="28"/>
          <w:szCs w:val="28"/>
          <w:lang w:val="en-US"/>
        </w:rPr>
        <w:t>VIIa</w:t>
      </w:r>
      <w:r w:rsidRPr="00A850CA">
        <w:rPr>
          <w:sz w:val="28"/>
          <w:szCs w:val="28"/>
        </w:rPr>
        <w:t xml:space="preserve"> и ионами кальция комплекс, способный перевести фактор </w:t>
      </w:r>
      <w:r w:rsidRPr="00A850CA">
        <w:rPr>
          <w:sz w:val="28"/>
          <w:szCs w:val="28"/>
          <w:lang w:val="en-US"/>
        </w:rPr>
        <w:t>X</w:t>
      </w:r>
      <w:r w:rsidRPr="00A850CA">
        <w:rPr>
          <w:sz w:val="28"/>
          <w:szCs w:val="28"/>
        </w:rPr>
        <w:t xml:space="preserve"> в фактор Ха, который и активирует протромбин. Кроме того, фактор Ха ретроградно активирует комплекс тканевого фактора + фактора </w:t>
      </w:r>
      <w:r w:rsidRPr="00A850CA">
        <w:rPr>
          <w:sz w:val="28"/>
          <w:szCs w:val="28"/>
          <w:lang w:val="en-US"/>
        </w:rPr>
        <w:t>VIIa</w:t>
      </w:r>
      <w:r w:rsidRPr="00A850CA">
        <w:rPr>
          <w:sz w:val="28"/>
          <w:szCs w:val="28"/>
        </w:rPr>
        <w:t xml:space="preserve">. Таким образом, внутренний и внешний пути соединяются на факторах свертывания. Однако так называемые «мосты» между этими путями реализуются через взаимную активацию факторов </w:t>
      </w:r>
      <w:r w:rsidRPr="00A850CA">
        <w:rPr>
          <w:bCs/>
          <w:sz w:val="28"/>
          <w:szCs w:val="28"/>
          <w:lang w:val="en-US"/>
        </w:rPr>
        <w:t>XII</w:t>
      </w:r>
      <w:r w:rsidRPr="00A850CA">
        <w:rPr>
          <w:bCs/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VII</w:t>
      </w:r>
      <w:r w:rsidRPr="00A850CA">
        <w:rPr>
          <w:sz w:val="28"/>
          <w:szCs w:val="28"/>
        </w:rPr>
        <w:t xml:space="preserve"> и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>. Эта фаза длится от 4 мин 50 с до 6 мин 50 с.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Вторая фаза </w:t>
      </w:r>
      <w:r w:rsidRPr="00A850CA">
        <w:rPr>
          <w:sz w:val="28"/>
          <w:szCs w:val="28"/>
        </w:rPr>
        <w:t xml:space="preserve">- тромбинообразование. В эту фазу протромбиназа вместе с факторами коагуляции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, </w:t>
      </w:r>
      <w:r w:rsidRPr="00A850CA">
        <w:rPr>
          <w:bCs/>
          <w:sz w:val="28"/>
          <w:szCs w:val="28"/>
          <w:lang w:val="en-US"/>
        </w:rPr>
        <w:t>VII</w:t>
      </w:r>
      <w:r w:rsidRPr="00A850CA">
        <w:rPr>
          <w:bCs/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X</w:t>
      </w:r>
      <w:r w:rsidRPr="00A850CA">
        <w:rPr>
          <w:sz w:val="28"/>
          <w:szCs w:val="28"/>
        </w:rPr>
        <w:t xml:space="preserve"> и </w:t>
      </w:r>
      <w:r w:rsidRPr="00A850CA">
        <w:rPr>
          <w:sz w:val="28"/>
          <w:szCs w:val="28"/>
          <w:lang w:val="en-US"/>
        </w:rPr>
        <w:t>IV</w:t>
      </w:r>
      <w:r w:rsidRPr="00A850CA">
        <w:rPr>
          <w:sz w:val="28"/>
          <w:szCs w:val="28"/>
        </w:rPr>
        <w:t xml:space="preserve"> переводит неактивный фактор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 (протромбин) в активный фактор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>а - тромбин. Эта фаза длится 2 - 5 с.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Третья фаза </w:t>
      </w:r>
      <w:r w:rsidRPr="00A850CA">
        <w:rPr>
          <w:sz w:val="28"/>
          <w:szCs w:val="28"/>
        </w:rPr>
        <w:t xml:space="preserve">свертывания крови - фибринообразование. Возникший тромбин отщепляет от молекулы фибриногена два пептида А и два В, переводит его в фибрин-мономер. Молекулы последнего полимеризуются сначала в димеры, затем в еще растворимые, особенно в кислой среде, олигомеры, и фибрин-папилляры становятся фибрин-полимером. Кроме того, тромбин способствует превращению фактора </w:t>
      </w:r>
      <w:r w:rsidRPr="00A850CA">
        <w:rPr>
          <w:bCs/>
          <w:sz w:val="28"/>
          <w:szCs w:val="28"/>
          <w:lang w:val="en-US"/>
        </w:rPr>
        <w:t>XIII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в фактор Х</w:t>
      </w:r>
      <w:r w:rsidRPr="00A850CA">
        <w:rPr>
          <w:sz w:val="28"/>
          <w:szCs w:val="28"/>
          <w:lang w:val="en-US"/>
        </w:rPr>
        <w:t>III</w:t>
      </w:r>
      <w:r w:rsidRPr="00A850CA">
        <w:rPr>
          <w:sz w:val="28"/>
          <w:szCs w:val="28"/>
        </w:rPr>
        <w:t>а. Последний в присутствии Са</w:t>
      </w:r>
      <w:r w:rsidRPr="00A850CA">
        <w:rPr>
          <w:sz w:val="28"/>
          <w:szCs w:val="28"/>
          <w:vertAlign w:val="superscript"/>
        </w:rPr>
        <w:t>2+</w:t>
      </w:r>
      <w:r w:rsidRPr="00A850CA">
        <w:rPr>
          <w:sz w:val="28"/>
          <w:szCs w:val="28"/>
        </w:rPr>
        <w:t xml:space="preserve"> изменяет фибрин-полимер из лабильной, легко растворимой фибринолизином (плазмином) формы в медленно и ограниченно растворимую форму, составляющую основу кровяного сгустка. Эта фаза длится 2 - 5 с.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 процессе образования гемостатического тромба не происходит распространения тромбообразования от места повреждения стенки сосуда по сосудистому руслу, так как этому препятствуют быстро возрастающий вслед за свертыванием антикоагулянтный потенциал крови и активация фибринолитической системы.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Сохранение крови в жидком состоянии и регуляция скоростей взаимодействия факторов во все фазы коагуляции во многом определяются наличием в кровотоке естественных веществ, обладающих </w:t>
      </w:r>
      <w:r w:rsidRPr="00A850CA">
        <w:rPr>
          <w:bCs/>
          <w:sz w:val="28"/>
          <w:szCs w:val="28"/>
        </w:rPr>
        <w:t xml:space="preserve">антнкоагулянтной активностью. </w:t>
      </w:r>
      <w:r w:rsidRPr="00A850CA">
        <w:rPr>
          <w:sz w:val="28"/>
          <w:szCs w:val="28"/>
        </w:rPr>
        <w:t xml:space="preserve">Жидкое состояние крови достигается равновесием между факторами, индуцирующими свертывание крови, и факторами, препятствующими его развитию, причем последние не выделяются в отдельную функциональную систему, так как реализация их эффектов чаще всего невозможна без участия прокоагуляционных факторов. Поэтому выделение антикоагулянтов, которые препятствуют активации факторов свертывания крови и нейтрализуют их активные формы, является чисто условным. Вещества, обладающие антнкоагулянтной активностью, постоянно синтезируются в организме и с определенной скоростью выделяются в кровоток. К ним относятся: антитромбин </w:t>
      </w:r>
      <w:r w:rsidRPr="00A850CA">
        <w:rPr>
          <w:bCs/>
          <w:sz w:val="28"/>
          <w:szCs w:val="28"/>
          <w:lang w:val="en-US"/>
        </w:rPr>
        <w:t>III</w:t>
      </w:r>
      <w:r w:rsidRPr="00A850CA">
        <w:rPr>
          <w:bCs/>
          <w:sz w:val="28"/>
          <w:szCs w:val="28"/>
        </w:rPr>
        <w:t xml:space="preserve">, </w:t>
      </w:r>
      <w:r w:rsidRPr="00A850CA">
        <w:rPr>
          <w:sz w:val="28"/>
          <w:szCs w:val="28"/>
        </w:rPr>
        <w:t xml:space="preserve">гепарин, протеины С и </w:t>
      </w:r>
      <w:r w:rsidRPr="00A850CA">
        <w:rPr>
          <w:sz w:val="28"/>
          <w:szCs w:val="28"/>
          <w:lang w:val="en-US"/>
        </w:rPr>
        <w:t>S</w:t>
      </w:r>
      <w:r w:rsidRPr="00A850CA">
        <w:rPr>
          <w:sz w:val="28"/>
          <w:szCs w:val="28"/>
        </w:rPr>
        <w:t xml:space="preserve">, недавно открытый ингибитор тканевого пути свертывания - </w:t>
      </w:r>
      <w:r w:rsidRPr="00A850CA">
        <w:rPr>
          <w:sz w:val="28"/>
          <w:szCs w:val="28"/>
          <w:lang w:val="en-US"/>
        </w:rPr>
        <w:t>TFPI</w:t>
      </w:r>
      <w:r w:rsidRPr="00A850CA">
        <w:rPr>
          <w:sz w:val="28"/>
          <w:szCs w:val="28"/>
        </w:rPr>
        <w:t xml:space="preserve"> (ингибитор комплекса тканевый фактор—фактор </w:t>
      </w:r>
      <w:r w:rsidRPr="00A850CA">
        <w:rPr>
          <w:sz w:val="28"/>
          <w:szCs w:val="28"/>
          <w:lang w:val="en-US"/>
        </w:rPr>
        <w:t>VIIa</w:t>
      </w:r>
      <w:r w:rsidRPr="00A850CA">
        <w:rPr>
          <w:sz w:val="28"/>
          <w:szCs w:val="28"/>
        </w:rPr>
        <w:t>—</w:t>
      </w:r>
      <w:r w:rsidRPr="00A850CA">
        <w:rPr>
          <w:sz w:val="28"/>
          <w:szCs w:val="28"/>
          <w:lang w:val="en-US"/>
        </w:rPr>
        <w:t>Ca</w:t>
      </w:r>
      <w:r w:rsidRPr="00A850CA">
        <w:rPr>
          <w:sz w:val="28"/>
          <w:szCs w:val="28"/>
          <w:vertAlign w:val="superscript"/>
        </w:rPr>
        <w:t>2+</w:t>
      </w:r>
      <w:r w:rsidRPr="00A850CA">
        <w:rPr>
          <w:sz w:val="28"/>
          <w:szCs w:val="28"/>
        </w:rPr>
        <w:t>), α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>-макроглобулин, антитрипсин и др. В процессе свертывания крови, фибринолиза из факторов свертывания и других белков также образуются вещества, обладающие антнкоагулянтной активностью. Антикоагулянты оказывают выраженное действие на все фазы свертывания крови, поэтому исследование их активности при нарушениях свертывания крови очень важно.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После стабилизации фибрина, образующего вместе с форменными элементами первичный красный тромб, начинаются два основных процесса посткоагуляционной фазы - спонтайный фибринолиз и ретракция, приводящие в итоге к формированию гемостатически полноценного окончательного тромба. В норме эти два процесса идут параллельно. Физиологический спонтанный фибринолиз и ретракция способствуют уплотнению тромба и выполнению им гемостатических функций. В этом процессе активное участие принимают </w:t>
      </w:r>
      <w:r w:rsidRPr="00A850CA">
        <w:rPr>
          <w:bCs/>
          <w:sz w:val="28"/>
          <w:szCs w:val="28"/>
        </w:rPr>
        <w:t xml:space="preserve">плазмнновая (фибринолитическая) система </w:t>
      </w:r>
      <w:r w:rsidRPr="00A850CA">
        <w:rPr>
          <w:sz w:val="28"/>
          <w:szCs w:val="28"/>
        </w:rPr>
        <w:t>и фибриназа (фактор Х</w:t>
      </w:r>
      <w:r w:rsidRPr="00A850CA">
        <w:rPr>
          <w:sz w:val="28"/>
          <w:szCs w:val="28"/>
          <w:lang w:val="en-US"/>
        </w:rPr>
        <w:t>III</w:t>
      </w:r>
      <w:r w:rsidRPr="00A850CA">
        <w:rPr>
          <w:sz w:val="28"/>
          <w:szCs w:val="28"/>
        </w:rPr>
        <w:t>а). Спонтанный (естественный) фибринолиз отражает сложную реакцию между компонентами плазминовой системы организма и фибрином. Плазминовая система состоит из четырех основных компонентов:</w:t>
      </w:r>
    </w:p>
    <w:p w:rsidR="00D13628" w:rsidRPr="00A850CA" w:rsidRDefault="00D13628" w:rsidP="00A850CA">
      <w:pPr>
        <w:pStyle w:val="a8"/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плазминогена, </w:t>
      </w:r>
    </w:p>
    <w:p w:rsidR="00D13628" w:rsidRPr="00A850CA" w:rsidRDefault="00D13628" w:rsidP="00A850CA">
      <w:pPr>
        <w:pStyle w:val="a8"/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плазмина (фибринолизин), </w:t>
      </w:r>
    </w:p>
    <w:p w:rsidR="00D13628" w:rsidRPr="00A850CA" w:rsidRDefault="00D13628" w:rsidP="00A850CA">
      <w:pPr>
        <w:pStyle w:val="a8"/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активаторов проферментов фибринолиза и </w:t>
      </w:r>
    </w:p>
    <w:p w:rsidR="00D13628" w:rsidRPr="00A850CA" w:rsidRDefault="00D13628" w:rsidP="00A850CA">
      <w:pPr>
        <w:pStyle w:val="a8"/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ингибиторов</w:t>
      </w:r>
      <w:r w:rsidRPr="00A850CA">
        <w:rPr>
          <w:sz w:val="28"/>
          <w:szCs w:val="28"/>
          <w:lang w:val="en-US"/>
        </w:rPr>
        <w:t xml:space="preserve"> </w:t>
      </w:r>
      <w:r w:rsidRPr="00A850CA">
        <w:rPr>
          <w:sz w:val="28"/>
          <w:szCs w:val="28"/>
        </w:rPr>
        <w:t xml:space="preserve">фибринолиза. 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Нарушение соотношений компонентов плазминовой системы ведет к патологической активации фибринолиза.</w:t>
      </w:r>
    </w:p>
    <w:p w:rsidR="00D13628" w:rsidRPr="00A850CA" w:rsidRDefault="00D13628" w:rsidP="00A850CA">
      <w:pPr>
        <w:widowControl/>
        <w:shd w:val="clear" w:color="auto" w:fill="FFFFFF"/>
        <w:tabs>
          <w:tab w:val="left" w:pos="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13628" w:rsidRPr="00A850CA" w:rsidRDefault="00D13628" w:rsidP="00A850CA">
      <w:pPr>
        <w:pStyle w:val="1"/>
        <w:widowControl/>
        <w:spacing w:after="0" w:line="360" w:lineRule="auto"/>
        <w:jc w:val="center"/>
      </w:pPr>
      <w:bookmarkStart w:id="2" w:name="_Toc225266470"/>
      <w:r w:rsidRPr="00A850CA">
        <w:t>Сосудисто-тромбоцитарный (первичный) гемостаз</w:t>
      </w:r>
      <w:bookmarkEnd w:id="2"/>
    </w:p>
    <w:p w:rsidR="000B2BFE" w:rsidRPr="00A850CA" w:rsidRDefault="000B2BFE" w:rsidP="00A850CA">
      <w:pPr>
        <w:spacing w:line="360" w:lineRule="auto"/>
        <w:jc w:val="center"/>
        <w:rPr>
          <w:b/>
          <w:sz w:val="28"/>
          <w:szCs w:val="28"/>
        </w:rPr>
      </w:pP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Сосудисто-тромбоцитарный, или первичный, гемостаз нарушают:</w:t>
      </w:r>
    </w:p>
    <w:p w:rsidR="00D13628" w:rsidRPr="00A850CA" w:rsidRDefault="00D13628" w:rsidP="00A850CA">
      <w:pPr>
        <w:pStyle w:val="a8"/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изменения сосудистой стенки (дистрофические, иммуноаллергические, неопластические и травматические капилляропатии);</w:t>
      </w:r>
    </w:p>
    <w:p w:rsidR="00D13628" w:rsidRPr="00A850CA" w:rsidRDefault="00D13628" w:rsidP="00A850CA">
      <w:pPr>
        <w:pStyle w:val="a8"/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850CA">
        <w:rPr>
          <w:sz w:val="28"/>
          <w:szCs w:val="28"/>
        </w:rPr>
        <w:t xml:space="preserve">тромбоцитопении; </w:t>
      </w:r>
    </w:p>
    <w:p w:rsidR="00D13628" w:rsidRPr="00A850CA" w:rsidRDefault="00D13628" w:rsidP="00A850CA">
      <w:pPr>
        <w:pStyle w:val="a8"/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тромбоцитопатии, сочетание капилляропатий и тромбоцитопений.</w:t>
      </w:r>
    </w:p>
    <w:p w:rsidR="00D13628" w:rsidRPr="00A850CA" w:rsidRDefault="00D13628" w:rsidP="00A850CA">
      <w:pPr>
        <w:pStyle w:val="2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_Toc225266471"/>
      <w:r w:rsidRPr="00A850CA">
        <w:rPr>
          <w:rFonts w:ascii="Times New Roman" w:hAnsi="Times New Roman"/>
          <w:sz w:val="28"/>
          <w:szCs w:val="28"/>
        </w:rPr>
        <w:t>Сосудистый компонент гемостаза</w:t>
      </w:r>
      <w:bookmarkEnd w:id="3"/>
    </w:p>
    <w:p w:rsidR="00D13628" w:rsidRPr="00A850CA" w:rsidRDefault="00D13628" w:rsidP="00A850CA">
      <w:pPr>
        <w:pStyle w:val="3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_Toc225266472"/>
      <w:r w:rsidRPr="00A850CA">
        <w:rPr>
          <w:rFonts w:ascii="Times New Roman" w:hAnsi="Times New Roman"/>
          <w:sz w:val="28"/>
          <w:szCs w:val="28"/>
        </w:rPr>
        <w:t>Показатели, характеризующие сосудистый компонент гемостаза</w:t>
      </w:r>
      <w:bookmarkEnd w:id="4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iCs/>
          <w:sz w:val="28"/>
          <w:szCs w:val="28"/>
        </w:rPr>
        <w:t xml:space="preserve">Проба щипка. </w:t>
      </w:r>
      <w:r w:rsidRPr="00A850CA">
        <w:rPr>
          <w:sz w:val="28"/>
          <w:szCs w:val="28"/>
        </w:rPr>
        <w:t>Клиницист собирает под ключицей кожу в складку и делает щипок. У здоровых людей никаких изменений на коже не наступает ни сразу после щипка, ни спустя 24 ч. Но если резистентность капилляров нарушена, на месте щипка появляются петехии или кро</w:t>
      </w:r>
      <w:r w:rsidRPr="00A850CA">
        <w:rPr>
          <w:sz w:val="28"/>
          <w:szCs w:val="28"/>
        </w:rPr>
        <w:softHyphen/>
        <w:t>воподтек, особенно отчетливо видимые через 24 ч.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iCs/>
          <w:sz w:val="28"/>
          <w:szCs w:val="28"/>
        </w:rPr>
        <w:t xml:space="preserve">Проба жгута. </w:t>
      </w:r>
      <w:r w:rsidRPr="00A850CA">
        <w:rPr>
          <w:sz w:val="28"/>
          <w:szCs w:val="28"/>
        </w:rPr>
        <w:t xml:space="preserve">Отступив на 1,5 - </w:t>
      </w:r>
      <w:smartTag w:uri="urn:schemas-microsoft-com:office:smarttags" w:element="metricconverter">
        <w:smartTagPr>
          <w:attr w:name="ProductID" w:val="2 см"/>
        </w:smartTagPr>
        <w:r w:rsidRPr="00A850CA">
          <w:rPr>
            <w:sz w:val="28"/>
            <w:szCs w:val="28"/>
          </w:rPr>
          <w:t>2 см</w:t>
        </w:r>
      </w:smartTag>
      <w:r w:rsidRPr="00A850CA">
        <w:rPr>
          <w:sz w:val="28"/>
          <w:szCs w:val="28"/>
        </w:rPr>
        <w:t xml:space="preserve"> вниз от ямки локтевой вены, очерчивают круг диаметром приблизительно </w:t>
      </w:r>
      <w:smartTag w:uri="urn:schemas-microsoft-com:office:smarttags" w:element="metricconverter">
        <w:smartTagPr>
          <w:attr w:name="ProductID" w:val="2,5 см"/>
        </w:smartTagPr>
        <w:r w:rsidRPr="00A850CA">
          <w:rPr>
            <w:sz w:val="28"/>
            <w:szCs w:val="28"/>
          </w:rPr>
          <w:t>2,5 см</w:t>
        </w:r>
      </w:smartTag>
      <w:r w:rsidRPr="00A850CA">
        <w:rPr>
          <w:sz w:val="28"/>
          <w:szCs w:val="28"/>
        </w:rPr>
        <w:t xml:space="preserve">. На плечо накладывают манжетку тонометра и создают давление </w:t>
      </w:r>
      <w:smartTag w:uri="urn:schemas-microsoft-com:office:smarttags" w:element="metricconverter">
        <w:smartTagPr>
          <w:attr w:name="ProductID" w:val="80 мм"/>
        </w:smartTagPr>
        <w:r w:rsidRPr="00A850CA">
          <w:rPr>
            <w:sz w:val="28"/>
            <w:szCs w:val="28"/>
          </w:rPr>
          <w:t>80 мм</w:t>
        </w:r>
      </w:smartTag>
      <w:r w:rsidRPr="00A850CA">
        <w:rPr>
          <w:sz w:val="28"/>
          <w:szCs w:val="28"/>
        </w:rPr>
        <w:t xml:space="preserve"> рт. ст. Давление поддерживают строго на одном уровне в течение 5 мин. В очерченном круге подсчитывают все появившиеся петехии.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Трактовка результатов исследования. У здоровых лиц петехии не образуются или их не более 10 (отрицательная проба жгута).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При нарушении резистентности стенки капилляров количество петехии после проведения пробы резко возрастает.</w:t>
      </w:r>
    </w:p>
    <w:p w:rsidR="00A850CA" w:rsidRPr="00A850CA" w:rsidRDefault="00A850CA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3628" w:rsidRPr="00A850CA" w:rsidRDefault="00D13628" w:rsidP="00A850CA">
      <w:pPr>
        <w:pStyle w:val="2"/>
        <w:widowControl/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" w:name="_Toc225266473"/>
      <w:r w:rsidRPr="00A850CA">
        <w:rPr>
          <w:rFonts w:ascii="Times New Roman" w:hAnsi="Times New Roman"/>
          <w:b/>
          <w:sz w:val="28"/>
          <w:szCs w:val="28"/>
        </w:rPr>
        <w:t>Тромбоцитарный компонент гемостаза</w:t>
      </w:r>
      <w:bookmarkEnd w:id="5"/>
    </w:p>
    <w:p w:rsidR="00A850CA" w:rsidRPr="00A850CA" w:rsidRDefault="00A850CA" w:rsidP="00A850CA">
      <w:pPr>
        <w:spacing w:line="360" w:lineRule="auto"/>
        <w:rPr>
          <w:sz w:val="28"/>
          <w:szCs w:val="28"/>
        </w:rPr>
      </w:pP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Показатели, характеризующие тромбоцитарный компонент гемостаза</w:t>
      </w:r>
    </w:p>
    <w:p w:rsidR="00D13628" w:rsidRPr="00A850CA" w:rsidRDefault="00D13628" w:rsidP="00A850CA">
      <w:pPr>
        <w:widowControl/>
        <w:numPr>
          <w:ilvl w:val="0"/>
          <w:numId w:val="4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Определение длительности кровотечения по Дуке.</w:t>
      </w:r>
    </w:p>
    <w:p w:rsidR="00D13628" w:rsidRPr="00A850CA" w:rsidRDefault="00D13628" w:rsidP="00A850CA">
      <w:pPr>
        <w:widowControl/>
        <w:numPr>
          <w:ilvl w:val="0"/>
          <w:numId w:val="4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Подсчет количества тромбоцитов в крови.</w:t>
      </w:r>
    </w:p>
    <w:p w:rsidR="00D13628" w:rsidRPr="00A850CA" w:rsidRDefault="00D13628" w:rsidP="00A850CA">
      <w:pPr>
        <w:widowControl/>
        <w:numPr>
          <w:ilvl w:val="0"/>
          <w:numId w:val="4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Тромбоцитарная формула.</w:t>
      </w:r>
    </w:p>
    <w:p w:rsidR="00D13628" w:rsidRPr="00A850CA" w:rsidRDefault="00D13628" w:rsidP="00A850CA">
      <w:pPr>
        <w:widowControl/>
        <w:numPr>
          <w:ilvl w:val="0"/>
          <w:numId w:val="4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Определение агрегации тромбоцитов с АДФ.</w:t>
      </w:r>
    </w:p>
    <w:p w:rsidR="00D13628" w:rsidRPr="00A850CA" w:rsidRDefault="00D13628" w:rsidP="00A850CA">
      <w:pPr>
        <w:widowControl/>
        <w:numPr>
          <w:ilvl w:val="0"/>
          <w:numId w:val="4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Определение агрегации тромбоцитов с коллагеном.</w:t>
      </w:r>
    </w:p>
    <w:p w:rsidR="00D13628" w:rsidRPr="00A850CA" w:rsidRDefault="00D13628" w:rsidP="00A850CA">
      <w:pPr>
        <w:widowControl/>
        <w:numPr>
          <w:ilvl w:val="0"/>
          <w:numId w:val="4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Определение агрегации тромбоцитов с адреналином.</w:t>
      </w:r>
    </w:p>
    <w:p w:rsidR="00D13628" w:rsidRPr="00A850CA" w:rsidRDefault="00D13628" w:rsidP="00A850CA">
      <w:pPr>
        <w:widowControl/>
        <w:numPr>
          <w:ilvl w:val="0"/>
          <w:numId w:val="4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Определение агрегации тромбоцитов с ристоцетином (определение активности фактора Виллебранда).</w:t>
      </w:r>
    </w:p>
    <w:p w:rsidR="00D13628" w:rsidRPr="00A850CA" w:rsidRDefault="00D13628" w:rsidP="00A850CA">
      <w:pPr>
        <w:pStyle w:val="3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6" w:name="_Toc225266474"/>
      <w:r w:rsidRPr="00A850CA">
        <w:rPr>
          <w:rFonts w:ascii="Times New Roman" w:hAnsi="Times New Roman"/>
          <w:sz w:val="28"/>
          <w:szCs w:val="28"/>
        </w:rPr>
        <w:t>Агрегация тромбоцитов с АДФ в плазме</w:t>
      </w:r>
      <w:bookmarkEnd w:id="6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Процессы агрегации изучают с помощью агрегометра, отражающего ход агрегации графически в виде кривой; в качестве стимулятора агрегации служит АДФ.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До добавления проагреганта (АДФ) возможны случайные осцилляции кривой оптической плотности. После добавления агреганта на кривой появляются осцилляции за счет изменения формы тромбоцитов. Осцилляции уменьшаются по амплитуде, уменьшается и оптическая плотность. Тромбоциты соединяются в агрегаты, и кривая идет вверх (первичная волна). Когда подъем переходит в «плато», происходит реакция высвобождения, и кривая еще больше поднимается вверх (вторичная волна).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При воздействии малых доз АДФ на агрегатограмме регистрируется двойная волна агрегации. Первая фаза (первичная волна) зависит от добавленного экзогенного АДФ, вторая фаза (вторичная волна агрегации) - за счет реакции высвобождения собственных агонистов, содержащихся в гранулах тромбоцитов. Вводимые извне большие дозы АДФ, обычно 1*10</w:t>
      </w:r>
      <w:r w:rsidRPr="00A850CA">
        <w:rPr>
          <w:sz w:val="28"/>
          <w:szCs w:val="28"/>
          <w:vertAlign w:val="superscript"/>
        </w:rPr>
        <w:t>-5</w:t>
      </w:r>
      <w:r w:rsidRPr="00A850CA">
        <w:rPr>
          <w:sz w:val="28"/>
          <w:szCs w:val="28"/>
        </w:rPr>
        <w:t>М (1мкМ – 1*10</w:t>
      </w:r>
      <w:r w:rsidRPr="00A850CA">
        <w:rPr>
          <w:sz w:val="28"/>
          <w:szCs w:val="28"/>
          <w:vertAlign w:val="superscript"/>
        </w:rPr>
        <w:t>-6</w:t>
      </w:r>
      <w:r w:rsidRPr="00A850CA">
        <w:rPr>
          <w:sz w:val="28"/>
          <w:szCs w:val="28"/>
        </w:rPr>
        <w:t>М), приводят к слиянию первой и второй волн агрегации. Для достижения двухволновой агрегации обычно используется АДФ в концентрации 1*10</w:t>
      </w:r>
      <w:r w:rsidRPr="00A850CA">
        <w:rPr>
          <w:sz w:val="28"/>
          <w:szCs w:val="28"/>
          <w:vertAlign w:val="superscript"/>
        </w:rPr>
        <w:t>-7</w:t>
      </w:r>
      <w:r w:rsidRPr="00A850CA">
        <w:rPr>
          <w:sz w:val="28"/>
          <w:szCs w:val="28"/>
        </w:rPr>
        <w:t>М.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При анализе агрегатограмм обращают внимание на^</w:t>
      </w:r>
    </w:p>
    <w:p w:rsidR="00D13628" w:rsidRPr="00A850CA" w:rsidRDefault="00D13628" w:rsidP="00A850CA">
      <w:pPr>
        <w:pStyle w:val="a8"/>
        <w:widowControl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общий характер агрегации (одноволновая, двухволновая; полная, неполная; обратимая, необратимая), </w:t>
      </w:r>
    </w:p>
    <w:p w:rsidR="00D13628" w:rsidRPr="00A850CA" w:rsidRDefault="00D13628" w:rsidP="00A850CA">
      <w:pPr>
        <w:pStyle w:val="a8"/>
        <w:widowControl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разницу между оптической плотностью плазмы до начала агрегации и после достижения максимальной агрегации (характеризует интенсивность агрегации), </w:t>
      </w:r>
    </w:p>
    <w:p w:rsidR="00D13628" w:rsidRPr="00A850CA" w:rsidRDefault="00D13628" w:rsidP="00A850CA">
      <w:pPr>
        <w:pStyle w:val="a8"/>
        <w:widowControl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уменьшение оптической плотности плазмы за первую минуту агрегации или угол наклона кривой на этапе бурной агрегации (харак</w:t>
      </w:r>
      <w:r w:rsidRPr="00A850CA">
        <w:rPr>
          <w:sz w:val="28"/>
          <w:szCs w:val="28"/>
        </w:rPr>
        <w:softHyphen/>
        <w:t xml:space="preserve">теризует скорость агрегации). 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Появление двухволновой агрегации при стимуляции АДФ и адреналином в концентрациях, вызывающих в норме обратимую агрегацию (1 - 5 мкМ), указывает на повышение чувствительности тромбоцитов к этим индукторам, а развитие одноволновой неполной (а часто и обратимой) агрегации при стимуляции ими в концентрациях 10 мкМ и больше - на нарушение реакции высвобождения тромбоцитов. В клинических исследованиях общепринятым считается использование АДФ в концентрациях 1*10</w:t>
      </w:r>
      <w:r w:rsidRPr="00A850CA">
        <w:rPr>
          <w:sz w:val="28"/>
          <w:szCs w:val="28"/>
          <w:vertAlign w:val="superscript"/>
        </w:rPr>
        <w:t>-5</w:t>
      </w:r>
      <w:r w:rsidRPr="00A850CA">
        <w:rPr>
          <w:sz w:val="28"/>
          <w:szCs w:val="28"/>
        </w:rPr>
        <w:t>М (для достижения одноволновой агрегации) и 1*10</w:t>
      </w:r>
      <w:r w:rsidRPr="00A850CA">
        <w:rPr>
          <w:sz w:val="28"/>
          <w:szCs w:val="28"/>
          <w:vertAlign w:val="superscript"/>
        </w:rPr>
        <w:t>-7</w:t>
      </w:r>
      <w:r w:rsidRPr="00A850CA">
        <w:rPr>
          <w:sz w:val="28"/>
          <w:szCs w:val="28"/>
        </w:rPr>
        <w:t>М (для достижения двухволновой агрегации).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Результаты исследования агрегационной способности тромбоцитов могут выражаться в процентах.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Определение агрегации тромбоцитов с различными индукторами агрегации играет важнейшую роль в дифференциальной диагностике тромбоцитопатий.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 зависимости от функционально-морфологических характеристик тромбоцитов тромбоцитопатии делят на следующие группы.</w:t>
      </w:r>
    </w:p>
    <w:p w:rsidR="00D13628" w:rsidRPr="00A850CA" w:rsidRDefault="00D13628" w:rsidP="00A850CA">
      <w:pPr>
        <w:pStyle w:val="a8"/>
        <w:widowControl/>
        <w:numPr>
          <w:ilvl w:val="0"/>
          <w:numId w:val="17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Наследственные дизагрегационные тромбоцитопатии без нарушения реакции высвобождения (вторичная волна). В эту группу входят:</w:t>
      </w:r>
    </w:p>
    <w:p w:rsidR="00D13628" w:rsidRPr="00A850CA" w:rsidRDefault="00D13628" w:rsidP="00A850CA">
      <w:pPr>
        <w:widowControl/>
        <w:shd w:val="clear" w:color="auto" w:fill="FFFFFF"/>
        <w:tabs>
          <w:tab w:val="left" w:pos="886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а)</w:t>
      </w:r>
      <w:r w:rsidRPr="00A850CA">
        <w:rPr>
          <w:sz w:val="28"/>
          <w:szCs w:val="28"/>
        </w:rPr>
        <w:tab/>
        <w:t>тромбастения Гланцманна, для которой характерно падение АДФ-зависимой агрегации, при нормальной ристоцетинагрегации;</w:t>
      </w:r>
    </w:p>
    <w:p w:rsidR="00D13628" w:rsidRPr="00A850CA" w:rsidRDefault="00D13628" w:rsidP="00A850CA">
      <w:pPr>
        <w:widowControl/>
        <w:shd w:val="clear" w:color="auto" w:fill="FFFFFF"/>
        <w:tabs>
          <w:tab w:val="left" w:pos="886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б)</w:t>
      </w:r>
      <w:r w:rsidRPr="00A850CA">
        <w:rPr>
          <w:sz w:val="28"/>
          <w:szCs w:val="28"/>
        </w:rPr>
        <w:tab/>
        <w:t>эссенциальная атромбия - при воздействии малых количеств АДФ агрегация не индуцируется, а при удвоении количества АДФ приближается к нормальной;</w:t>
      </w:r>
    </w:p>
    <w:p w:rsidR="00D13628" w:rsidRPr="00A850CA" w:rsidRDefault="00D13628" w:rsidP="00A850CA">
      <w:pPr>
        <w:widowControl/>
        <w:shd w:val="clear" w:color="auto" w:fill="FFFFFF"/>
        <w:tabs>
          <w:tab w:val="left" w:pos="886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в)</w:t>
      </w:r>
      <w:r w:rsidRPr="00A850CA">
        <w:rPr>
          <w:sz w:val="28"/>
          <w:szCs w:val="28"/>
        </w:rPr>
        <w:tab/>
        <w:t>аномалия Мея-Хеглина - нарушается коллагензависимая агрегация; реакция освобождения при стимуляции АДФ и ристоцетином сохранена.</w:t>
      </w:r>
    </w:p>
    <w:p w:rsidR="00D13628" w:rsidRPr="00A850CA" w:rsidRDefault="00D13628" w:rsidP="00A850CA">
      <w:pPr>
        <w:widowControl/>
        <w:numPr>
          <w:ilvl w:val="0"/>
          <w:numId w:val="17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Парциальные дизагрегационные тромбоцитопатии. В эту группу входят заболевания с врожденным дефектом агрегации с тем или иным агрегантом или упадком реакции высвобождения.</w:t>
      </w:r>
    </w:p>
    <w:p w:rsidR="00D13628" w:rsidRPr="00A850CA" w:rsidRDefault="00D13628" w:rsidP="00A850CA">
      <w:pPr>
        <w:widowControl/>
        <w:numPr>
          <w:ilvl w:val="0"/>
          <w:numId w:val="17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Нарушение реакции высвобождения. Для этой группы заболеваний характерно отсутствие второй волны агрегации при стимуляции малым количеством АДФ и адреналина. В тяжелых случаях отсутствуют АДФ и адреналинагрегация. Коллаген агрегация не выявляется.</w:t>
      </w:r>
    </w:p>
    <w:p w:rsidR="00D13628" w:rsidRPr="00A850CA" w:rsidRDefault="00D13628" w:rsidP="00A850CA">
      <w:pPr>
        <w:widowControl/>
        <w:numPr>
          <w:ilvl w:val="0"/>
          <w:numId w:val="17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Болезни и синдромы с недостаточным пулом накопления и хранения медиаторов агрегации. К этой группе относятся заболевания, характеризующиеся неспособностью тромбоцитов накапливать и выделять серотонин, адреналин, АДФ и другие факторы кровяных пластинок. Лабораторно для этой группы характерны снижение всех видов агрегации и отсутствие второй волны агрегации.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При приобретенных тромбоцитопатиях отмечают снижение агрегации в ответ на введение АДФ при пернициозной анемии, остром и хроническом лейкозе, миеломной болезни. У больных уремией при стимуляции коллагеном, адреналином АДФ-агрегация снижена. Для гипотиреоза характерно снижение агрегации при стимуляции АДФ. Ацетилсалициловая кислота, пенициллин, индометацин, делагил, диуретики (в частности фуросемид при применении в высоких дозах) способствуют снижению агрегации тромбоцитов, что нужно учитывать при лечении этими препаратами.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При хирургических операциях, осложненных кровотечениями, нарушения в системе сосудисто-тромбоцитарного гемостаза в большинстве случаев обусловлены не нарушением агрегационных и других функциональных свойств тромбоцитов, а наличием тромбоцитопении той или иной степени.</w:t>
      </w:r>
    </w:p>
    <w:p w:rsidR="00D13628" w:rsidRPr="00A850CA" w:rsidRDefault="00D13628" w:rsidP="00A850CA">
      <w:pPr>
        <w:pStyle w:val="3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7" w:name="_Toc225266475"/>
      <w:r w:rsidRPr="00A850CA">
        <w:rPr>
          <w:rFonts w:ascii="Times New Roman" w:hAnsi="Times New Roman"/>
          <w:sz w:val="28"/>
          <w:szCs w:val="28"/>
        </w:rPr>
        <w:t>Агрегация тромбоцитов с коллагеном в плазме</w:t>
      </w:r>
      <w:bookmarkEnd w:id="7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Коллагениндуцированная агрегация тромбоцитов имеет достаточно выраженную латентную фазу, во время которой происходит активация фосфолипазы С. В зависимости от используемого реагента продолжительность этой фазы может составить 5 - 7 мин. После завершения лаг-периода в тромбоцитах происходят процессы, приводящие к образованию вторичных посредников, вследствие чего развивается секреция тромбоцитарных гранул и синтез тромбоксана А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>, что сопровождается резким развитием межтромбоцитарного взаимодействия.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 лабораторно-клинической практике коллаген чаще всего используют в конечной концентрации 50 мкг/мл. 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Отдельно исследование не назначается, а проводится в ком</w:t>
      </w:r>
      <w:r w:rsidRPr="00A850CA">
        <w:rPr>
          <w:sz w:val="28"/>
          <w:szCs w:val="28"/>
        </w:rPr>
        <w:softHyphen/>
        <w:t>плексе с определением агрегации тромбоцитов с АДФ и адреналином.</w:t>
      </w:r>
    </w:p>
    <w:p w:rsidR="00D13628" w:rsidRPr="00A850CA" w:rsidRDefault="00D13628" w:rsidP="00A850CA">
      <w:pPr>
        <w:pStyle w:val="3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8" w:name="_Toc225266476"/>
      <w:r w:rsidRPr="00A850CA">
        <w:rPr>
          <w:rFonts w:ascii="Times New Roman" w:hAnsi="Times New Roman"/>
          <w:sz w:val="28"/>
          <w:szCs w:val="28"/>
        </w:rPr>
        <w:t>Агрегация тромбоцитов с адреналином в плазме</w:t>
      </w:r>
      <w:bookmarkEnd w:id="8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Кривая, регистрируемая при записи адреналининдуцированной агрегации, имеет две волны. Адреналин при контакте с тромбоцитами взаимодействует с α</w:t>
      </w:r>
      <w:r w:rsidRPr="00A850CA">
        <w:rPr>
          <w:sz w:val="28"/>
          <w:szCs w:val="28"/>
          <w:vertAlign w:val="subscript"/>
        </w:rPr>
        <w:t>2а</w:t>
      </w:r>
      <w:r w:rsidRPr="00A850CA">
        <w:rPr>
          <w:sz w:val="28"/>
          <w:szCs w:val="28"/>
        </w:rPr>
        <w:t>-адренорецепторами, что вызывает ингибирование аденилатциклазы. Не исключено, что механизм, лежащий в основе реализации эффекта адреналина и развития первой волны агрегации, не зависит от образования ТХА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>, реакции высвобождения или синтеза фактора агрегации тромбоцитов, а связан со способностью этого проагреганта прямо изменять проницаемость клеточной мембраны для Са</w:t>
      </w:r>
      <w:r w:rsidRPr="00A850CA">
        <w:rPr>
          <w:sz w:val="28"/>
          <w:szCs w:val="28"/>
          <w:vertAlign w:val="superscript"/>
        </w:rPr>
        <w:t>2+</w:t>
      </w:r>
      <w:r w:rsidRPr="00A850CA">
        <w:rPr>
          <w:sz w:val="28"/>
          <w:szCs w:val="28"/>
        </w:rPr>
        <w:t>. Вторичная агрегация при индукции процесса адреналином является итогом развития реакции высвобождения и продукции тромбоксана А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>.</w:t>
      </w:r>
    </w:p>
    <w:p w:rsidR="00D13628" w:rsidRPr="00A850CA" w:rsidRDefault="00D13628" w:rsidP="00A850CA">
      <w:pPr>
        <w:pStyle w:val="3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9" w:name="_Toc225266477"/>
      <w:r w:rsidRPr="00A850CA">
        <w:rPr>
          <w:rFonts w:ascii="Times New Roman" w:hAnsi="Times New Roman"/>
          <w:sz w:val="28"/>
          <w:szCs w:val="28"/>
        </w:rPr>
        <w:t>Агрегация тромбоцитов с арахидоновой кислотой в плазме</w:t>
      </w:r>
      <w:bookmarkEnd w:id="9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Арахидоновая кислота является природным агонистом, причем ее действие опосредовано эффектами простагландинов </w:t>
      </w:r>
      <w:r w:rsidRPr="00A850CA">
        <w:rPr>
          <w:sz w:val="28"/>
          <w:szCs w:val="28"/>
          <w:lang w:val="en-US"/>
        </w:rPr>
        <w:t>G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 xml:space="preserve"> и Н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 xml:space="preserve"> и тромбоксана А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 xml:space="preserve"> и включает активацию как фосфолипазы </w:t>
      </w:r>
      <w:r w:rsidRPr="00A850CA">
        <w:rPr>
          <w:sz w:val="28"/>
          <w:szCs w:val="28"/>
          <w:lang w:val="en-US"/>
        </w:rPr>
        <w:t>C</w:t>
      </w:r>
      <w:r w:rsidRPr="00A850CA">
        <w:rPr>
          <w:sz w:val="28"/>
          <w:szCs w:val="28"/>
        </w:rPr>
        <w:t xml:space="preserve"> с последующим образованием вторичных посредников, мобилизацией внутриклеточного кальция и расширением процесса активации клеток, так и фосфолипазы А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>, что непосредственно приводит к либерации эндогенной арахидоновой кислоты.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Активация тромбоцитов под действием арахидоновой кислоты происходит достаточно быстро, поэтому кривая, характеризующая этот процесс, чаще носит одноволновый характер.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Для индукции агрегации тромбоцитов арахидоновая кислота используется в концентрациях 1*10</w:t>
      </w:r>
      <w:r w:rsidRPr="00A850CA">
        <w:rPr>
          <w:sz w:val="28"/>
          <w:szCs w:val="28"/>
          <w:vertAlign w:val="superscript"/>
        </w:rPr>
        <w:t xml:space="preserve">-3 </w:t>
      </w:r>
      <w:r w:rsidRPr="00A850CA">
        <w:rPr>
          <w:sz w:val="28"/>
          <w:szCs w:val="28"/>
        </w:rPr>
        <w:t>– 1*10</w:t>
      </w:r>
      <w:r w:rsidRPr="00A850CA">
        <w:rPr>
          <w:sz w:val="28"/>
          <w:szCs w:val="28"/>
          <w:vertAlign w:val="superscript"/>
        </w:rPr>
        <w:t>-4</w:t>
      </w:r>
      <w:r w:rsidRPr="00A850CA">
        <w:rPr>
          <w:sz w:val="28"/>
          <w:szCs w:val="28"/>
        </w:rPr>
        <w:t>М. При работе с арахидоновой кислотой следует учитывать, что на воздухе это вещество очень быстро окисляется.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Рекомендуется выполнение агрегации с арахидоновой кислотой в случаях использования лекарств, влияющих на реакцию агрегации (например, ацетилсалициловая кислота, пенициллин, индометацин, делагил, диуретики), что нужно учитывать при оценке результатов исследований.</w:t>
      </w:r>
    </w:p>
    <w:p w:rsidR="00D13628" w:rsidRPr="00A850CA" w:rsidRDefault="00D13628" w:rsidP="00A850CA">
      <w:pPr>
        <w:pStyle w:val="3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_Toc225266478"/>
      <w:r w:rsidRPr="00A850CA">
        <w:rPr>
          <w:rFonts w:ascii="Times New Roman" w:hAnsi="Times New Roman"/>
          <w:sz w:val="28"/>
          <w:szCs w:val="28"/>
        </w:rPr>
        <w:t>Агрегация тромбоцитов с ристоцетином в плазме</w:t>
      </w:r>
      <w:bookmarkEnd w:id="10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Активность фактора Виллебранда в норме – 58 - 166 </w:t>
      </w:r>
      <w:r w:rsidRPr="00A850CA">
        <w:rPr>
          <w:iCs/>
          <w:sz w:val="28"/>
          <w:szCs w:val="28"/>
        </w:rPr>
        <w:t>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свертывания плазмы - антигемофильный глобулин А - циркулирует в крови в виде комплекса из трех субъединиц, обозначаемых</w:t>
      </w:r>
    </w:p>
    <w:p w:rsidR="00D13628" w:rsidRPr="00A850CA" w:rsidRDefault="00D13628" w:rsidP="00A850CA">
      <w:pPr>
        <w:pStyle w:val="a8"/>
        <w:widowControl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-к </w:t>
      </w:r>
      <w:r w:rsidRPr="00A850CA">
        <w:rPr>
          <w:sz w:val="28"/>
          <w:szCs w:val="28"/>
        </w:rPr>
        <w:t xml:space="preserve">(коагулирующая единица), </w:t>
      </w:r>
    </w:p>
    <w:p w:rsidR="00D13628" w:rsidRPr="00A850CA" w:rsidRDefault="00D13628" w:rsidP="00A850CA">
      <w:pPr>
        <w:pStyle w:val="a8"/>
        <w:widowControl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-АГ (основной антигенный маркер) и </w:t>
      </w:r>
    </w:p>
    <w:p w:rsidR="00D13628" w:rsidRPr="00A850CA" w:rsidRDefault="00D13628" w:rsidP="00A850CA">
      <w:pPr>
        <w:pStyle w:val="a8"/>
        <w:widowControl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-фВ </w:t>
      </w:r>
      <w:r w:rsidRPr="00A850CA">
        <w:rPr>
          <w:sz w:val="28"/>
          <w:szCs w:val="28"/>
        </w:rPr>
        <w:t xml:space="preserve">(фактор Виллебранда, связанный с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>-</w:t>
      </w:r>
      <w:r w:rsidRPr="00A850CA">
        <w:rPr>
          <w:sz w:val="28"/>
          <w:szCs w:val="28"/>
        </w:rPr>
        <w:t xml:space="preserve">АГ). 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Считают, что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-фВ </w:t>
      </w:r>
      <w:r w:rsidRPr="00A850CA">
        <w:rPr>
          <w:sz w:val="28"/>
          <w:szCs w:val="28"/>
        </w:rPr>
        <w:t>регулирует синтез коагуляционной части антигемофильного глобулина (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>-к) и</w:t>
      </w:r>
      <w:r w:rsidRPr="00A850CA">
        <w:rPr>
          <w:smallCaps/>
          <w:sz w:val="28"/>
          <w:szCs w:val="28"/>
        </w:rPr>
        <w:t xml:space="preserve"> </w:t>
      </w:r>
      <w:r w:rsidRPr="00A850CA">
        <w:rPr>
          <w:sz w:val="28"/>
          <w:szCs w:val="28"/>
        </w:rPr>
        <w:t>участвует в сосудисто-тромбоцитарном гемостазе.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При болезни Виллебранда снижается активность как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-фВ, </w:t>
      </w:r>
      <w:r w:rsidRPr="00A850CA">
        <w:rPr>
          <w:sz w:val="28"/>
          <w:szCs w:val="28"/>
        </w:rPr>
        <w:t xml:space="preserve">участвующего в сосудисто-тромбоцитарном гемостазе и являющегося основным маркером комплекса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(фактор Виллебранда), так и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>-к. При этом заболевании нарушается ристоцетинагрегация тромбоцитов.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Определение агрегации тромбоцитов с ристоцетином в плазме применяется для количественной оценки фактора Виллебранда. Установлена линейная зависимость между степенью ристоцетиновой агрегации и количеством фактора Виллебранда. При болезни Виллебранда отмечается нарушение ристоцетинагрегации при нормальном ответе на воздействие АДФ, коллагена и адреналина. Нарушение ристоцетинагрегации выявляется и при макроцитарной тромбодистрофии Бернара-Сулье (отсутствие на мембране тромбоцитов рецепторов ристоцетиновой агрегации). Дифференциальным тестом является тест с добавлением нормальной плазмы: при болезни Виллебранда после добавления нормальной плазмы ристоцетинагрегация нормализуется, в то время как при синдроме Бернара-Сулье нормализации не происходит.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Исследование может использоваться в дифференциальной диагностике между врожденной гемофилией А (недостаток фактора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) и болезнью Виллебранда. При гемофилии резко снижено содержание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-к, а содержание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>-фВ находится в пределах нормы. Эта разница приводит к различию клинических форм геморрагического диатеза: гематомная форма возникает при гемофилии, а петехиально-гематомная - при болезни Виллебранда.</w:t>
      </w:r>
    </w:p>
    <w:p w:rsidR="00D13628" w:rsidRPr="00A850CA" w:rsidRDefault="00D13628" w:rsidP="00A850C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13628" w:rsidRPr="00A850CA" w:rsidRDefault="00D13628" w:rsidP="00A850CA">
      <w:pPr>
        <w:pStyle w:val="1"/>
        <w:widowControl/>
        <w:spacing w:after="0" w:line="360" w:lineRule="auto"/>
        <w:jc w:val="center"/>
      </w:pPr>
      <w:bookmarkStart w:id="11" w:name="_Toc225266479"/>
      <w:r w:rsidRPr="00A850CA">
        <w:t>Плазменный (коагуляционный) гемостаз</w:t>
      </w:r>
      <w:bookmarkEnd w:id="11"/>
    </w:p>
    <w:p w:rsidR="000B2BFE" w:rsidRPr="00A850CA" w:rsidRDefault="000B2BFE" w:rsidP="00A850CA">
      <w:pPr>
        <w:spacing w:line="360" w:lineRule="auto"/>
        <w:rPr>
          <w:sz w:val="28"/>
          <w:szCs w:val="28"/>
        </w:rPr>
      </w:pPr>
    </w:p>
    <w:p w:rsidR="00D13628" w:rsidRPr="00A850CA" w:rsidRDefault="00D13628" w:rsidP="00A850CA">
      <w:pPr>
        <w:pStyle w:val="2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2" w:name="_Toc225266480"/>
      <w:r w:rsidRPr="00A850CA">
        <w:rPr>
          <w:rFonts w:ascii="Times New Roman" w:hAnsi="Times New Roman"/>
          <w:sz w:val="28"/>
          <w:szCs w:val="28"/>
        </w:rPr>
        <w:t>Оценка первой фазы плазменного гемостаза - образования протромбиназы</w:t>
      </w:r>
      <w:bookmarkEnd w:id="12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>Показатели, характеризующие первую фазу:</w:t>
      </w:r>
    </w:p>
    <w:p w:rsidR="00D13628" w:rsidRPr="00A850CA" w:rsidRDefault="00D13628" w:rsidP="00A850CA">
      <w:pPr>
        <w:widowControl/>
        <w:numPr>
          <w:ilvl w:val="0"/>
          <w:numId w:val="5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850CA">
        <w:rPr>
          <w:sz w:val="28"/>
          <w:szCs w:val="28"/>
        </w:rPr>
        <w:t>Время свертывания крови.</w:t>
      </w:r>
    </w:p>
    <w:p w:rsidR="00D13628" w:rsidRPr="00A850CA" w:rsidRDefault="00D13628" w:rsidP="00A850CA">
      <w:pPr>
        <w:widowControl/>
        <w:numPr>
          <w:ilvl w:val="0"/>
          <w:numId w:val="5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Активированное частичное тромбопластиновое время.</w:t>
      </w:r>
    </w:p>
    <w:p w:rsidR="00D13628" w:rsidRPr="00A850CA" w:rsidRDefault="00D13628" w:rsidP="00A850CA">
      <w:pPr>
        <w:widowControl/>
        <w:numPr>
          <w:ilvl w:val="0"/>
          <w:numId w:val="5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</w:t>
      </w:r>
      <w:r w:rsidRPr="00A850CA">
        <w:rPr>
          <w:sz w:val="28"/>
          <w:szCs w:val="28"/>
          <w:lang w:val="en-US"/>
        </w:rPr>
        <w:t xml:space="preserve">XII </w:t>
      </w:r>
      <w:r w:rsidRPr="00A850CA">
        <w:rPr>
          <w:sz w:val="28"/>
          <w:szCs w:val="28"/>
        </w:rPr>
        <w:t>фактора.</w:t>
      </w:r>
    </w:p>
    <w:p w:rsidR="00D13628" w:rsidRPr="00A850CA" w:rsidRDefault="00D13628" w:rsidP="00A850CA">
      <w:pPr>
        <w:widowControl/>
        <w:numPr>
          <w:ilvl w:val="0"/>
          <w:numId w:val="5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</w:t>
      </w:r>
      <w:r w:rsidRPr="00A850CA">
        <w:rPr>
          <w:sz w:val="28"/>
          <w:szCs w:val="28"/>
          <w:lang w:val="en-US"/>
        </w:rPr>
        <w:t xml:space="preserve">XI </w:t>
      </w:r>
      <w:r w:rsidRPr="00A850CA">
        <w:rPr>
          <w:sz w:val="28"/>
          <w:szCs w:val="28"/>
        </w:rPr>
        <w:t>фактора.</w:t>
      </w:r>
    </w:p>
    <w:p w:rsidR="00D13628" w:rsidRPr="00A850CA" w:rsidRDefault="00D13628" w:rsidP="00A850CA">
      <w:pPr>
        <w:widowControl/>
        <w:numPr>
          <w:ilvl w:val="0"/>
          <w:numId w:val="5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</w:t>
      </w:r>
      <w:r w:rsidRPr="00A850CA">
        <w:rPr>
          <w:sz w:val="28"/>
          <w:szCs w:val="28"/>
          <w:lang w:val="en-US"/>
        </w:rPr>
        <w:t xml:space="preserve">IX </w:t>
      </w:r>
      <w:r w:rsidRPr="00A850CA">
        <w:rPr>
          <w:sz w:val="28"/>
          <w:szCs w:val="28"/>
        </w:rPr>
        <w:t>фактора.</w:t>
      </w:r>
    </w:p>
    <w:p w:rsidR="00D13628" w:rsidRPr="00A850CA" w:rsidRDefault="00D13628" w:rsidP="00A850CA">
      <w:pPr>
        <w:widowControl/>
        <w:numPr>
          <w:ilvl w:val="0"/>
          <w:numId w:val="5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</w:t>
      </w:r>
      <w:r w:rsidRPr="00A850CA">
        <w:rPr>
          <w:sz w:val="28"/>
          <w:szCs w:val="28"/>
          <w:lang w:val="en-US"/>
        </w:rPr>
        <w:t xml:space="preserve">VIII </w:t>
      </w:r>
      <w:r w:rsidRPr="00A850CA">
        <w:rPr>
          <w:sz w:val="28"/>
          <w:szCs w:val="28"/>
        </w:rPr>
        <w:t>фактора.</w:t>
      </w:r>
    </w:p>
    <w:p w:rsidR="00D13628" w:rsidRPr="00A850CA" w:rsidRDefault="00D13628" w:rsidP="00A850CA">
      <w:pPr>
        <w:widowControl/>
        <w:numPr>
          <w:ilvl w:val="0"/>
          <w:numId w:val="5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</w:t>
      </w:r>
      <w:r w:rsidRPr="00A850CA">
        <w:rPr>
          <w:sz w:val="28"/>
          <w:szCs w:val="28"/>
          <w:lang w:val="en-US"/>
        </w:rPr>
        <w:t xml:space="preserve">X </w:t>
      </w:r>
      <w:r w:rsidRPr="00A850CA">
        <w:rPr>
          <w:sz w:val="28"/>
          <w:szCs w:val="28"/>
        </w:rPr>
        <w:t>фактора.</w:t>
      </w:r>
    </w:p>
    <w:p w:rsidR="00D13628" w:rsidRPr="00A850CA" w:rsidRDefault="00D13628" w:rsidP="00A850CA">
      <w:pPr>
        <w:pStyle w:val="2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3" w:name="_Toc225266481"/>
      <w:r w:rsidRPr="00A850CA">
        <w:rPr>
          <w:rFonts w:ascii="Times New Roman" w:hAnsi="Times New Roman"/>
          <w:sz w:val="28"/>
          <w:szCs w:val="28"/>
        </w:rPr>
        <w:t>Активированное частичное тромбопластиновое время (АЧТВ)</w:t>
      </w:r>
      <w:bookmarkEnd w:id="13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>Нормальные показатели АЧТВ – 25 - 35 с.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АЧТВ - один из наиболее ценных общих тестов для получения представления о системе свертывания крови. АЧТВ - тест, выявляющий исключительно плазменные дефекты внутренней системы активации </w:t>
      </w:r>
      <w:r w:rsidRPr="00A850CA">
        <w:rPr>
          <w:sz w:val="28"/>
          <w:szCs w:val="28"/>
          <w:lang w:val="en-US"/>
        </w:rPr>
        <w:t>X</w:t>
      </w:r>
      <w:r w:rsidRPr="00A850CA">
        <w:rPr>
          <w:sz w:val="28"/>
          <w:szCs w:val="28"/>
        </w:rPr>
        <w:t xml:space="preserve"> фактора в первой (образование протромбиназы) фазе свертывания крови. Удлинение АЧТВ отражает дефицит плазменных факторов (кроме </w:t>
      </w:r>
      <w:r w:rsidRPr="00A850CA">
        <w:rPr>
          <w:sz w:val="28"/>
          <w:szCs w:val="28"/>
          <w:lang w:val="en-US"/>
        </w:rPr>
        <w:t>VII</w:t>
      </w:r>
      <w:r w:rsidRPr="00A850CA">
        <w:rPr>
          <w:sz w:val="28"/>
          <w:szCs w:val="28"/>
        </w:rPr>
        <w:t xml:space="preserve"> и ХШ) и наблюдается при их значительном (ниже 25 - 10%) снижении. Удлинение АЧТВ указывает на преобладание гипокоагуляции.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>Причины, приводящие к удлинению АЧТВ:</w:t>
      </w:r>
    </w:p>
    <w:p w:rsidR="00D13628" w:rsidRPr="00A850CA" w:rsidRDefault="00D13628" w:rsidP="00A850CA">
      <w:pPr>
        <w:widowControl/>
        <w:numPr>
          <w:ilvl w:val="0"/>
          <w:numId w:val="20"/>
        </w:numPr>
        <w:shd w:val="clear" w:color="auto" w:fill="FFFFFF"/>
        <w:tabs>
          <w:tab w:val="left" w:pos="62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850CA">
        <w:rPr>
          <w:sz w:val="28"/>
          <w:szCs w:val="28"/>
        </w:rPr>
        <w:t xml:space="preserve">нарушение показателей АЧТВ при нормальном протромбиновом и тромбиновом времени наблюдается только при дефиците или ингибиции факторов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 xml:space="preserve">, а также прекалликреина и высокомолекулярного кининогена. Из этих форм патологии наиболее часто встречаются и сопровождаются выраженной кровоточивостью дефицит и/или ингибиция факторов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 и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, что характерно для гемофилии А и В, а также дефицит фактора Виллебранда. Более редко в крови ранее здоровых лиц появляются иммунные ингибиторы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>;</w:t>
      </w:r>
    </w:p>
    <w:p w:rsidR="00D13628" w:rsidRPr="00A850CA" w:rsidRDefault="00D13628" w:rsidP="00A850CA">
      <w:pPr>
        <w:widowControl/>
        <w:numPr>
          <w:ilvl w:val="0"/>
          <w:numId w:val="20"/>
        </w:numPr>
        <w:shd w:val="clear" w:color="auto" w:fill="FFFFFF"/>
        <w:tabs>
          <w:tab w:val="left" w:pos="6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замедление свертывания как в АЧТВ, так и протромбиновом тесте при нормальном тромбиновом времени и уровне фибриногена наблюдается при дефиците факторов </w:t>
      </w:r>
      <w:r w:rsidRPr="00A850CA">
        <w:rPr>
          <w:sz w:val="28"/>
          <w:szCs w:val="28"/>
          <w:lang w:val="en-US"/>
        </w:rPr>
        <w:t>X</w:t>
      </w:r>
      <w:r w:rsidRPr="00A850CA">
        <w:rPr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>, а также при воздействии непрямых антикоагулянтов;</w:t>
      </w:r>
    </w:p>
    <w:p w:rsidR="00D13628" w:rsidRPr="00A850CA" w:rsidRDefault="00D13628" w:rsidP="00A850CA">
      <w:pPr>
        <w:widowControl/>
        <w:numPr>
          <w:ilvl w:val="0"/>
          <w:numId w:val="20"/>
        </w:numPr>
        <w:shd w:val="clear" w:color="auto" w:fill="FFFFFF"/>
        <w:tabs>
          <w:tab w:val="left" w:pos="6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удлинение протромбинового времени при нормальных показателях АЧТВ и тромбинового времени характерно только для дефицита фактора </w:t>
      </w:r>
      <w:r w:rsidRPr="00A850CA">
        <w:rPr>
          <w:sz w:val="28"/>
          <w:szCs w:val="28"/>
          <w:lang w:val="en-US"/>
        </w:rPr>
        <w:t>VII</w:t>
      </w:r>
      <w:r w:rsidRPr="00A850CA">
        <w:rPr>
          <w:sz w:val="28"/>
          <w:szCs w:val="28"/>
        </w:rPr>
        <w:t>;</w:t>
      </w:r>
    </w:p>
    <w:p w:rsidR="00D13628" w:rsidRPr="00A850CA" w:rsidRDefault="00D13628" w:rsidP="00A850CA">
      <w:pPr>
        <w:pStyle w:val="a8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удлинение АЧТВ, протромбинового и тромбинового времени наблюдается при глубокой гипофибриногенемии, лечении активаторами фибринолиза. Удлинение времени свертывания только в тромбиновом тесте характерно для дисфибриногенемии и нарушений полимеризации фибрин-мономеров;</w:t>
      </w:r>
    </w:p>
    <w:p w:rsidR="00D13628" w:rsidRPr="00A850CA" w:rsidRDefault="00D13628" w:rsidP="00A850CA">
      <w:pPr>
        <w:widowControl/>
        <w:numPr>
          <w:ilvl w:val="0"/>
          <w:numId w:val="20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афибриногенемия и гипофибриногенемия, как врожденные, так и связанные с тяжелыми поражениями печени, сопровождаются удлинением АЧТВ;</w:t>
      </w:r>
    </w:p>
    <w:p w:rsidR="00D13628" w:rsidRPr="00A850CA" w:rsidRDefault="00D13628" w:rsidP="00A850CA">
      <w:pPr>
        <w:widowControl/>
        <w:numPr>
          <w:ilvl w:val="0"/>
          <w:numId w:val="20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при проведении гепаринотерапии удлиняются АЧТВ, протромбиновое и тромбиновое время. Важное значение придается определению АЧТВ при лечении гепарином. Известно, что больные могут быть с повышенной и пониженной чувствительностью к гепарину. Окончательно вопрос толерантности к гепарину может быть уточнен путем повторного определения АЧТВ за 1 ч до очередного введения гепарина. Если АЧТВ в это время окажется удлиненным более чем в 2,5 раза по сравнению с нормой, констатируют повышенную чувствительность к гепарину, снижают дозу гепарина или увеличивают интервал между его введениями;</w:t>
      </w:r>
    </w:p>
    <w:p w:rsidR="00D13628" w:rsidRPr="00A850CA" w:rsidRDefault="00D13628" w:rsidP="00A850CA">
      <w:pPr>
        <w:widowControl/>
        <w:numPr>
          <w:ilvl w:val="0"/>
          <w:numId w:val="20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удлинение АЧТВ может свидетельствовать о наличии у пациента волчаночного антикоагулянта при отсутствии нарушений других показателей коагулограммы.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Укорочение АЧТВ свидетельствует о преобладании гиперкоагуляции и отмечается в первой (гиперкоагуляционной) фазе острого ДВС-синдрома.</w:t>
      </w:r>
    </w:p>
    <w:p w:rsidR="00D13628" w:rsidRPr="00A850CA" w:rsidRDefault="00D13628" w:rsidP="00A850CA">
      <w:pPr>
        <w:pStyle w:val="2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4" w:name="_Toc225266482"/>
      <w:r w:rsidRPr="00A850CA">
        <w:rPr>
          <w:rFonts w:ascii="Times New Roman" w:hAnsi="Times New Roman"/>
          <w:sz w:val="28"/>
          <w:szCs w:val="28"/>
        </w:rPr>
        <w:t xml:space="preserve">Фактор </w:t>
      </w:r>
      <w:r w:rsidRPr="00A850CA">
        <w:rPr>
          <w:rFonts w:ascii="Times New Roman" w:hAnsi="Times New Roman"/>
          <w:sz w:val="28"/>
          <w:szCs w:val="28"/>
          <w:lang w:val="en-US"/>
        </w:rPr>
        <w:t>XII</w:t>
      </w:r>
      <w:r w:rsidRPr="00A850CA">
        <w:rPr>
          <w:rFonts w:ascii="Times New Roman" w:hAnsi="Times New Roman"/>
          <w:sz w:val="28"/>
          <w:szCs w:val="28"/>
        </w:rPr>
        <w:t xml:space="preserve"> (Хагемана)</w:t>
      </w:r>
      <w:bookmarkEnd w:id="14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Активность фактора </w:t>
      </w:r>
      <w:r w:rsidRPr="00A850CA">
        <w:rPr>
          <w:bCs/>
          <w:sz w:val="28"/>
          <w:szCs w:val="28"/>
          <w:lang w:val="en-US"/>
        </w:rPr>
        <w:t>XII</w:t>
      </w:r>
      <w:r w:rsidRPr="00A850CA">
        <w:rPr>
          <w:bCs/>
          <w:sz w:val="28"/>
          <w:szCs w:val="28"/>
        </w:rPr>
        <w:t xml:space="preserve"> в плазме в норме – 65 - 150</w:t>
      </w:r>
      <w:r w:rsidRPr="00A850CA">
        <w:rPr>
          <w:iCs/>
          <w:sz w:val="28"/>
          <w:szCs w:val="28"/>
        </w:rPr>
        <w:t>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 xml:space="preserve"> - фактор контакта Хагемана - сиалогликопротеид, активирующийся коллагеном, контактом с чужеродной поверхностью, адреналином и рядом протеолитических ферментов (в частности плазмином).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 xml:space="preserve"> - инициатор внутри сосудистой коагуляции; кроме того, фактор Х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а переводит прекалликреины плазмы в ферменты калликреины. Активный фактор 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 xml:space="preserve"> служит активатором фибринолиза.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При дефиците фактора </w:t>
      </w:r>
      <w:r w:rsidRPr="00A850CA">
        <w:rPr>
          <w:bCs/>
          <w:sz w:val="28"/>
          <w:szCs w:val="28"/>
          <w:lang w:val="en-US"/>
        </w:rPr>
        <w:t>XII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в коагулограмме увеличено время свертывания крови и АЧТВ без признаков кровоточивости.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 клинической практике определение активности фактора </w:t>
      </w:r>
      <w:r w:rsidRPr="00A850CA">
        <w:rPr>
          <w:bCs/>
          <w:sz w:val="28"/>
          <w:szCs w:val="28"/>
          <w:lang w:val="en-US"/>
        </w:rPr>
        <w:t>XII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используется для диагностики врожденного дефицита этого фактора. Дефицит фактора 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 xml:space="preserve"> должен быть заподозрен всегда, когда определяется значительное удлинение времени свертывания крови и АЧТВ. В большинстве случаев дефект Хагемана наследуется по аутосомно-рецессивному типу. Между степенью нарушения свертываемости крови и дефицитом фактора 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 xml:space="preserve"> имеется строгое соответствие: при резко выраженной гипокоагуляции уровень активности этого фактора в плазме не превышает 2% и чаще бывает ниже 1%; при умеренном нарушении свертываемости он колеблется от 3 до 9%. Если активность фактора </w:t>
      </w:r>
      <w:r w:rsidRPr="00A850CA">
        <w:rPr>
          <w:bCs/>
          <w:sz w:val="28"/>
          <w:szCs w:val="28"/>
          <w:lang w:val="en-US"/>
        </w:rPr>
        <w:t>XII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в плазме составляет 10% и более, время свертывания крови, АЧТВ и другие тесты нормализуются.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Приобретенная недостаточность фактора 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 xml:space="preserve"> характеризует коагулопатию потребления вследствие диссеминированного внутрисосудистого свертывания.</w:t>
      </w:r>
    </w:p>
    <w:p w:rsidR="00D13628" w:rsidRPr="00A850CA" w:rsidRDefault="00D13628" w:rsidP="00A850CA">
      <w:pPr>
        <w:pStyle w:val="2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5" w:name="_Toc225266483"/>
      <w:r w:rsidRPr="00A850CA">
        <w:rPr>
          <w:rFonts w:ascii="Times New Roman" w:hAnsi="Times New Roman"/>
          <w:sz w:val="28"/>
          <w:szCs w:val="28"/>
        </w:rPr>
        <w:t xml:space="preserve">Фактор </w:t>
      </w:r>
      <w:r w:rsidRPr="00A850CA">
        <w:rPr>
          <w:rFonts w:ascii="Times New Roman" w:hAnsi="Times New Roman"/>
          <w:sz w:val="28"/>
          <w:szCs w:val="28"/>
          <w:lang w:val="en-US"/>
        </w:rPr>
        <w:t>XI</w:t>
      </w:r>
      <w:r w:rsidRPr="00A850CA">
        <w:rPr>
          <w:rFonts w:ascii="Times New Roman" w:hAnsi="Times New Roman"/>
          <w:sz w:val="28"/>
          <w:szCs w:val="28"/>
        </w:rPr>
        <w:t xml:space="preserve"> (антигемофильный фактор С)</w:t>
      </w:r>
      <w:bookmarkEnd w:id="15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Активность фактора </w:t>
      </w:r>
      <w:r w:rsidRPr="00A850CA">
        <w:rPr>
          <w:bCs/>
          <w:sz w:val="28"/>
          <w:szCs w:val="28"/>
          <w:lang w:val="en-US"/>
        </w:rPr>
        <w:t>XI</w:t>
      </w:r>
      <w:r w:rsidRPr="00A850CA">
        <w:rPr>
          <w:bCs/>
          <w:sz w:val="28"/>
          <w:szCs w:val="28"/>
        </w:rPr>
        <w:t xml:space="preserve"> в плазме в норме </w:t>
      </w:r>
      <w:r w:rsidRPr="00A850CA">
        <w:rPr>
          <w:sz w:val="28"/>
          <w:szCs w:val="28"/>
        </w:rPr>
        <w:t xml:space="preserve">– </w:t>
      </w:r>
      <w:r w:rsidRPr="00A850CA">
        <w:rPr>
          <w:bCs/>
          <w:sz w:val="28"/>
          <w:szCs w:val="28"/>
        </w:rPr>
        <w:t xml:space="preserve">65 - 135 </w:t>
      </w:r>
      <w:r w:rsidRPr="00A850CA">
        <w:rPr>
          <w:sz w:val="28"/>
          <w:szCs w:val="28"/>
        </w:rPr>
        <w:t>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 - антигемофильный фактор С - гликопротеид. Активная форма этого фактора (Х</w:t>
      </w:r>
      <w:r w:rsidRPr="00A850CA">
        <w:rPr>
          <w:sz w:val="28"/>
          <w:szCs w:val="28"/>
          <w:lang w:val="en-US"/>
        </w:rPr>
        <w:t>I</w:t>
      </w:r>
      <w:r w:rsidRPr="00A850CA">
        <w:rPr>
          <w:sz w:val="28"/>
          <w:szCs w:val="28"/>
        </w:rPr>
        <w:t xml:space="preserve">а) образуется при участии факторов 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>а, Флетчера и Фитцжеральда-Фложе. Форма Х</w:t>
      </w:r>
      <w:r w:rsidRPr="00A850CA">
        <w:rPr>
          <w:sz w:val="28"/>
          <w:szCs w:val="28"/>
          <w:lang w:val="en-US"/>
        </w:rPr>
        <w:t>I</w:t>
      </w:r>
      <w:r w:rsidRPr="00A850CA">
        <w:rPr>
          <w:sz w:val="28"/>
          <w:szCs w:val="28"/>
        </w:rPr>
        <w:t xml:space="preserve">а активирует фактор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. При дефиците фактора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 в коагулограмме удлинено время свертывания крови и АЧТВ.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 клинической практике определение активности фактора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 используется для диагностики гемофилии С и для того, чтобы отдифференцировать дефицит фактора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 от дефицита фактора </w:t>
      </w:r>
      <w:r w:rsidRPr="00A850CA">
        <w:rPr>
          <w:sz w:val="28"/>
          <w:szCs w:val="28"/>
          <w:lang w:val="en-US"/>
        </w:rPr>
        <w:t>XII</w:t>
      </w:r>
      <w:r w:rsidRPr="00A850CA">
        <w:rPr>
          <w:sz w:val="28"/>
          <w:szCs w:val="28"/>
        </w:rPr>
        <w:t>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Врожденную недостаточность фактора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 называют болезнью Розенталя, или гемофилией С. Это наследственное заболевание чаще выявляют у евреев и наследуется по аутосомно-рецессивному типу. Болеют мужчины и женщины. Кровоточивость в основном отмечается после травм и операций.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Приобретенная недостаточность фактора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 отмечается при ДВС-синдроме вследствие его потребления, при приеме антикоагулянтов, при внутривенном введении декстрана.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Минимальный гемостатический уровень активности фактора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 в крови для выполнения операций – 15 - 25%, при более низкой активности риск развития послеоперационных кровотечений чрезвычайно велик. Минимальный гемостатический уровень активности фактора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 в крови для остановки кровотечения – 5 – 15%, при более низкой активности остановка кровотечения без введения больному фактора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 невозможна.</w:t>
      </w:r>
    </w:p>
    <w:p w:rsidR="00D13628" w:rsidRPr="00A850CA" w:rsidRDefault="00D13628" w:rsidP="00A850CA">
      <w:pPr>
        <w:pStyle w:val="2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6" w:name="_Toc225266484"/>
      <w:r w:rsidRPr="00A850CA">
        <w:rPr>
          <w:rFonts w:ascii="Times New Roman" w:hAnsi="Times New Roman"/>
          <w:sz w:val="28"/>
          <w:szCs w:val="28"/>
        </w:rPr>
        <w:t xml:space="preserve">Фактор </w:t>
      </w:r>
      <w:r w:rsidRPr="00A850CA">
        <w:rPr>
          <w:rFonts w:ascii="Times New Roman" w:hAnsi="Times New Roman"/>
          <w:sz w:val="28"/>
          <w:szCs w:val="28"/>
          <w:lang w:val="en-US"/>
        </w:rPr>
        <w:t>IX</w:t>
      </w:r>
      <w:r w:rsidRPr="00A850CA">
        <w:rPr>
          <w:rFonts w:ascii="Times New Roman" w:hAnsi="Times New Roman"/>
          <w:sz w:val="28"/>
          <w:szCs w:val="28"/>
        </w:rPr>
        <w:t xml:space="preserve"> (Кристмас-фактор)</w:t>
      </w:r>
      <w:bookmarkEnd w:id="16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Активность фактора </w:t>
      </w:r>
      <w:r w:rsidRPr="00A850CA">
        <w:rPr>
          <w:bCs/>
          <w:sz w:val="28"/>
          <w:szCs w:val="28"/>
          <w:lang w:val="en-US"/>
        </w:rPr>
        <w:t>IX</w:t>
      </w:r>
      <w:r w:rsidRPr="00A850CA">
        <w:rPr>
          <w:bCs/>
          <w:sz w:val="28"/>
          <w:szCs w:val="28"/>
        </w:rPr>
        <w:t xml:space="preserve"> в плазме в норме – 60 - 140 </w:t>
      </w:r>
      <w:r w:rsidRPr="00A850CA">
        <w:rPr>
          <w:sz w:val="28"/>
          <w:szCs w:val="28"/>
        </w:rPr>
        <w:t>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(Кристмас-фактор, антигемофильный глобулин В) относится к β-глобули-нам, принимает активное участие в первой фазе (протромбиназообразование) плазменного гемостаза. Фактор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образуется в печени. Поэтому его содержание в крови больных гепатитами, циррозами печени, а также у принимающих производные дикумарина и индадиола снижается. Выработка фактора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регулируется геном в Х-хромосоме, в локусе, отстоящем от гена ключевого фермента синтеза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. </w:t>
      </w:r>
      <w:r w:rsidRPr="00A850CA">
        <w:rPr>
          <w:sz w:val="28"/>
          <w:szCs w:val="28"/>
        </w:rPr>
        <w:t xml:space="preserve">Этот ген мутирует в 7 - 10 раз реже, чем ген фермента синтеза фактора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. Вот почему из всех гемофилии гемофилия А обнаруживается у 87 - 94% больных, а гемофилия В (врожденный недостаток фактора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- болезнь Кристмаса) - у 8 - 15% больных.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 процессе свертывания крови фактор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не потребляется.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Определение фактора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играет важнейшую роль в диагностике гемофилии В. С дефицитом фактора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связывают большинство кровотечений при острых заболеваниях печени.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 зависимости от уровня фактора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разделяют следующие клинические формы гемофилии В: </w:t>
      </w:r>
    </w:p>
    <w:p w:rsidR="00D13628" w:rsidRPr="00A850CA" w:rsidRDefault="00D13628" w:rsidP="00A850CA">
      <w:pPr>
        <w:pStyle w:val="a8"/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крайне тяжелая форма - концентрация фактора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от 0 до 1%, </w:t>
      </w:r>
    </w:p>
    <w:p w:rsidR="00D13628" w:rsidRPr="00A850CA" w:rsidRDefault="00D13628" w:rsidP="00A850CA">
      <w:pPr>
        <w:pStyle w:val="a8"/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тяжелая форма - от 1 до 2</w:t>
      </w:r>
      <w:r w:rsidRPr="00A850CA">
        <w:rPr>
          <w:iCs/>
          <w:sz w:val="28"/>
          <w:szCs w:val="28"/>
        </w:rPr>
        <w:t>%,</w:t>
      </w:r>
    </w:p>
    <w:p w:rsidR="00D13628" w:rsidRPr="00A850CA" w:rsidRDefault="00D13628" w:rsidP="00A850CA">
      <w:pPr>
        <w:pStyle w:val="a8"/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средней тяжести - от 2 до 5%, </w:t>
      </w:r>
    </w:p>
    <w:p w:rsidR="00D13628" w:rsidRPr="00A850CA" w:rsidRDefault="00D13628" w:rsidP="00A850CA">
      <w:pPr>
        <w:pStyle w:val="a8"/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легкая форма или субгемофилия - от 6 до 24%.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У больных легкой формой клинические проявления заболевания возникают после травм и хирургических вмешательств. Определенные трудности вызывает определение группы носителей гемофилии В. К этой группе могут быть отнесены женщины, у которых при повторных исследованиях выявлено содержание фактора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ниже 40%, но выше 24</w:t>
      </w:r>
      <w:r w:rsidRPr="00A850CA">
        <w:rPr>
          <w:iCs/>
          <w:sz w:val="28"/>
          <w:szCs w:val="28"/>
        </w:rPr>
        <w:t>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Минимальный гемостатический уровень активности фактора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в крови для выполнения операций – 20 - 25%, при более низкой активности риск развития послеоперационных кровотечений чрезвычайно велик. Минимальный гемостатический уровень фактора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в крови для остановки кровотечения – 10 - 15%, при более низком содержании остановка кровотечения без введения больному фактора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невозможна.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Приобретенный дефицит фактора 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обнаруживается при заболеваниях печени, болезни Гоше, у больных с нефротическим синдром.</w:t>
      </w:r>
    </w:p>
    <w:p w:rsidR="00D13628" w:rsidRPr="00A850CA" w:rsidRDefault="00D13628" w:rsidP="00A850CA">
      <w:pPr>
        <w:pStyle w:val="2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7" w:name="_Toc225266485"/>
      <w:r w:rsidRPr="00A850CA">
        <w:rPr>
          <w:rFonts w:ascii="Times New Roman" w:hAnsi="Times New Roman"/>
          <w:sz w:val="28"/>
          <w:szCs w:val="28"/>
        </w:rPr>
        <w:t xml:space="preserve">Фактор </w:t>
      </w:r>
      <w:r w:rsidRPr="00A850CA">
        <w:rPr>
          <w:rFonts w:ascii="Times New Roman" w:hAnsi="Times New Roman"/>
          <w:sz w:val="28"/>
          <w:szCs w:val="28"/>
          <w:lang w:val="en-US"/>
        </w:rPr>
        <w:t>VIII</w:t>
      </w:r>
      <w:r w:rsidRPr="00A850CA">
        <w:rPr>
          <w:rFonts w:ascii="Times New Roman" w:hAnsi="Times New Roman"/>
          <w:sz w:val="28"/>
          <w:szCs w:val="28"/>
        </w:rPr>
        <w:t xml:space="preserve"> (антигемофильный глобулин А)</w:t>
      </w:r>
      <w:bookmarkEnd w:id="17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Активность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в плазме в норме – 60 - 145</w:t>
      </w:r>
      <w:r w:rsidRPr="00A850CA">
        <w:rPr>
          <w:sz w:val="28"/>
          <w:szCs w:val="28"/>
        </w:rPr>
        <w:t>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свертывания плазмы - антигемофильный глобулин А - циркулирует в крови в виде комплекса из трех субъединиц, обозначаемых: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-к (коагулирующая единица), 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-АГ (основной антигенный маркер) и 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-фВ (фактор Виллебранда, связанный с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>-</w:t>
      </w:r>
      <w:r w:rsidRPr="00A850CA">
        <w:rPr>
          <w:sz w:val="28"/>
          <w:szCs w:val="28"/>
        </w:rPr>
        <w:t xml:space="preserve">АГ). 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Считают, что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-фВ </w:t>
      </w:r>
      <w:r w:rsidRPr="00A850CA">
        <w:rPr>
          <w:sz w:val="28"/>
          <w:szCs w:val="28"/>
        </w:rPr>
        <w:t>регулирует синтез коагуляционной части антигемофильного глобулина (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-к) и участвует в сосудисто-тромбоцитарном гемостазе. Фактор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синтезируется в печени, селезенке, клетках эндотелия, лейкоцитах, почках и принимает участие в первой фазе (протромбиназообразование) плазменного гемостаза.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Определение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играет важнейшую роль в диагностике гемофилии А.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Развитие гемофилии А обусловлено врожденным недостатком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. </w:t>
      </w:r>
      <w:r w:rsidRPr="00A850CA">
        <w:rPr>
          <w:sz w:val="28"/>
          <w:szCs w:val="28"/>
        </w:rPr>
        <w:t xml:space="preserve">При этом в крови больных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нет (гемофилия А</w:t>
      </w:r>
      <w:r w:rsidRPr="00A850CA">
        <w:rPr>
          <w:sz w:val="28"/>
          <w:szCs w:val="28"/>
          <w:vertAlign w:val="superscript"/>
        </w:rPr>
        <w:t>-</w:t>
      </w:r>
      <w:r w:rsidRPr="00A850CA">
        <w:rPr>
          <w:sz w:val="28"/>
          <w:szCs w:val="28"/>
        </w:rPr>
        <w:t>) или он находится в функционально неполноценной форме, которая не может принимать участия в свертывании крови (гемофилия А</w:t>
      </w:r>
      <w:r w:rsidRPr="00A850CA">
        <w:rPr>
          <w:sz w:val="28"/>
          <w:szCs w:val="28"/>
          <w:vertAlign w:val="superscript"/>
        </w:rPr>
        <w:t>+</w:t>
      </w:r>
      <w:r w:rsidRPr="00A850CA">
        <w:rPr>
          <w:sz w:val="28"/>
          <w:szCs w:val="28"/>
        </w:rPr>
        <w:t>). Гемофилия А</w:t>
      </w:r>
      <w:r w:rsidRPr="00A850CA">
        <w:rPr>
          <w:sz w:val="28"/>
          <w:szCs w:val="28"/>
          <w:vertAlign w:val="superscript"/>
        </w:rPr>
        <w:t>-</w:t>
      </w:r>
      <w:r w:rsidRPr="00A850CA">
        <w:rPr>
          <w:sz w:val="28"/>
          <w:szCs w:val="28"/>
        </w:rPr>
        <w:t xml:space="preserve"> встречается у 90 - 92% больных, а гемофилия А</w:t>
      </w:r>
      <w:r w:rsidRPr="00A850CA">
        <w:rPr>
          <w:sz w:val="28"/>
          <w:szCs w:val="28"/>
          <w:vertAlign w:val="superscript"/>
        </w:rPr>
        <w:t>+</w:t>
      </w:r>
      <w:r w:rsidRPr="00A850CA">
        <w:rPr>
          <w:sz w:val="28"/>
          <w:szCs w:val="28"/>
        </w:rPr>
        <w:t xml:space="preserve"> - у 8 – 10. У больных гемофилией резко снижено содержание в плазме крови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-к, а концентрация в ней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>-фВ находится в пределах нормы. Поэтому время длительности кровотечения при гемофилии А находится в нормативных пределах, а при болезни Виллебранда - удлинено.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Гемофилия А - наследственное заболевание, однако у 20 - 30% больных гемофилией семейный анамнез со стороны родственников матери никакой информации не дает. Поэтому определение активности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имеет большую диагностическую ценность.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 зависимости от уровня активности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разделяют следующие клинические формы гемофилии А: </w:t>
      </w:r>
    </w:p>
    <w:p w:rsidR="00D13628" w:rsidRPr="00A850CA" w:rsidRDefault="00D13628" w:rsidP="00A850CA">
      <w:pPr>
        <w:pStyle w:val="a8"/>
        <w:widowControl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крайне тяжелая форма (активность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от 0 до </w:t>
      </w:r>
      <w:r w:rsidRPr="00A850CA">
        <w:rPr>
          <w:bCs/>
          <w:sz w:val="28"/>
          <w:szCs w:val="28"/>
        </w:rPr>
        <w:t>1</w:t>
      </w:r>
      <w:r w:rsidRPr="00A850CA">
        <w:rPr>
          <w:sz w:val="28"/>
          <w:szCs w:val="28"/>
        </w:rPr>
        <w:t xml:space="preserve">%); </w:t>
      </w:r>
    </w:p>
    <w:p w:rsidR="00D13628" w:rsidRPr="00A850CA" w:rsidRDefault="00D13628" w:rsidP="00A850CA">
      <w:pPr>
        <w:pStyle w:val="a8"/>
        <w:widowControl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тяжелая форма (активность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от 1 до 2%); </w:t>
      </w:r>
    </w:p>
    <w:p w:rsidR="00D13628" w:rsidRPr="00A850CA" w:rsidRDefault="00D13628" w:rsidP="00A850CA">
      <w:pPr>
        <w:pStyle w:val="a8"/>
        <w:widowControl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средней тяжести (активность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от 2 до 5%); </w:t>
      </w:r>
    </w:p>
    <w:p w:rsidR="00D13628" w:rsidRPr="00A850CA" w:rsidRDefault="00D13628" w:rsidP="00A850CA">
      <w:pPr>
        <w:pStyle w:val="a8"/>
        <w:widowControl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легкая форма, или субгемофилия (активность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от 6 до 24%).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Около трети носителей гемофилии А имеют уровень активности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между 25 и 49%. У больных легкой формой и носителей гемофилии А клинические проявления заболевания отмечаются только после травм и хирургических вмешательств.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Минимальный гемостатический уровень активности фактора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 в крови для выполнения операций - 25%, при более низком содержании риск развития послеоперационных кровотечений чрезвычайно велик. Минимальный гемостатический уровень активности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в крови для остановки кровотечения – 15 - 20%, при более низком содержании остановка кровотечения без введения больному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невозможна. При болезни Виллебранда минимальный гемостатический уровень активности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для остановки кровотечения и для выполнения операции - 25%.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При ДВС-синдроме, начиная со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 стадии, отмечается отчетливое снижение активности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вследствие коагулопатии потребления. Тяжелые заболевания печени могут привести к снижению содержания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в крови. Содержание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снижается при болезни Виллебранда, а также при наличии специфических антител к фактору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>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значительно повышается после спленэктомии.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 зависимости от уровня активности в плазме крови факторов ее свертывания выделяют клинические формы гемофилии А, В, С:</w:t>
      </w:r>
    </w:p>
    <w:p w:rsidR="00D13628" w:rsidRPr="00A850CA" w:rsidRDefault="00D13628" w:rsidP="00A850CA">
      <w:pPr>
        <w:pStyle w:val="a8"/>
        <w:widowControl/>
        <w:numPr>
          <w:ilvl w:val="0"/>
          <w:numId w:val="23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крайне тяжелая форма </w:t>
      </w:r>
      <w:r w:rsidRPr="00A850CA">
        <w:rPr>
          <w:sz w:val="28"/>
          <w:szCs w:val="28"/>
        </w:rPr>
        <w:t xml:space="preserve">- активность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(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и </w:t>
      </w:r>
      <w:r w:rsidRPr="00A850CA">
        <w:rPr>
          <w:bCs/>
          <w:sz w:val="28"/>
          <w:szCs w:val="28"/>
          <w:lang w:val="en-US"/>
        </w:rPr>
        <w:t>XI</w:t>
      </w:r>
      <w:r w:rsidRPr="00A850CA">
        <w:rPr>
          <w:bCs/>
          <w:sz w:val="28"/>
          <w:szCs w:val="28"/>
        </w:rPr>
        <w:t xml:space="preserve">) </w:t>
      </w:r>
      <w:r w:rsidRPr="00A850CA">
        <w:rPr>
          <w:sz w:val="28"/>
          <w:szCs w:val="28"/>
        </w:rPr>
        <w:t xml:space="preserve">от 0 до </w:t>
      </w:r>
      <w:r w:rsidRPr="00A850CA">
        <w:rPr>
          <w:bCs/>
          <w:sz w:val="28"/>
          <w:szCs w:val="28"/>
        </w:rPr>
        <w:t xml:space="preserve">1 </w:t>
      </w:r>
      <w:r w:rsidRPr="00A850CA">
        <w:rPr>
          <w:sz w:val="28"/>
          <w:szCs w:val="28"/>
        </w:rPr>
        <w:t>%;</w:t>
      </w:r>
    </w:p>
    <w:p w:rsidR="00D13628" w:rsidRPr="00A850CA" w:rsidRDefault="00D13628" w:rsidP="00A850CA">
      <w:pPr>
        <w:pStyle w:val="a8"/>
        <w:widowControl/>
        <w:numPr>
          <w:ilvl w:val="0"/>
          <w:numId w:val="23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тяжелая форма </w:t>
      </w:r>
      <w:r w:rsidRPr="00A850CA">
        <w:rPr>
          <w:sz w:val="28"/>
          <w:szCs w:val="28"/>
        </w:rPr>
        <w:t xml:space="preserve">- активность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(</w:t>
      </w:r>
      <w:r w:rsidRPr="00A850CA">
        <w:rPr>
          <w:bCs/>
          <w:sz w:val="28"/>
          <w:szCs w:val="28"/>
          <w:lang w:val="en-US"/>
        </w:rPr>
        <w:t>IX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и </w:t>
      </w:r>
      <w:r w:rsidRPr="00A850CA">
        <w:rPr>
          <w:bCs/>
          <w:sz w:val="28"/>
          <w:szCs w:val="28"/>
          <w:lang w:val="en-US"/>
        </w:rPr>
        <w:t>XI</w:t>
      </w:r>
      <w:r w:rsidRPr="00A850CA">
        <w:rPr>
          <w:bCs/>
          <w:sz w:val="28"/>
          <w:szCs w:val="28"/>
        </w:rPr>
        <w:t xml:space="preserve">) </w:t>
      </w:r>
      <w:r w:rsidRPr="00A850CA">
        <w:rPr>
          <w:sz w:val="28"/>
          <w:szCs w:val="28"/>
        </w:rPr>
        <w:t>от 1 до 2%;</w:t>
      </w:r>
    </w:p>
    <w:p w:rsidR="00D13628" w:rsidRPr="00A850CA" w:rsidRDefault="00D13628" w:rsidP="00A850CA">
      <w:pPr>
        <w:pStyle w:val="a8"/>
        <w:widowControl/>
        <w:numPr>
          <w:ilvl w:val="0"/>
          <w:numId w:val="23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средней тяжести </w:t>
      </w:r>
      <w:r w:rsidRPr="00A850CA">
        <w:rPr>
          <w:sz w:val="28"/>
          <w:szCs w:val="28"/>
        </w:rPr>
        <w:t xml:space="preserve">- активность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(</w:t>
      </w:r>
      <w:r w:rsidRPr="00A850CA">
        <w:rPr>
          <w:bCs/>
          <w:sz w:val="28"/>
          <w:szCs w:val="28"/>
          <w:lang w:val="en-US"/>
        </w:rPr>
        <w:t>IX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и </w:t>
      </w:r>
      <w:r w:rsidRPr="00A850CA">
        <w:rPr>
          <w:bCs/>
          <w:sz w:val="28"/>
          <w:szCs w:val="28"/>
          <w:lang w:val="en-US"/>
        </w:rPr>
        <w:t>XI</w:t>
      </w:r>
      <w:r w:rsidRPr="00A850CA">
        <w:rPr>
          <w:bCs/>
          <w:sz w:val="28"/>
          <w:szCs w:val="28"/>
        </w:rPr>
        <w:t xml:space="preserve">) </w:t>
      </w:r>
      <w:r w:rsidRPr="00A850CA">
        <w:rPr>
          <w:sz w:val="28"/>
          <w:szCs w:val="28"/>
        </w:rPr>
        <w:t>от 2 до 5%;</w:t>
      </w:r>
    </w:p>
    <w:p w:rsidR="00D13628" w:rsidRPr="00A850CA" w:rsidRDefault="00D13628" w:rsidP="00A850CA">
      <w:pPr>
        <w:pStyle w:val="a8"/>
        <w:widowControl/>
        <w:numPr>
          <w:ilvl w:val="0"/>
          <w:numId w:val="23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легкая форма, или субгемофилия, </w:t>
      </w:r>
      <w:r w:rsidRPr="00A850CA">
        <w:rPr>
          <w:sz w:val="28"/>
          <w:szCs w:val="28"/>
        </w:rPr>
        <w:t xml:space="preserve">- активность фактора </w:t>
      </w:r>
      <w:r w:rsidRPr="00A850CA">
        <w:rPr>
          <w:bCs/>
          <w:sz w:val="28"/>
          <w:szCs w:val="28"/>
          <w:lang w:val="en-US"/>
        </w:rPr>
        <w:t>VIII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(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 и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>) от 6 до 24</w:t>
      </w:r>
      <w:r w:rsidRPr="00A850CA">
        <w:rPr>
          <w:iCs/>
          <w:sz w:val="28"/>
          <w:szCs w:val="28"/>
        </w:rPr>
        <w:t>%;</w:t>
      </w:r>
    </w:p>
    <w:p w:rsidR="00D13628" w:rsidRPr="00A850CA" w:rsidRDefault="00D13628" w:rsidP="00A850CA">
      <w:pPr>
        <w:pStyle w:val="a8"/>
        <w:widowControl/>
        <w:numPr>
          <w:ilvl w:val="0"/>
          <w:numId w:val="23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минимальный гемостатический уровень </w:t>
      </w:r>
      <w:r w:rsidRPr="00A850CA">
        <w:rPr>
          <w:sz w:val="28"/>
          <w:szCs w:val="28"/>
        </w:rPr>
        <w:t xml:space="preserve">— активности фактора </w:t>
      </w:r>
      <w:r w:rsidRPr="00A850CA">
        <w:rPr>
          <w:sz w:val="28"/>
          <w:szCs w:val="28"/>
          <w:lang w:val="en-US"/>
        </w:rPr>
        <w:t>VIII</w:t>
      </w:r>
      <w:r w:rsidRPr="00A850CA">
        <w:rPr>
          <w:sz w:val="28"/>
          <w:szCs w:val="28"/>
        </w:rPr>
        <w:t xml:space="preserve"> (</w:t>
      </w:r>
      <w:r w:rsidRPr="00A850CA">
        <w:rPr>
          <w:sz w:val="28"/>
          <w:szCs w:val="28"/>
          <w:lang w:val="en-US"/>
        </w:rPr>
        <w:t>IX</w:t>
      </w:r>
      <w:r w:rsidRPr="00A850CA">
        <w:rPr>
          <w:sz w:val="28"/>
          <w:szCs w:val="28"/>
        </w:rPr>
        <w:t xml:space="preserve">) в крови для выполнения операций - 25%, для фактора </w:t>
      </w:r>
      <w:r w:rsidRPr="00A850CA">
        <w:rPr>
          <w:sz w:val="28"/>
          <w:szCs w:val="28"/>
          <w:lang w:val="en-US"/>
        </w:rPr>
        <w:t>XI</w:t>
      </w:r>
      <w:r w:rsidRPr="00A850CA">
        <w:rPr>
          <w:sz w:val="28"/>
          <w:szCs w:val="28"/>
        </w:rPr>
        <w:t xml:space="preserve"> – 5 - 15%.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 клинической практике очень важно отдифференцировать гемофилию от болезни Виллебранда. </w:t>
      </w:r>
    </w:p>
    <w:p w:rsidR="00D13628" w:rsidRPr="00A850CA" w:rsidRDefault="00D13628" w:rsidP="00A850CA">
      <w:pPr>
        <w:pStyle w:val="2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8" w:name="_Toc225266486"/>
      <w:r w:rsidRPr="00A850CA">
        <w:rPr>
          <w:rFonts w:ascii="Times New Roman" w:hAnsi="Times New Roman"/>
          <w:sz w:val="28"/>
          <w:szCs w:val="28"/>
        </w:rPr>
        <w:t>Оценка второй фазы плазменного гемостаза — образования тромбина</w:t>
      </w:r>
      <w:bookmarkEnd w:id="18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Показатели, характеризующие вторую фазу:</w:t>
      </w:r>
    </w:p>
    <w:p w:rsidR="00D13628" w:rsidRPr="00A850CA" w:rsidRDefault="00D13628" w:rsidP="00A850CA">
      <w:pPr>
        <w:widowControl/>
        <w:numPr>
          <w:ilvl w:val="0"/>
          <w:numId w:val="7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Протромбиновое временя.</w:t>
      </w:r>
    </w:p>
    <w:p w:rsidR="00D13628" w:rsidRPr="00A850CA" w:rsidRDefault="00D13628" w:rsidP="00A850CA">
      <w:pPr>
        <w:widowControl/>
        <w:numPr>
          <w:ilvl w:val="0"/>
          <w:numId w:val="7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</w:t>
      </w:r>
      <w:r w:rsidRPr="00A850CA">
        <w:rPr>
          <w:sz w:val="28"/>
          <w:szCs w:val="28"/>
          <w:lang w:val="en-US"/>
        </w:rPr>
        <w:t xml:space="preserve">V </w:t>
      </w:r>
      <w:r w:rsidRPr="00A850CA">
        <w:rPr>
          <w:sz w:val="28"/>
          <w:szCs w:val="28"/>
        </w:rPr>
        <w:t>фактора.</w:t>
      </w:r>
    </w:p>
    <w:p w:rsidR="00D13628" w:rsidRPr="00A850CA" w:rsidRDefault="00D13628" w:rsidP="00A850CA">
      <w:pPr>
        <w:widowControl/>
        <w:numPr>
          <w:ilvl w:val="0"/>
          <w:numId w:val="7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</w:t>
      </w:r>
      <w:r w:rsidRPr="00A850CA">
        <w:rPr>
          <w:sz w:val="28"/>
          <w:szCs w:val="28"/>
          <w:lang w:val="en-US"/>
        </w:rPr>
        <w:t xml:space="preserve">VII </w:t>
      </w:r>
      <w:r w:rsidRPr="00A850CA">
        <w:rPr>
          <w:sz w:val="28"/>
          <w:szCs w:val="28"/>
        </w:rPr>
        <w:t>фактора.</w:t>
      </w:r>
    </w:p>
    <w:p w:rsidR="00D13628" w:rsidRPr="00A850CA" w:rsidRDefault="00D13628" w:rsidP="00A850CA">
      <w:pPr>
        <w:widowControl/>
        <w:numPr>
          <w:ilvl w:val="0"/>
          <w:numId w:val="7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</w:t>
      </w:r>
      <w:r w:rsidRPr="00A850CA">
        <w:rPr>
          <w:sz w:val="28"/>
          <w:szCs w:val="28"/>
          <w:lang w:val="en-US"/>
        </w:rPr>
        <w:t xml:space="preserve">II </w:t>
      </w:r>
      <w:r w:rsidRPr="00A850CA">
        <w:rPr>
          <w:sz w:val="28"/>
          <w:szCs w:val="28"/>
        </w:rPr>
        <w:t>фактора.</w:t>
      </w:r>
    </w:p>
    <w:p w:rsidR="00A850CA" w:rsidRPr="00A850CA" w:rsidRDefault="00A850CA" w:rsidP="00A850CA">
      <w:pPr>
        <w:widowControl/>
        <w:shd w:val="clear" w:color="auto" w:fill="FFFFFF"/>
        <w:tabs>
          <w:tab w:val="left" w:pos="648"/>
        </w:tabs>
        <w:spacing w:line="360" w:lineRule="auto"/>
        <w:jc w:val="both"/>
        <w:rPr>
          <w:sz w:val="28"/>
          <w:szCs w:val="28"/>
        </w:rPr>
      </w:pPr>
    </w:p>
    <w:p w:rsidR="00D13628" w:rsidRPr="00A850CA" w:rsidRDefault="00A850CA" w:rsidP="00A850CA">
      <w:pPr>
        <w:pStyle w:val="3"/>
        <w:widowControl/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9" w:name="_Toc225266487"/>
      <w:r>
        <w:rPr>
          <w:rFonts w:ascii="Times New Roman" w:hAnsi="Times New Roman"/>
          <w:b/>
          <w:sz w:val="28"/>
          <w:szCs w:val="28"/>
        </w:rPr>
        <w:br w:type="page"/>
      </w:r>
      <w:r w:rsidR="00D13628" w:rsidRPr="00A850CA">
        <w:rPr>
          <w:rFonts w:ascii="Times New Roman" w:hAnsi="Times New Roman"/>
          <w:b/>
          <w:sz w:val="28"/>
          <w:szCs w:val="28"/>
        </w:rPr>
        <w:t>Протромбиновое время</w:t>
      </w:r>
      <w:bookmarkEnd w:id="19"/>
    </w:p>
    <w:p w:rsidR="00A850CA" w:rsidRPr="00A850CA" w:rsidRDefault="00A850CA" w:rsidP="00A850CA">
      <w:pPr>
        <w:spacing w:line="360" w:lineRule="auto"/>
        <w:rPr>
          <w:sz w:val="28"/>
          <w:szCs w:val="28"/>
        </w:rPr>
      </w:pP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>Протромбинове время для взрослых в норме 11 - 15 с, для новорожденных – 13 - 18 с.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Протромбиновое время (ПВ) характеризует первую (протромбинообразование) и вторую (тромбинообразование) фазы плазменного гемостаза и отражает активность протромбинового комплекса (факторов </w:t>
      </w:r>
      <w:r w:rsidRPr="00A850CA">
        <w:rPr>
          <w:sz w:val="28"/>
          <w:szCs w:val="28"/>
          <w:lang w:val="en-US"/>
        </w:rPr>
        <w:t>VII</w:t>
      </w:r>
      <w:r w:rsidRPr="00A850CA">
        <w:rPr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, </w:t>
      </w:r>
      <w:r w:rsidRPr="00A850CA">
        <w:rPr>
          <w:sz w:val="28"/>
          <w:szCs w:val="28"/>
          <w:lang w:val="en-US"/>
        </w:rPr>
        <w:t>X</w:t>
      </w:r>
      <w:r w:rsidRPr="00A850CA">
        <w:rPr>
          <w:sz w:val="28"/>
          <w:szCs w:val="28"/>
        </w:rPr>
        <w:t xml:space="preserve"> и собственно протромбина - фактора П).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Увеличение протромби нового времени говорит о наклонности к гипокоагуляции и может зависеть от различных причин:</w:t>
      </w:r>
    </w:p>
    <w:p w:rsidR="00D13628" w:rsidRPr="00A850CA" w:rsidRDefault="00D13628" w:rsidP="00A850CA">
      <w:pPr>
        <w:widowControl/>
        <w:numPr>
          <w:ilvl w:val="0"/>
          <w:numId w:val="24"/>
        </w:numPr>
        <w:shd w:val="clear" w:color="auto" w:fill="FFFFFF"/>
        <w:tabs>
          <w:tab w:val="left" w:pos="6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недостаточность одного или нескольких факторов протромбинового комплекса при таких редких наследственных коагулопатиях, как гипопроконвертинемия (дефицит фактора </w:t>
      </w:r>
      <w:r w:rsidRPr="00A850CA">
        <w:rPr>
          <w:sz w:val="28"/>
          <w:szCs w:val="28"/>
          <w:lang w:val="en-US"/>
        </w:rPr>
        <w:t>VII</w:t>
      </w:r>
      <w:r w:rsidRPr="00A850CA">
        <w:rPr>
          <w:sz w:val="28"/>
          <w:szCs w:val="28"/>
        </w:rPr>
        <w:t xml:space="preserve">) и гипопротромбинемия (дефицит фактора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>);</w:t>
      </w:r>
    </w:p>
    <w:p w:rsidR="00D13628" w:rsidRPr="00A850CA" w:rsidRDefault="00D13628" w:rsidP="00A850CA">
      <w:pPr>
        <w:widowControl/>
        <w:numPr>
          <w:ilvl w:val="0"/>
          <w:numId w:val="24"/>
        </w:numPr>
        <w:shd w:val="clear" w:color="auto" w:fill="FFFFFF"/>
        <w:tabs>
          <w:tab w:val="left" w:pos="6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отмечаемое иногда при амилоидозе увеличение протромбинового времени, связанное с дефицитом фактора </w:t>
      </w:r>
      <w:r w:rsidRPr="00A850CA">
        <w:rPr>
          <w:sz w:val="28"/>
          <w:szCs w:val="28"/>
          <w:lang w:val="en-US"/>
        </w:rPr>
        <w:t>X</w:t>
      </w:r>
      <w:r w:rsidRPr="00A850CA">
        <w:rPr>
          <w:sz w:val="28"/>
          <w:szCs w:val="28"/>
        </w:rPr>
        <w:t xml:space="preserve">, который поглощается амилоидом, а при нефротическом синдроме - с дефицитом факторов </w:t>
      </w:r>
      <w:r w:rsidRPr="00A850CA">
        <w:rPr>
          <w:sz w:val="28"/>
          <w:szCs w:val="28"/>
          <w:lang w:val="en-US"/>
        </w:rPr>
        <w:t>VII</w:t>
      </w:r>
      <w:r w:rsidRPr="00A850CA">
        <w:rPr>
          <w:sz w:val="28"/>
          <w:szCs w:val="28"/>
        </w:rPr>
        <w:t xml:space="preserve"> и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>, которые выделяются с мочой;</w:t>
      </w:r>
    </w:p>
    <w:p w:rsidR="00D13628" w:rsidRPr="00A850CA" w:rsidRDefault="00D13628" w:rsidP="00A850CA">
      <w:pPr>
        <w:widowControl/>
        <w:numPr>
          <w:ilvl w:val="0"/>
          <w:numId w:val="24"/>
        </w:numPr>
        <w:shd w:val="clear" w:color="auto" w:fill="FFFFFF"/>
        <w:tabs>
          <w:tab w:val="left" w:pos="6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синтез факторов протромбинового комплекса в клетках печени, при заболеваниях которой количество их снижается, и протромбиновое время в определенной степени может служить показателем функционального состояния печени. Увеличение протромбинового времени отмечается при острых гепатитах, хронических гепатитах, циррозах печени, при подострой дистрофии печени и других поражениях паренхимы печени и является плохим прогностическим, признаком. При этом причиной увеличения протромбинового времени может стать и развивающееся в результате уменьшения поступления желчи в кишечник нарушение всасывания витамина К, который необходим для синтеза факторов протромбинового комплекса. Такова же причина увеличения протромбинового времени и при механической желтухе;</w:t>
      </w:r>
    </w:p>
    <w:p w:rsidR="00D13628" w:rsidRPr="00A850CA" w:rsidRDefault="00D13628" w:rsidP="00A850CA">
      <w:pPr>
        <w:widowControl/>
        <w:numPr>
          <w:ilvl w:val="0"/>
          <w:numId w:val="24"/>
        </w:numPr>
        <w:shd w:val="clear" w:color="auto" w:fill="FFFFFF"/>
        <w:tabs>
          <w:tab w:val="left" w:pos="6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энтеропатия и кишечные дисбактериозы, ведущие к недостаточности витамина К, также могут сопровождаться увеличением протромбинового времени;</w:t>
      </w:r>
    </w:p>
    <w:p w:rsidR="00D13628" w:rsidRPr="00A850CA" w:rsidRDefault="00D13628" w:rsidP="00A850CA">
      <w:pPr>
        <w:widowControl/>
        <w:numPr>
          <w:ilvl w:val="0"/>
          <w:numId w:val="24"/>
        </w:numPr>
        <w:shd w:val="clear" w:color="auto" w:fill="FFFFFF"/>
        <w:tabs>
          <w:tab w:val="left" w:pos="6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при лечении антагонистами витамина К - антикоагулянтами непрямого действия - нарушается конечный этап синтеза факторов протромбинового комплекса, и протромбиновое время удлиняется. Терапия непрямыми антикоагулянтам и считается адекватной, если протромбиновое время увеличивается в 2 раза;</w:t>
      </w:r>
    </w:p>
    <w:p w:rsidR="00D13628" w:rsidRPr="00A850CA" w:rsidRDefault="00D13628" w:rsidP="00A850CA">
      <w:pPr>
        <w:widowControl/>
        <w:numPr>
          <w:ilvl w:val="0"/>
          <w:numId w:val="24"/>
        </w:numPr>
        <w:shd w:val="clear" w:color="auto" w:fill="FFFFFF"/>
        <w:tabs>
          <w:tab w:val="left" w:pos="6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потребление факторов протромбинового комплекса при остром ДВС-синдроме ведет к раннему увеличению протромбинового времени (в 2 раза и более);</w:t>
      </w:r>
    </w:p>
    <w:p w:rsidR="00D13628" w:rsidRPr="00A850CA" w:rsidRDefault="00D13628" w:rsidP="00A850CA">
      <w:pPr>
        <w:pStyle w:val="a8"/>
        <w:widowControl/>
        <w:numPr>
          <w:ilvl w:val="0"/>
          <w:numId w:val="24"/>
        </w:numPr>
        <w:shd w:val="clear" w:color="auto" w:fill="FFFFFF"/>
        <w:tabs>
          <w:tab w:val="left" w:pos="6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при хроническом панкреатите, раке поджелудочной железы и желчного пузыря увели</w:t>
      </w:r>
      <w:r w:rsidRPr="00A850CA">
        <w:rPr>
          <w:sz w:val="28"/>
          <w:szCs w:val="28"/>
        </w:rPr>
        <w:tab/>
        <w:t>чение протромбинового времени может быть результатом поражения печени и(или) развития ДВС-синдрома;</w:t>
      </w:r>
    </w:p>
    <w:p w:rsidR="00D13628" w:rsidRPr="00A850CA" w:rsidRDefault="00D13628" w:rsidP="00A850CA">
      <w:pPr>
        <w:pStyle w:val="a8"/>
        <w:widowControl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афибриногенемия, гипофибриногенемия (снижение содержания в крови фибриногена до 1 г/л и ниже), а также избыточное содержание гепарина в крови ведут к увеличению протромбинового времени;</w:t>
      </w:r>
    </w:p>
    <w:p w:rsidR="00D13628" w:rsidRPr="00A850CA" w:rsidRDefault="00D13628" w:rsidP="00A850CA">
      <w:pPr>
        <w:widowControl/>
        <w:numPr>
          <w:ilvl w:val="0"/>
          <w:numId w:val="24"/>
        </w:numPr>
        <w:shd w:val="clear" w:color="auto" w:fill="FFFFFF"/>
        <w:tabs>
          <w:tab w:val="left" w:pos="6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удлинение протромбинового времени выявляется при острых и хронических лейкозах вследствие развития ДВС-синдрома;</w:t>
      </w:r>
    </w:p>
    <w:p w:rsidR="00D13628" w:rsidRPr="00A850CA" w:rsidRDefault="00D13628" w:rsidP="00A850CA">
      <w:pPr>
        <w:widowControl/>
        <w:numPr>
          <w:ilvl w:val="0"/>
          <w:numId w:val="24"/>
        </w:numPr>
        <w:shd w:val="clear" w:color="auto" w:fill="FFFFFF"/>
        <w:tabs>
          <w:tab w:val="left" w:pos="6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повышение уровня антитромбина или антитромбопластина в крови также ведет к удлинению протромбинового времени;</w:t>
      </w:r>
    </w:p>
    <w:p w:rsidR="00D13628" w:rsidRPr="00A850CA" w:rsidRDefault="00D13628" w:rsidP="00A850CA">
      <w:pPr>
        <w:widowControl/>
        <w:numPr>
          <w:ilvl w:val="0"/>
          <w:numId w:val="24"/>
        </w:numPr>
        <w:shd w:val="clear" w:color="auto" w:fill="FFFFFF"/>
        <w:tabs>
          <w:tab w:val="left" w:pos="6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целая группа лекарственных препаратов способна удлинять протромбиновое время: ацетогексамид, анаболические стероиды, антибиотики, ацетилсалициловая кислота (в больших дозах), слабительные средства, метотрексат, никотиновая кислота, хинидин, хинин, тиазидные диуретики, толбутамид.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Укорочение протромбинового времени говорит о наклонности к гиперкоагуляции и может быть отмечено в начальных стадиях тромбоза глубоких вен нижних конечностей, при полицитемии, в последние месяцы беременности. Укорочение протромбинового времени вызывают следующие лекарственные препараты: ацетилсалициловая кислота (в небольших дозах), меркаптопурин, пероральные контрацептивы.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Определению протромбинового времени отводится ведущая роль в контроле за пероральной антикоагулянтной терапией. Однако при таком контроле протромбиновое время зависит от чувствительности используемого для этих целей тромбопластина. Разные тромбопластины различают по </w:t>
      </w:r>
      <w:r w:rsidRPr="00A850CA">
        <w:rPr>
          <w:sz w:val="28"/>
          <w:szCs w:val="28"/>
          <w:lang w:val="en-US"/>
        </w:rPr>
        <w:t>ISI</w:t>
      </w:r>
      <w:r w:rsidRPr="00A850CA">
        <w:rPr>
          <w:sz w:val="28"/>
          <w:szCs w:val="28"/>
        </w:rPr>
        <w:t xml:space="preserve"> (</w:t>
      </w:r>
      <w:r w:rsidRPr="00A850CA">
        <w:rPr>
          <w:sz w:val="28"/>
          <w:szCs w:val="28"/>
          <w:lang w:val="en-US"/>
        </w:rPr>
        <w:t>International</w:t>
      </w:r>
      <w:r w:rsidRPr="00A850CA">
        <w:rPr>
          <w:sz w:val="28"/>
          <w:szCs w:val="28"/>
        </w:rPr>
        <w:t xml:space="preserve"> </w:t>
      </w:r>
      <w:r w:rsidRPr="00A850CA">
        <w:rPr>
          <w:sz w:val="28"/>
          <w:szCs w:val="28"/>
          <w:lang w:val="en-US"/>
        </w:rPr>
        <w:t>Sensitivity</w:t>
      </w:r>
      <w:r w:rsidRPr="00A850CA">
        <w:rPr>
          <w:sz w:val="28"/>
          <w:szCs w:val="28"/>
        </w:rPr>
        <w:t xml:space="preserve"> </w:t>
      </w:r>
      <w:r w:rsidRPr="00A850CA">
        <w:rPr>
          <w:sz w:val="28"/>
          <w:szCs w:val="28"/>
          <w:lang w:val="en-US"/>
        </w:rPr>
        <w:t>Index</w:t>
      </w:r>
      <w:r w:rsidRPr="00A850CA">
        <w:rPr>
          <w:sz w:val="28"/>
          <w:szCs w:val="28"/>
        </w:rPr>
        <w:t xml:space="preserve"> - Международный индекс чувствительности), который прилагается к описанию каждого набора. В </w:t>
      </w:r>
      <w:smartTag w:uri="urn:schemas-microsoft-com:office:smarttags" w:element="metricconverter">
        <w:smartTagPr>
          <w:attr w:name="ProductID" w:val="1983 г"/>
        </w:smartTagPr>
        <w:r w:rsidRPr="00A850CA">
          <w:rPr>
            <w:sz w:val="28"/>
            <w:szCs w:val="28"/>
          </w:rPr>
          <w:t>1983 г</w:t>
        </w:r>
      </w:smartTag>
      <w:r w:rsidRPr="00A850CA">
        <w:rPr>
          <w:sz w:val="28"/>
          <w:szCs w:val="28"/>
        </w:rPr>
        <w:t xml:space="preserve">. ВОЗ совместно с Международным обществом тромбоза и гемостаза приняли тромбопластин из мозга человека за референтный и установили, что </w:t>
      </w:r>
      <w:r w:rsidRPr="00A850CA">
        <w:rPr>
          <w:sz w:val="28"/>
          <w:szCs w:val="28"/>
          <w:lang w:val="en-US"/>
        </w:rPr>
        <w:t>ISI</w:t>
      </w:r>
      <w:r w:rsidRPr="00A850CA">
        <w:rPr>
          <w:sz w:val="28"/>
          <w:szCs w:val="28"/>
        </w:rPr>
        <w:t xml:space="preserve"> этого тромбопластина равен 1,0 (Международный референтный препарат Всемирной организации здравоохранения). Все другие коммерческие тромбопластины калибруются по нему, и для каждого определяется своя чувствительность (</w:t>
      </w:r>
      <w:r w:rsidRPr="00A850CA">
        <w:rPr>
          <w:sz w:val="28"/>
          <w:szCs w:val="28"/>
          <w:lang w:val="en-US"/>
        </w:rPr>
        <w:t>ISI</w:t>
      </w:r>
      <w:r w:rsidRPr="00A850CA">
        <w:rPr>
          <w:sz w:val="28"/>
          <w:szCs w:val="28"/>
        </w:rPr>
        <w:t xml:space="preserve">). Для сравнения результатов исследования протромбинового времени у больных, получающих пероральную антикоагулянтную терапию, необходимо рассчитать </w:t>
      </w:r>
      <w:r w:rsidRPr="00A850CA">
        <w:rPr>
          <w:sz w:val="28"/>
          <w:szCs w:val="28"/>
          <w:lang w:val="en-US"/>
        </w:rPr>
        <w:t>INR</w:t>
      </w:r>
      <w:r w:rsidRPr="00A850CA">
        <w:rPr>
          <w:sz w:val="28"/>
          <w:szCs w:val="28"/>
        </w:rPr>
        <w:t xml:space="preserve"> (</w:t>
      </w:r>
      <w:r w:rsidRPr="00A850CA">
        <w:rPr>
          <w:sz w:val="28"/>
          <w:szCs w:val="28"/>
          <w:lang w:val="en-US"/>
        </w:rPr>
        <w:t>International</w:t>
      </w:r>
      <w:r w:rsidRPr="00A850CA">
        <w:rPr>
          <w:sz w:val="28"/>
          <w:szCs w:val="28"/>
        </w:rPr>
        <w:t xml:space="preserve"> </w:t>
      </w:r>
      <w:r w:rsidRPr="00A850CA">
        <w:rPr>
          <w:sz w:val="28"/>
          <w:szCs w:val="28"/>
          <w:lang w:val="en-US"/>
        </w:rPr>
        <w:t>Normalized</w:t>
      </w:r>
      <w:r w:rsidRPr="00A850CA">
        <w:rPr>
          <w:sz w:val="28"/>
          <w:szCs w:val="28"/>
        </w:rPr>
        <w:t xml:space="preserve"> </w:t>
      </w:r>
      <w:r w:rsidRPr="00A850CA">
        <w:rPr>
          <w:sz w:val="28"/>
          <w:szCs w:val="28"/>
          <w:lang w:val="en-US"/>
        </w:rPr>
        <w:t>Ratio</w:t>
      </w:r>
      <w:r w:rsidRPr="00A850CA">
        <w:rPr>
          <w:sz w:val="28"/>
          <w:szCs w:val="28"/>
        </w:rPr>
        <w:t>), или международное нормализованное отношение (</w:t>
      </w:r>
      <w:r w:rsidRPr="00A850CA">
        <w:rPr>
          <w:sz w:val="28"/>
          <w:szCs w:val="28"/>
          <w:lang w:val="en-US"/>
        </w:rPr>
        <w:t>MHO</w:t>
      </w:r>
      <w:r w:rsidRPr="00A850CA">
        <w:rPr>
          <w:sz w:val="28"/>
          <w:szCs w:val="28"/>
        </w:rPr>
        <w:t>).</w:t>
      </w:r>
    </w:p>
    <w:p w:rsidR="000B2BFE" w:rsidRPr="00A850CA" w:rsidRDefault="000B2BFE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13628" w:rsidRPr="00A850CA" w:rsidRDefault="00302D9F" w:rsidP="00A850CA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62883&quot;/&gt;&lt;wsp:rsid wsp:val=&quot;000639DA&quot;/&gt;&lt;wsp:rsid wsp:val=&quot;000D6D58&quot;/&gt;&lt;wsp:rsid wsp:val=&quot;00151232&quot;/&gt;&lt;wsp:rsid wsp:val=&quot;001A161B&quot;/&gt;&lt;wsp:rsid wsp:val=&quot;001E47E1&quot;/&gt;&lt;wsp:rsid wsp:val=&quot;00247F83&quot;/&gt;&lt;wsp:rsid wsp:val=&quot;002C7460&quot;/&gt;&lt;wsp:rsid wsp:val=&quot;0035293C&quot;/&gt;&lt;wsp:rsid wsp:val=&quot;00362883&quot;/&gt;&lt;wsp:rsid wsp:val=&quot;003C23AE&quot;/&gt;&lt;wsp:rsid wsp:val=&quot;003E6995&quot;/&gt;&lt;wsp:rsid wsp:val=&quot;00400236&quot;/&gt;&lt;wsp:rsid wsp:val=&quot;0042385E&quot;/&gt;&lt;wsp:rsid wsp:val=&quot;004365E7&quot;/&gt;&lt;wsp:rsid wsp:val=&quot;00453234&quot;/&gt;&lt;wsp:rsid wsp:val=&quot;00586012&quot;/&gt;&lt;wsp:rsid wsp:val=&quot;006175DF&quot;/&gt;&lt;wsp:rsid wsp:val=&quot;00637C74&quot;/&gt;&lt;wsp:rsid wsp:val=&quot;00651087&quot;/&gt;&lt;wsp:rsid wsp:val=&quot;00660EC3&quot;/&gt;&lt;wsp:rsid wsp:val=&quot;00670B78&quot;/&gt;&lt;wsp:rsid wsp:val=&quot;00681F82&quot;/&gt;&lt;wsp:rsid wsp:val=&quot;00693C10&quot;/&gt;&lt;wsp:rsid wsp:val=&quot;006946BF&quot;/&gt;&lt;wsp:rsid wsp:val=&quot;00695B93&quot;/&gt;&lt;wsp:rsid wsp:val=&quot;00697002&quot;/&gt;&lt;wsp:rsid wsp:val=&quot;006C684F&quot;/&gt;&lt;wsp:rsid wsp:val=&quot;007D19AF&quot;/&gt;&lt;wsp:rsid wsp:val=&quot;00851936&quot;/&gt;&lt;wsp:rsid wsp:val=&quot;008A2860&quot;/&gt;&lt;wsp:rsid wsp:val=&quot;008A2F38&quot;/&gt;&lt;wsp:rsid wsp:val=&quot;00911A56&quot;/&gt;&lt;wsp:rsid wsp:val=&quot;00914DC9&quot;/&gt;&lt;wsp:rsid wsp:val=&quot;009501BF&quot;/&gt;&lt;wsp:rsid wsp:val=&quot;00A30206&quot;/&gt;&lt;wsp:rsid wsp:val=&quot;00A561C0&quot;/&gt;&lt;wsp:rsid wsp:val=&quot;00A67DB0&quot;/&gt;&lt;wsp:rsid wsp:val=&quot;00A87851&quot;/&gt;&lt;wsp:rsid wsp:val=&quot;00AB1488&quot;/&gt;&lt;wsp:rsid wsp:val=&quot;00AB44C0&quot;/&gt;&lt;wsp:rsid wsp:val=&quot;00AF6544&quot;/&gt;&lt;wsp:rsid wsp:val=&quot;00B355F5&quot;/&gt;&lt;wsp:rsid wsp:val=&quot;00B65BFF&quot;/&gt;&lt;wsp:rsid wsp:val=&quot;00BB11F7&quot;/&gt;&lt;wsp:rsid wsp:val=&quot;00BC3815&quot;/&gt;&lt;wsp:rsid wsp:val=&quot;00C765F3&quot;/&gt;&lt;wsp:rsid wsp:val=&quot;00CB7AF2&quot;/&gt;&lt;wsp:rsid wsp:val=&quot;00CE4CF5&quot;/&gt;&lt;wsp:rsid wsp:val=&quot;00CF69C6&quot;/&gt;&lt;wsp:rsid wsp:val=&quot;00D307DA&quot;/&gt;&lt;wsp:rsid wsp:val=&quot;00D33102&quot;/&gt;&lt;wsp:rsid wsp:val=&quot;00D35A51&quot;/&gt;&lt;wsp:rsid wsp:val=&quot;00D6508B&quot;/&gt;&lt;wsp:rsid wsp:val=&quot;00EA0F2E&quot;/&gt;&lt;wsp:rsid wsp:val=&quot;00EE08EE&quot;/&gt;&lt;wsp:rsid wsp:val=&quot;00EE4E5F&quot;/&gt;&lt;wsp:rsid wsp:val=&quot;00F0108D&quot;/&gt;&lt;wsp:rsid wsp:val=&quot;00F35A87&quot;/&gt;&lt;wsp:rsid wsp:val=&quot;00FA132E&quot;/&gt;&lt;wsp:rsid wsp:val=&quot;00FC3A85&quot;/&gt;&lt;wsp:rsid wsp:val=&quot;00FD1A4E&quot;/&gt;&lt;/wsp:rsids&gt;&lt;/w:docPr&gt;&lt;w:body&gt;&lt;w:p wsp:rsidR=&quot;00000000&quot; wsp:rsidRDefault=&quot;00660EC3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INR &lt;/m:t&gt;&lt;/m:r&gt;&lt;m:d&gt;&lt;m:d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d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њРќРћ&lt;/m:t&gt;&lt;/m:r&gt;&lt;/m:e&gt;&lt;/m:d&gt;&lt;m:r&gt;&lt;w:rPr&gt;&lt;w:rFonts w:ascii=&quot;Cambria Math&quot; w:h-ansi=&quot;Cambria Math&quot;/&gt;&lt;wx:font wx:val=&quot;Cambria Math&quot;/&gt;&lt;w:i/&gt;&lt;w:sz w:val=&quot;26&quot;/&gt;&lt;w:sz-cs w:val=&quot;26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d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їСЂРѕС‚СЂРѕРјР±РёРЅРѕРІС‹Р№ РєРѕСЌС„С„РёС†РёРµРЅС‚&lt;/m:t&gt;&lt;/m:r&gt;&lt;/m:e&gt;&lt;/m:d&gt;&lt;/m:e&gt;&lt;m: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ISI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D13628" w:rsidRPr="00A850CA" w:rsidRDefault="00302D9F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7.7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62883&quot;/&gt;&lt;wsp:rsid wsp:val=&quot;000639DA&quot;/&gt;&lt;wsp:rsid wsp:val=&quot;000D6D58&quot;/&gt;&lt;wsp:rsid wsp:val=&quot;00151232&quot;/&gt;&lt;wsp:rsid wsp:val=&quot;001A161B&quot;/&gt;&lt;wsp:rsid wsp:val=&quot;001E47E1&quot;/&gt;&lt;wsp:rsid wsp:val=&quot;00247F83&quot;/&gt;&lt;wsp:rsid wsp:val=&quot;002B5899&quot;/&gt;&lt;wsp:rsid wsp:val=&quot;002C7460&quot;/&gt;&lt;wsp:rsid wsp:val=&quot;0035293C&quot;/&gt;&lt;wsp:rsid wsp:val=&quot;00362883&quot;/&gt;&lt;wsp:rsid wsp:val=&quot;003C23AE&quot;/&gt;&lt;wsp:rsid wsp:val=&quot;003E6995&quot;/&gt;&lt;wsp:rsid wsp:val=&quot;00400236&quot;/&gt;&lt;wsp:rsid wsp:val=&quot;0042385E&quot;/&gt;&lt;wsp:rsid wsp:val=&quot;004365E7&quot;/&gt;&lt;wsp:rsid wsp:val=&quot;00453234&quot;/&gt;&lt;wsp:rsid wsp:val=&quot;00586012&quot;/&gt;&lt;wsp:rsid wsp:val=&quot;006175DF&quot;/&gt;&lt;wsp:rsid wsp:val=&quot;00637C74&quot;/&gt;&lt;wsp:rsid wsp:val=&quot;00651087&quot;/&gt;&lt;wsp:rsid wsp:val=&quot;00670B78&quot;/&gt;&lt;wsp:rsid wsp:val=&quot;00681F82&quot;/&gt;&lt;wsp:rsid wsp:val=&quot;00693C10&quot;/&gt;&lt;wsp:rsid wsp:val=&quot;006946BF&quot;/&gt;&lt;wsp:rsid wsp:val=&quot;00695B93&quot;/&gt;&lt;wsp:rsid wsp:val=&quot;00697002&quot;/&gt;&lt;wsp:rsid wsp:val=&quot;006C684F&quot;/&gt;&lt;wsp:rsid wsp:val=&quot;007D19AF&quot;/&gt;&lt;wsp:rsid wsp:val=&quot;00851936&quot;/&gt;&lt;wsp:rsid wsp:val=&quot;008A2860&quot;/&gt;&lt;wsp:rsid wsp:val=&quot;008A2F38&quot;/&gt;&lt;wsp:rsid wsp:val=&quot;00911A56&quot;/&gt;&lt;wsp:rsid wsp:val=&quot;00914DC9&quot;/&gt;&lt;wsp:rsid wsp:val=&quot;009501BF&quot;/&gt;&lt;wsp:rsid wsp:val=&quot;00A30206&quot;/&gt;&lt;wsp:rsid wsp:val=&quot;00A561C0&quot;/&gt;&lt;wsp:rsid wsp:val=&quot;00A67DB0&quot;/&gt;&lt;wsp:rsid wsp:val=&quot;00A87851&quot;/&gt;&lt;wsp:rsid wsp:val=&quot;00AB1488&quot;/&gt;&lt;wsp:rsid wsp:val=&quot;00AB44C0&quot;/&gt;&lt;wsp:rsid wsp:val=&quot;00AF6544&quot;/&gt;&lt;wsp:rsid wsp:val=&quot;00B355F5&quot;/&gt;&lt;wsp:rsid wsp:val=&quot;00B65BFF&quot;/&gt;&lt;wsp:rsid wsp:val=&quot;00BB11F7&quot;/&gt;&lt;wsp:rsid wsp:val=&quot;00BC3815&quot;/&gt;&lt;wsp:rsid wsp:val=&quot;00C765F3&quot;/&gt;&lt;wsp:rsid wsp:val=&quot;00CB7AF2&quot;/&gt;&lt;wsp:rsid wsp:val=&quot;00CE4CF5&quot;/&gt;&lt;wsp:rsid wsp:val=&quot;00CF69C6&quot;/&gt;&lt;wsp:rsid wsp:val=&quot;00D307DA&quot;/&gt;&lt;wsp:rsid wsp:val=&quot;00D33102&quot;/&gt;&lt;wsp:rsid wsp:val=&quot;00D35A51&quot;/&gt;&lt;wsp:rsid wsp:val=&quot;00D6508B&quot;/&gt;&lt;wsp:rsid wsp:val=&quot;00EA0F2E&quot;/&gt;&lt;wsp:rsid wsp:val=&quot;00EE08EE&quot;/&gt;&lt;wsp:rsid wsp:val=&quot;00EE4E5F&quot;/&gt;&lt;wsp:rsid wsp:val=&quot;00F0108D&quot;/&gt;&lt;wsp:rsid wsp:val=&quot;00F35A87&quot;/&gt;&lt;wsp:rsid wsp:val=&quot;00FA132E&quot;/&gt;&lt;wsp:rsid wsp:val=&quot;00FC3A85&quot;/&gt;&lt;wsp:rsid wsp:val=&quot;00FD1A4E&quot;/&gt;&lt;/wsp:rsids&gt;&lt;/w:docPr&gt;&lt;w:body&gt;&lt;w:p wsp:rsidR=&quot;00000000&quot; wsp:rsidRDefault=&quot;002B5899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РџСЂРѕС‚СЂРѕРјР±РёРЅРѕРІС‹Р№ РєРѕСЌС„С„РёС†РёРµРЅС‚ &lt;/m:t&gt;&lt;/m:r&gt;&lt;m:d&gt;&lt;m:d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PTR&lt;/m:t&gt;&lt;/m:r&gt;&lt;/m:e&gt;&lt;/m:d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РїСЂРѕС‚СЂРѕРјР±РёРЅРѕРІРѕРµ РІСЂРµРјСЏ Р±РѕР»СЊРЅРѕРіРѕ (СЃ)&lt;/m:t&gt;&lt;/m:r&gt;&lt;/m:num&gt;&lt;m:den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РїСЂРѕС‚СЂРѕРјР±РёРЅРѕРІРѕРµ РІСЂРµРјСЏ РєРѕРЅС‚СЂРѕР»СЏ (СЃ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0B2BFE" w:rsidRPr="00A850CA" w:rsidRDefault="000B2BFE" w:rsidP="00A850CA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  <w:lang w:val="en-US"/>
        </w:rPr>
        <w:t>INR</w:t>
      </w:r>
      <w:r w:rsidRPr="00A850CA">
        <w:rPr>
          <w:sz w:val="28"/>
          <w:szCs w:val="28"/>
        </w:rPr>
        <w:t xml:space="preserve"> - это попытка математически скорректировать разницу, даваемую тромбопластинами с различной чувствительностью, т.е. привести результат к данным, полученным с референтным тромбопластином.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Лабораториям рекомендуется работать с тромбопластином, имеющим </w:t>
      </w:r>
      <w:r w:rsidRPr="00A850CA">
        <w:rPr>
          <w:sz w:val="28"/>
          <w:szCs w:val="28"/>
          <w:lang w:val="en-US"/>
        </w:rPr>
        <w:t>ISI</w:t>
      </w:r>
      <w:r w:rsidRPr="00A850CA">
        <w:rPr>
          <w:sz w:val="28"/>
          <w:szCs w:val="28"/>
        </w:rPr>
        <w:t xml:space="preserve"> меньше 1,5. Кроличьи тромбопластины имеют </w:t>
      </w:r>
      <w:r w:rsidRPr="00A850CA">
        <w:rPr>
          <w:sz w:val="28"/>
          <w:szCs w:val="28"/>
          <w:lang w:val="en-US"/>
        </w:rPr>
        <w:t>ISI</w:t>
      </w:r>
      <w:r w:rsidRPr="00A850CA">
        <w:rPr>
          <w:sz w:val="28"/>
          <w:szCs w:val="28"/>
        </w:rPr>
        <w:t xml:space="preserve"> = 2,0 - 3,0. 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Основная задача мониторинга приема пероральных антикоагулянтов - это предупреждение кровотечения. До последнего времени рекомендовали поддерживать протромбиновое время при лечении непрямыми антикоагулянтами в 2 - 2,5 раза длиннее нормы (кроличий тромбопластин). Однако это время оказалось слишком большим, что часто приводило к кровотечениям. В настоящее время имеется тенденция к переходу на более короткое время. ВОЗ разработаны рекомендации для контроля уровня антикоагулянтов, выраженные в </w:t>
      </w:r>
      <w:r w:rsidRPr="00A850CA">
        <w:rPr>
          <w:sz w:val="28"/>
          <w:szCs w:val="28"/>
          <w:lang w:val="en-US"/>
        </w:rPr>
        <w:t>INR</w:t>
      </w:r>
      <w:r w:rsidRPr="00A850CA">
        <w:rPr>
          <w:sz w:val="28"/>
          <w:szCs w:val="28"/>
        </w:rPr>
        <w:t xml:space="preserve"> </w:t>
      </w:r>
    </w:p>
    <w:p w:rsidR="00D13628" w:rsidRPr="00A850CA" w:rsidRDefault="00D13628" w:rsidP="00A850CA">
      <w:pPr>
        <w:pStyle w:val="3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0" w:name="_Toc225266488"/>
      <w:r w:rsidRPr="00A850CA">
        <w:rPr>
          <w:rFonts w:ascii="Times New Roman" w:hAnsi="Times New Roman"/>
          <w:sz w:val="28"/>
          <w:szCs w:val="28"/>
        </w:rPr>
        <w:t xml:space="preserve">Фактор </w:t>
      </w:r>
      <w:r w:rsidRPr="00A850CA">
        <w:rPr>
          <w:rFonts w:ascii="Times New Roman" w:hAnsi="Times New Roman"/>
          <w:sz w:val="28"/>
          <w:szCs w:val="28"/>
          <w:lang w:val="en-US"/>
        </w:rPr>
        <w:t>VII</w:t>
      </w:r>
      <w:r w:rsidRPr="00A850CA">
        <w:rPr>
          <w:rFonts w:ascii="Times New Roman" w:hAnsi="Times New Roman"/>
          <w:sz w:val="28"/>
          <w:szCs w:val="28"/>
        </w:rPr>
        <w:t xml:space="preserve"> (проконвертин)</w:t>
      </w:r>
      <w:bookmarkEnd w:id="20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Активность фактора </w:t>
      </w:r>
      <w:r w:rsidRPr="00A850CA">
        <w:rPr>
          <w:bCs/>
          <w:sz w:val="28"/>
          <w:szCs w:val="28"/>
          <w:lang w:val="en-US"/>
        </w:rPr>
        <w:t>VII</w:t>
      </w:r>
      <w:r w:rsidRPr="00A850CA">
        <w:rPr>
          <w:bCs/>
          <w:sz w:val="28"/>
          <w:szCs w:val="28"/>
        </w:rPr>
        <w:t xml:space="preserve"> в плазме в норме – 65 - 135</w:t>
      </w:r>
      <w:r w:rsidRPr="00A850CA">
        <w:rPr>
          <w:sz w:val="28"/>
          <w:szCs w:val="28"/>
        </w:rPr>
        <w:t>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bCs/>
          <w:sz w:val="28"/>
          <w:szCs w:val="28"/>
          <w:lang w:val="en-US"/>
        </w:rPr>
        <w:t>VII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(проконвертин, или конвертин) относится к α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>-глобулинам и синтезируется в печени при участии витамина К. В основном участвует в образовании тканевой протромбиназы и превращении протромбина в тромбин. Период его полураспада составляет 4 - 6 ч (самый короткий период полураспада у факторов свертывания).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Врожденный недостаток фактора </w:t>
      </w:r>
      <w:r w:rsidRPr="00A850CA">
        <w:rPr>
          <w:bCs/>
          <w:sz w:val="28"/>
          <w:szCs w:val="28"/>
          <w:lang w:val="en-US"/>
        </w:rPr>
        <w:t>VII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обуславливает развитие геморрагического диатеза (болезнь Александера).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Приобретенные формы гипопроконвертинемии встречаются у младенцев в первые дни жизни, у больных с поражением печени, а также в результате действия непрямых антикоагулянтов. Отмечается снижение активности проконвертина в плазме крови у больных вирусным гепатитом, циррозом печени, при остром алкогольном гепатите, хроническом персистирующем гепатите. У больных с циррозом печени просматривается отчетливая связь между снижением уровня проконвертина и тяжестью процесса. Из-за короткого периода полураспада снижение активности проконвертина является лучшим маркером развития печеночной недостаточности.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Минимальный гемостатический уровень активности фактора </w:t>
      </w:r>
      <w:r w:rsidRPr="00A850CA">
        <w:rPr>
          <w:bCs/>
          <w:sz w:val="28"/>
          <w:szCs w:val="28"/>
          <w:lang w:val="en-US"/>
        </w:rPr>
        <w:t>VII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в крови для выполнения операций составляет 10 – 20%, при более низком содержании риск развития послеоперационных кровотечений чрезвычайно велик. Минимальный гемостатический уровень активности фактора </w:t>
      </w:r>
      <w:r w:rsidRPr="00A850CA">
        <w:rPr>
          <w:bCs/>
          <w:sz w:val="28"/>
          <w:szCs w:val="28"/>
          <w:lang w:val="en-US"/>
        </w:rPr>
        <w:t>VII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в крови для остановки кровотечения – 5 - 10%, при более низком содержании остановка кровотечения без введения больному фактора </w:t>
      </w:r>
      <w:r w:rsidRPr="00A850CA">
        <w:rPr>
          <w:bCs/>
          <w:sz w:val="28"/>
          <w:szCs w:val="28"/>
          <w:lang w:val="en-US"/>
        </w:rPr>
        <w:t>VII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невозможна.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При ДВС-синдроме, начиная со </w:t>
      </w:r>
      <w:r w:rsidRPr="00A850CA">
        <w:rPr>
          <w:bCs/>
          <w:sz w:val="28"/>
          <w:szCs w:val="28"/>
          <w:lang w:val="en-US"/>
        </w:rPr>
        <w:t>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стадии, отчетливо снижается активность фактора </w:t>
      </w:r>
      <w:r w:rsidRPr="00A850CA">
        <w:rPr>
          <w:bCs/>
          <w:sz w:val="28"/>
          <w:szCs w:val="28"/>
          <w:lang w:val="en-US"/>
        </w:rPr>
        <w:t>VII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вследствие коагулопатии потребления.</w:t>
      </w:r>
    </w:p>
    <w:p w:rsidR="00D13628" w:rsidRPr="00A850CA" w:rsidRDefault="00D13628" w:rsidP="00A850CA">
      <w:pPr>
        <w:pStyle w:val="3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1" w:name="_Toc225266489"/>
      <w:r w:rsidRPr="00A850CA">
        <w:rPr>
          <w:rFonts w:ascii="Times New Roman" w:hAnsi="Times New Roman"/>
          <w:sz w:val="28"/>
          <w:szCs w:val="28"/>
        </w:rPr>
        <w:t xml:space="preserve">Фактор </w:t>
      </w:r>
      <w:r w:rsidRPr="00A850CA">
        <w:rPr>
          <w:rFonts w:ascii="Times New Roman" w:hAnsi="Times New Roman"/>
          <w:sz w:val="28"/>
          <w:szCs w:val="28"/>
          <w:lang w:val="en-US"/>
        </w:rPr>
        <w:t>V</w:t>
      </w:r>
      <w:r w:rsidRPr="00A850CA">
        <w:rPr>
          <w:rFonts w:ascii="Times New Roman" w:hAnsi="Times New Roman"/>
          <w:sz w:val="28"/>
          <w:szCs w:val="28"/>
        </w:rPr>
        <w:t xml:space="preserve"> (проакцелерин)</w:t>
      </w:r>
      <w:bookmarkEnd w:id="21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Активность фактора </w:t>
      </w:r>
      <w:r w:rsidRPr="00A850CA">
        <w:rPr>
          <w:bCs/>
          <w:sz w:val="28"/>
          <w:szCs w:val="28"/>
          <w:lang w:val="en-US"/>
        </w:rPr>
        <w:t>V</w:t>
      </w:r>
      <w:r w:rsidRPr="00A850CA">
        <w:rPr>
          <w:bCs/>
          <w:sz w:val="28"/>
          <w:szCs w:val="28"/>
        </w:rPr>
        <w:t xml:space="preserve"> в плазме в норме - 0,5 - 2,0 кЕД/л, или 60 - 150</w:t>
      </w:r>
      <w:r w:rsidRPr="00A850CA">
        <w:rPr>
          <w:sz w:val="28"/>
          <w:szCs w:val="28"/>
        </w:rPr>
        <w:t>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 (проакцелерин) - белок, полностью синтезируемый в печени. В отличие от других факторов протромбинового комплекса (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, </w:t>
      </w:r>
      <w:r w:rsidRPr="00A850CA">
        <w:rPr>
          <w:bCs/>
          <w:sz w:val="28"/>
          <w:szCs w:val="28"/>
          <w:lang w:val="en-US"/>
        </w:rPr>
        <w:t>VII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и </w:t>
      </w:r>
      <w:r w:rsidRPr="00A850CA">
        <w:rPr>
          <w:sz w:val="28"/>
          <w:szCs w:val="28"/>
          <w:lang w:val="en-US"/>
        </w:rPr>
        <w:t>X</w:t>
      </w:r>
      <w:r w:rsidRPr="00A850CA">
        <w:rPr>
          <w:sz w:val="28"/>
          <w:szCs w:val="28"/>
        </w:rPr>
        <w:t xml:space="preserve">) его активность не зависит от витамина К. Он необходим для образования внутренней (кровяной) протромбиназы, активируя фактор </w:t>
      </w:r>
      <w:r w:rsidRPr="00A850CA">
        <w:rPr>
          <w:sz w:val="28"/>
          <w:szCs w:val="28"/>
          <w:lang w:val="en-US"/>
        </w:rPr>
        <w:t>X</w:t>
      </w:r>
      <w:r w:rsidRPr="00A850CA">
        <w:rPr>
          <w:sz w:val="28"/>
          <w:szCs w:val="28"/>
        </w:rPr>
        <w:t xml:space="preserve"> для превращения протромбина в тромбин. В случаях дефицита фактора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 в различной степени нарушаются внешний и внутренний пути образования протромбиназы. В коагулограмме это проявляется увеличением протромбинового времени; АЧТВ и тромбиновое время остаются в пределах нормы.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Непрямые антикоагулянты не оказывают заметного влияния на содержание фактора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 в крови.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проакцелерина определяют для выявления как врожденного, так и приобретенного дефицита фактора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>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Наследственный дефицит фактора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 проявляется парагемофилией (болезнь Оурена).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фактора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 заметно снижается при тяжелых формах острого вирусного гепатита и при переходе острого гепатита в хронический. При циррозе печени наблюдается отчетливое снижение содержания в плазме крови проакцелерина. При неосложненной механической желтухе активность фактора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 снижается, но незначительно; при вторичном вовлечении в процесс печени отмечается отчетливое снижение фактора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>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Минимальный гемостатический уровень активности фактора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 в крови для выполнения операций составляет 25</w:t>
      </w:r>
      <w:r w:rsidRPr="00A850CA">
        <w:rPr>
          <w:iCs/>
          <w:sz w:val="28"/>
          <w:szCs w:val="28"/>
        </w:rPr>
        <w:t xml:space="preserve">%, </w:t>
      </w:r>
      <w:r w:rsidRPr="00A850CA">
        <w:rPr>
          <w:sz w:val="28"/>
          <w:szCs w:val="28"/>
        </w:rPr>
        <w:t xml:space="preserve">при более низком содержании риск развития послеоперационных кровотечений чрезвычайно велик. Минимальный уровень активности фактора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 в крови для остановки кровотечения – 5 - 15%, при более низком содержании остановка кровотечения без введения больному фактора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 невозможна. При ДВС-синдроме, начиная со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 стадии, отмечается отчетливое снижение фактора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 за счет его потребления.</w:t>
      </w:r>
    </w:p>
    <w:p w:rsidR="00D13628" w:rsidRPr="00A850CA" w:rsidRDefault="00D13628" w:rsidP="00A850CA">
      <w:pPr>
        <w:pStyle w:val="3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2" w:name="_Toc225266490"/>
      <w:r w:rsidRPr="00A850CA">
        <w:rPr>
          <w:rFonts w:ascii="Times New Roman" w:hAnsi="Times New Roman"/>
          <w:sz w:val="28"/>
          <w:szCs w:val="28"/>
        </w:rPr>
        <w:t xml:space="preserve">Фактор </w:t>
      </w:r>
      <w:r w:rsidRPr="00A850CA">
        <w:rPr>
          <w:rFonts w:ascii="Times New Roman" w:hAnsi="Times New Roman"/>
          <w:sz w:val="28"/>
          <w:szCs w:val="28"/>
          <w:lang w:val="en-US"/>
        </w:rPr>
        <w:t>II</w:t>
      </w:r>
      <w:r w:rsidRPr="00A850CA">
        <w:rPr>
          <w:rFonts w:ascii="Times New Roman" w:hAnsi="Times New Roman"/>
          <w:sz w:val="28"/>
          <w:szCs w:val="28"/>
        </w:rPr>
        <w:t xml:space="preserve"> (протромбин)</w:t>
      </w:r>
      <w:bookmarkEnd w:id="22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Активность фактора </w:t>
      </w:r>
      <w:r w:rsidRPr="00A850CA">
        <w:rPr>
          <w:bCs/>
          <w:sz w:val="28"/>
          <w:szCs w:val="28"/>
          <w:lang w:val="en-US"/>
        </w:rPr>
        <w:t>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 xml:space="preserve">в </w:t>
      </w:r>
      <w:r w:rsidRPr="00A850CA">
        <w:rPr>
          <w:bCs/>
          <w:sz w:val="28"/>
          <w:szCs w:val="28"/>
        </w:rPr>
        <w:t xml:space="preserve">плазме </w:t>
      </w:r>
      <w:r w:rsidRPr="00A850CA">
        <w:rPr>
          <w:sz w:val="28"/>
          <w:szCs w:val="28"/>
        </w:rPr>
        <w:t xml:space="preserve">в </w:t>
      </w:r>
      <w:r w:rsidRPr="00A850CA">
        <w:rPr>
          <w:bCs/>
          <w:sz w:val="28"/>
          <w:szCs w:val="28"/>
        </w:rPr>
        <w:t>норме - 0,5 - 1,5 кЕД/л, или 60 - 150</w:t>
      </w:r>
      <w:r w:rsidRPr="00A850CA">
        <w:rPr>
          <w:sz w:val="28"/>
          <w:szCs w:val="28"/>
        </w:rPr>
        <w:t>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 относится к эуглобулинам, являясь гликопротеидом. Под действием факторов Ха и </w:t>
      </w:r>
      <w:r w:rsidRPr="00A850CA">
        <w:rPr>
          <w:sz w:val="28"/>
          <w:szCs w:val="28"/>
          <w:lang w:val="en-US"/>
        </w:rPr>
        <w:t>V</w:t>
      </w:r>
      <w:r w:rsidRPr="00A850CA">
        <w:rPr>
          <w:sz w:val="28"/>
          <w:szCs w:val="28"/>
        </w:rPr>
        <w:t xml:space="preserve">, фосфолипидов и кальция протромбин расщепляется, образуя тромбин. Фактор </w:t>
      </w:r>
      <w:r w:rsidRPr="00A850CA">
        <w:rPr>
          <w:bCs/>
          <w:sz w:val="28"/>
          <w:szCs w:val="28"/>
          <w:lang w:val="en-US"/>
        </w:rPr>
        <w:t>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синтезируется в печени при участии витамина К.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Уровень содержания протромбина или его функциональная полноценность снижается при эндо- и экзогенной недостаточности витамина К, когда синтезируется неполноценный протромбин, что наблюдается при тяжелых поражениях печени и желудочно-кишечного тракта. Отмечаются и врожденные дефекты фактора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. Непрямые антикоагулянты снижают содержание фактора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 в крови за счет угнетения его синтеза.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На основании содержания протромбина можно судить о функциональном состоянии печени. Снижение содержания протромбина при заболеваниях печени наблюдается значительно чаще, чем удлинение протромбинового времени.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Время свертывания крови нарушается лишь при концентрации протромбина ниже 40%. Минимальный уровень активности протромбина в крови для выполнения операций – 20 - 40%, при более низком содержании риск развития послеоперационных кровотечений чрезвычайно велик.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Минимальный уровень активности протромбина в крови для остановки кровотечения – 10 - 15%, при более низком содержании остановка кровотечения без введения больному протромбина невозможна. При ДВС-синдроме, начиная со </w:t>
      </w:r>
      <w:r w:rsidRPr="00A850CA">
        <w:rPr>
          <w:bCs/>
          <w:sz w:val="28"/>
          <w:szCs w:val="28"/>
          <w:lang w:val="en-US"/>
        </w:rPr>
        <w:t>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стадии, отмечается отчетливое снижение протромбина за счет его потребления.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Повышенный уровень фактора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 способствует развитию тромбозов.</w:t>
      </w:r>
    </w:p>
    <w:p w:rsidR="00D13628" w:rsidRPr="00A850CA" w:rsidRDefault="00D13628" w:rsidP="00A850CA">
      <w:pPr>
        <w:pStyle w:val="2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3" w:name="_Toc225266491"/>
      <w:r w:rsidRPr="00A850CA">
        <w:rPr>
          <w:rFonts w:ascii="Times New Roman" w:hAnsi="Times New Roman"/>
          <w:sz w:val="28"/>
          <w:szCs w:val="28"/>
        </w:rPr>
        <w:t>Оценка третьей фазы плазменного гемостаза - образования фибрина</w:t>
      </w:r>
      <w:bookmarkEnd w:id="23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>Показатели, характеризующие третью фазу:</w:t>
      </w:r>
    </w:p>
    <w:p w:rsidR="00D13628" w:rsidRPr="00A850CA" w:rsidRDefault="00D13628" w:rsidP="00A850CA">
      <w:pPr>
        <w:pStyle w:val="a8"/>
        <w:widowControl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Концентрация фибриногена в плазме.</w:t>
      </w:r>
    </w:p>
    <w:p w:rsidR="00D13628" w:rsidRPr="00A850CA" w:rsidRDefault="00D13628" w:rsidP="00A850CA">
      <w:pPr>
        <w:pStyle w:val="a8"/>
        <w:widowControl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Активность </w:t>
      </w:r>
      <w:r w:rsidRPr="00A850CA">
        <w:rPr>
          <w:bCs/>
          <w:sz w:val="28"/>
          <w:szCs w:val="28"/>
          <w:lang w:val="en-US"/>
        </w:rPr>
        <w:t>XIII</w:t>
      </w:r>
      <w:r w:rsidRPr="00A850CA">
        <w:rPr>
          <w:bCs/>
          <w:sz w:val="28"/>
          <w:szCs w:val="28"/>
        </w:rPr>
        <w:t xml:space="preserve"> </w:t>
      </w:r>
      <w:r w:rsidRPr="00A850CA">
        <w:rPr>
          <w:sz w:val="28"/>
          <w:szCs w:val="28"/>
        </w:rPr>
        <w:t>фактора в плазме.</w:t>
      </w:r>
    </w:p>
    <w:p w:rsidR="00D13628" w:rsidRPr="00A850CA" w:rsidRDefault="00D13628" w:rsidP="00A850CA">
      <w:pPr>
        <w:pStyle w:val="a8"/>
        <w:widowControl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Тромбиновое время.</w:t>
      </w:r>
    </w:p>
    <w:p w:rsidR="00A850CA" w:rsidRPr="00A850CA" w:rsidRDefault="00D13628" w:rsidP="00A850CA">
      <w:pPr>
        <w:pStyle w:val="3"/>
        <w:widowControl/>
        <w:spacing w:before="0" w:line="360" w:lineRule="auto"/>
        <w:ind w:firstLine="709"/>
        <w:rPr>
          <w:sz w:val="28"/>
          <w:szCs w:val="28"/>
        </w:rPr>
      </w:pPr>
      <w:bookmarkStart w:id="24" w:name="_Toc225266492"/>
      <w:r w:rsidRPr="00A850CA">
        <w:rPr>
          <w:sz w:val="28"/>
          <w:szCs w:val="28"/>
        </w:rPr>
        <w:t>Фибриноген</w:t>
      </w:r>
      <w:bookmarkEnd w:id="24"/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A850CA">
        <w:rPr>
          <w:sz w:val="28"/>
          <w:szCs w:val="28"/>
        </w:rPr>
        <w:t xml:space="preserve">Фибриноген (фактор </w:t>
      </w:r>
      <w:r w:rsidRPr="00A850CA">
        <w:rPr>
          <w:sz w:val="28"/>
          <w:szCs w:val="28"/>
          <w:lang w:val="en-US"/>
        </w:rPr>
        <w:t>I</w:t>
      </w:r>
      <w:r w:rsidRPr="00A850CA">
        <w:rPr>
          <w:sz w:val="28"/>
          <w:szCs w:val="28"/>
        </w:rPr>
        <w:t>) - белок, синтезирующийся в печени. В крови он находится в растворенном состоянии, но в результате ферментативного процесса под воздействием тромбина и фактора Х</w:t>
      </w:r>
      <w:r w:rsidRPr="00A850CA">
        <w:rPr>
          <w:sz w:val="28"/>
          <w:szCs w:val="28"/>
          <w:lang w:val="en-US"/>
        </w:rPr>
        <w:t>III</w:t>
      </w:r>
      <w:r w:rsidRPr="00A850CA">
        <w:rPr>
          <w:sz w:val="28"/>
          <w:szCs w:val="28"/>
        </w:rPr>
        <w:t xml:space="preserve">а может превращаться в нерастворимый фибрин. 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Повышение концентрации фибриногена или ее снижение отмечено при следующих состояниях и заболеваниях:</w:t>
      </w:r>
    </w:p>
    <w:p w:rsidR="00D13628" w:rsidRPr="00A850CA" w:rsidRDefault="00D13628" w:rsidP="00A850CA">
      <w:pPr>
        <w:widowControl/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гиперкоагулемия при различных стадиях тромбоза, инфаркте миокарда, в последние месяцы беременности, после родов, после хирургических операций;</w:t>
      </w:r>
    </w:p>
    <w:p w:rsidR="00D13628" w:rsidRPr="00A850CA" w:rsidRDefault="00D13628" w:rsidP="00A850CA">
      <w:pPr>
        <w:widowControl/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воспалительные процессы, при пневмониях. Используют определение концентрации фибриногена в плазме параллельно с определением СОЭ для контроля за течением воспалительного процесса;</w:t>
      </w:r>
    </w:p>
    <w:p w:rsidR="00D13628" w:rsidRPr="00A850CA" w:rsidRDefault="00D13628" w:rsidP="00A850CA">
      <w:pPr>
        <w:widowControl/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неопластические процессы, при раке легкого;</w:t>
      </w:r>
    </w:p>
    <w:p w:rsidR="00D13628" w:rsidRPr="00A850CA" w:rsidRDefault="00D13628" w:rsidP="00A850CA">
      <w:pPr>
        <w:widowControl/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легкие формы гепатита (концентрация фибриногена может быть повышена). Тяжелые поражения печени (острый гепатит, цирроз) сопровождаются снижением концентрации фибриногена;</w:t>
      </w:r>
    </w:p>
    <w:p w:rsidR="00D13628" w:rsidRPr="00A850CA" w:rsidRDefault="00D13628" w:rsidP="00A850CA">
      <w:pPr>
        <w:widowControl/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наследственные афибриногенемии и гипофибриногенемии, первичный фибринолиз (концентрация фибриногена снижена);</w:t>
      </w:r>
    </w:p>
    <w:p w:rsidR="00D13628" w:rsidRPr="00A850CA" w:rsidRDefault="00D13628" w:rsidP="00A850CA">
      <w:pPr>
        <w:widowControl/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ДВС-синдром, при котором изменения концентрации фибриногена зависят от формы и стадии процесса. В случаях хронической формы ДВС-синдрома, в </w:t>
      </w:r>
      <w:r w:rsidRPr="00A850CA">
        <w:rPr>
          <w:sz w:val="28"/>
          <w:szCs w:val="28"/>
          <w:lang w:val="en-US"/>
        </w:rPr>
        <w:t>I</w:t>
      </w:r>
      <w:r w:rsidRPr="00A850CA">
        <w:rPr>
          <w:sz w:val="28"/>
          <w:szCs w:val="28"/>
        </w:rPr>
        <w:t xml:space="preserve"> стадии острого ДВС-синдрома концентрация фибриногена повышена. Выявляющееся позднее снижение концентрации фибриногена говорит о переходе процесса в следующие (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 и </w:t>
      </w:r>
      <w:r w:rsidRPr="00A850CA">
        <w:rPr>
          <w:sz w:val="28"/>
          <w:szCs w:val="28"/>
          <w:lang w:val="en-US"/>
        </w:rPr>
        <w:t>III</w:t>
      </w:r>
      <w:r w:rsidRPr="00A850CA">
        <w:rPr>
          <w:sz w:val="28"/>
          <w:szCs w:val="28"/>
        </w:rPr>
        <w:t xml:space="preserve">) стадии и объясняется повышенным его потреблением. Во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 стадии ДВС-синдрома концентрация фибриногена снижается до 0,9 - 1,1 г/л, а в </w:t>
      </w:r>
      <w:r w:rsidRPr="00A850CA">
        <w:rPr>
          <w:sz w:val="28"/>
          <w:szCs w:val="28"/>
          <w:lang w:val="en-US"/>
        </w:rPr>
        <w:t>III</w:t>
      </w:r>
      <w:r w:rsidRPr="00A850CA">
        <w:rPr>
          <w:sz w:val="28"/>
          <w:szCs w:val="28"/>
        </w:rPr>
        <w:t xml:space="preserve"> становится менее 0,5 г/л или он не определяется. Оценивая результаты исследований, необходимо принимать во внимание не только абсолютное, но и относительное снижение концентрации фибриногена по сравнению с первоначальными, повышенными цифрами. Выраженное прогрессивное снижение концентрации фибриногена во </w:t>
      </w:r>
      <w:r w:rsidRPr="00A850CA">
        <w:rPr>
          <w:sz w:val="28"/>
          <w:szCs w:val="28"/>
          <w:lang w:val="en-US"/>
        </w:rPr>
        <w:t>II</w:t>
      </w:r>
      <w:r w:rsidRPr="00A850CA">
        <w:rPr>
          <w:sz w:val="28"/>
          <w:szCs w:val="28"/>
        </w:rPr>
        <w:t xml:space="preserve"> - </w:t>
      </w:r>
      <w:r w:rsidRPr="00A850CA">
        <w:rPr>
          <w:sz w:val="28"/>
          <w:szCs w:val="28"/>
          <w:lang w:val="en-US"/>
        </w:rPr>
        <w:t>III</w:t>
      </w:r>
      <w:r w:rsidRPr="00A850CA">
        <w:rPr>
          <w:sz w:val="28"/>
          <w:szCs w:val="28"/>
        </w:rPr>
        <w:t xml:space="preserve"> стадиях острого ДВС-синдрома расценивается как неблагоприятный признак, улучшение же состояния сопровождается ее повышением.</w:t>
      </w:r>
    </w:p>
    <w:p w:rsidR="00D13628" w:rsidRPr="00A850CA" w:rsidRDefault="00D13628" w:rsidP="00A850CA">
      <w:pPr>
        <w:pStyle w:val="3"/>
        <w:widowControl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5" w:name="_Toc225266493"/>
      <w:r w:rsidRPr="00A850CA">
        <w:rPr>
          <w:rFonts w:ascii="Times New Roman" w:hAnsi="Times New Roman"/>
          <w:sz w:val="28"/>
          <w:szCs w:val="28"/>
        </w:rPr>
        <w:t xml:space="preserve">Фактор </w:t>
      </w:r>
      <w:r w:rsidRPr="00A850CA">
        <w:rPr>
          <w:rFonts w:ascii="Times New Roman" w:hAnsi="Times New Roman"/>
          <w:sz w:val="28"/>
          <w:szCs w:val="28"/>
          <w:lang w:val="en-US"/>
        </w:rPr>
        <w:t>XIII</w:t>
      </w:r>
      <w:r w:rsidRPr="00A850CA">
        <w:rPr>
          <w:rFonts w:ascii="Times New Roman" w:hAnsi="Times New Roman"/>
          <w:sz w:val="28"/>
          <w:szCs w:val="28"/>
        </w:rPr>
        <w:t xml:space="preserve"> (фибринстабилизирующий фактор)</w:t>
      </w:r>
      <w:bookmarkEnd w:id="25"/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 xml:space="preserve">Активность фактора </w:t>
      </w:r>
      <w:r w:rsidRPr="00A850CA">
        <w:rPr>
          <w:bCs/>
          <w:sz w:val="28"/>
          <w:szCs w:val="28"/>
          <w:lang w:val="en-US"/>
        </w:rPr>
        <w:t>XIII</w:t>
      </w:r>
      <w:r w:rsidRPr="00A850CA">
        <w:rPr>
          <w:bCs/>
          <w:sz w:val="28"/>
          <w:szCs w:val="28"/>
        </w:rPr>
        <w:t xml:space="preserve"> в плазме в норме </w:t>
      </w:r>
      <w:r w:rsidRPr="00A850CA">
        <w:rPr>
          <w:sz w:val="28"/>
          <w:szCs w:val="28"/>
        </w:rPr>
        <w:t xml:space="preserve">- </w:t>
      </w:r>
      <w:r w:rsidRPr="00A850CA">
        <w:rPr>
          <w:bCs/>
          <w:sz w:val="28"/>
          <w:szCs w:val="28"/>
        </w:rPr>
        <w:t>100</w:t>
      </w:r>
      <w:r w:rsidRPr="00A850CA">
        <w:rPr>
          <w:sz w:val="28"/>
          <w:szCs w:val="28"/>
        </w:rPr>
        <w:t>%.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sz w:val="28"/>
          <w:szCs w:val="28"/>
          <w:lang w:val="en-US"/>
        </w:rPr>
        <w:t>XIII</w:t>
      </w:r>
      <w:r w:rsidRPr="00A850CA">
        <w:rPr>
          <w:sz w:val="28"/>
          <w:szCs w:val="28"/>
        </w:rPr>
        <w:t xml:space="preserve"> (фибринстабилизирующий фактор, фибриназа, фактор Лаки-Лоранда) относится к β</w:t>
      </w:r>
      <w:r w:rsidRPr="00A850CA">
        <w:rPr>
          <w:sz w:val="28"/>
          <w:szCs w:val="28"/>
          <w:vertAlign w:val="subscript"/>
        </w:rPr>
        <w:t>2</w:t>
      </w:r>
      <w:r w:rsidRPr="00A850CA">
        <w:rPr>
          <w:sz w:val="28"/>
          <w:szCs w:val="28"/>
        </w:rPr>
        <w:t>-гликопротеидам. Определяется в сосудистой стенке, тромбоцитах, эритроцитах, почках, легких, мышцах, плаценте. В плазме находится в виде профермента, соединенного с фибриногеном.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sz w:val="28"/>
          <w:szCs w:val="28"/>
          <w:lang w:val="en-US"/>
        </w:rPr>
        <w:t>XIII</w:t>
      </w:r>
      <w:r w:rsidRPr="00A850CA">
        <w:rPr>
          <w:sz w:val="28"/>
          <w:szCs w:val="28"/>
        </w:rPr>
        <w:t xml:space="preserve"> под влиянием тромбина превращается в активную форму Х</w:t>
      </w:r>
      <w:r w:rsidRPr="00A850CA">
        <w:rPr>
          <w:sz w:val="28"/>
          <w:szCs w:val="28"/>
          <w:lang w:val="en-US"/>
        </w:rPr>
        <w:t>III</w:t>
      </w:r>
      <w:r w:rsidRPr="00A850CA">
        <w:rPr>
          <w:sz w:val="28"/>
          <w:szCs w:val="28"/>
        </w:rPr>
        <w:t xml:space="preserve">а, которая при формировании фибринового сгустка обеспечивает образование более тесно соединенных перекрестно связанных форм фибрина. Фибриноген же, свертывание которого вызвано чистым тромбином, дает рыхлую форму фибрина. Тромбы, образованные в присутствии фибриназы, очень медленно подвергаются лизису. При снижении активности фактора </w:t>
      </w:r>
      <w:r w:rsidRPr="00A850CA">
        <w:rPr>
          <w:sz w:val="28"/>
          <w:szCs w:val="28"/>
          <w:lang w:val="en-US"/>
        </w:rPr>
        <w:t>XIII</w:t>
      </w:r>
      <w:r w:rsidRPr="00A850CA">
        <w:rPr>
          <w:sz w:val="28"/>
          <w:szCs w:val="28"/>
        </w:rPr>
        <w:t xml:space="preserve"> сгустки очень быстро распадаются, даже если фибринолитическая активность крови нормальная. При повреждении стенки кровеносного сосуда фактор </w:t>
      </w:r>
      <w:r w:rsidRPr="00A850CA">
        <w:rPr>
          <w:sz w:val="28"/>
          <w:szCs w:val="28"/>
          <w:lang w:val="en-US"/>
        </w:rPr>
        <w:t>XIII</w:t>
      </w:r>
      <w:r w:rsidRPr="00A850CA">
        <w:rPr>
          <w:sz w:val="28"/>
          <w:szCs w:val="28"/>
        </w:rPr>
        <w:t xml:space="preserve"> участвует в процессе агрегации и адгезии кровяных пластинок. Установлено, что снижение активности фибриназы сопровождается уменьшением адгезивности и агрегации тромбоцитов, а при повышении активности фибриназы эти свойства тромбоцитов, наоборот, повышаются.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Фактор </w:t>
      </w:r>
      <w:r w:rsidRPr="00A850CA">
        <w:rPr>
          <w:sz w:val="28"/>
          <w:szCs w:val="28"/>
          <w:lang w:val="en-US"/>
        </w:rPr>
        <w:t>XIII</w:t>
      </w:r>
      <w:r w:rsidRPr="00A850CA">
        <w:rPr>
          <w:sz w:val="28"/>
          <w:szCs w:val="28"/>
        </w:rPr>
        <w:t xml:space="preserve"> характеризует третью фазу свертывания крови (фибринообразование); снижение или повышение активности фибриназы рассматривают как фактор геморрагического или тромботического риска.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Врожденный дефицит фактора </w:t>
      </w:r>
      <w:r w:rsidRPr="00A850CA">
        <w:rPr>
          <w:sz w:val="28"/>
          <w:szCs w:val="28"/>
          <w:lang w:val="en-US"/>
        </w:rPr>
        <w:t>XIII</w:t>
      </w:r>
      <w:r w:rsidRPr="00A850CA">
        <w:rPr>
          <w:sz w:val="28"/>
          <w:szCs w:val="28"/>
        </w:rPr>
        <w:t xml:space="preserve"> наследуется по аутосомно-рецессивному типу преимущественно мужчинами. Первым клиническим признаком дефицита фибриназы у 80% больных бывает длительное (в течение дней, иногда недель) кровотечение из пупочной раны. Кровоточивость проявляется по петехиальному типу. Случаются кровоизлияния в мозг. Отмечается медленное заживление ран, часто образуются послеоперационные грыжи, плохо срастаются переломы. Все параметры в коагулограмме, кроме снижения уровня фактора </w:t>
      </w:r>
      <w:r w:rsidRPr="00A850CA">
        <w:rPr>
          <w:sz w:val="28"/>
          <w:szCs w:val="28"/>
          <w:lang w:val="en-US"/>
        </w:rPr>
        <w:t>XIII</w:t>
      </w:r>
      <w:r w:rsidRPr="00A850CA">
        <w:rPr>
          <w:sz w:val="28"/>
          <w:szCs w:val="28"/>
        </w:rPr>
        <w:t xml:space="preserve"> в плазме, остаются в пределах нормы. Приобретенный дефицит фактора </w:t>
      </w:r>
      <w:r w:rsidRPr="00A850CA">
        <w:rPr>
          <w:sz w:val="28"/>
          <w:szCs w:val="28"/>
          <w:lang w:val="en-US"/>
        </w:rPr>
        <w:t>XIII</w:t>
      </w:r>
      <w:r w:rsidRPr="00A850CA">
        <w:rPr>
          <w:sz w:val="28"/>
          <w:szCs w:val="28"/>
        </w:rPr>
        <w:t xml:space="preserve"> выявляется у больных С-авитаминозом, лучевой болезнью, лейкозами, циррозами, гепатитами, раком с метастазами в печень, лимфомой, с ДВС-синдромами, у перенесших адреналэктомию; после приема антикоагулянтов непрямого действия ее активность снижается. Снижение фактора ХШ в крови при этих заболеваниях обусловлено нарушением его синтеза либо расходованием в процессе ДВС-синдрома.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При длительно и плохо заживающих ранах и переломах рекомендуется исследовать активность фактора </w:t>
      </w:r>
      <w:r w:rsidRPr="00A850CA">
        <w:rPr>
          <w:sz w:val="28"/>
          <w:szCs w:val="28"/>
          <w:lang w:val="en-US"/>
        </w:rPr>
        <w:t>XIII</w:t>
      </w:r>
      <w:r w:rsidRPr="00A850CA">
        <w:rPr>
          <w:sz w:val="28"/>
          <w:szCs w:val="28"/>
        </w:rPr>
        <w:t>, поскольку в ряде случаев такие явления могут быть связаны с дефицитом этого фактора (фактор ХШ стимулирует развитие фибробластов).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Минимальный гемостатический уровень активности фактора ХШ в крови для остановки кровотечения – 1 - 2%, при более низком содержании остановка кровотечения без введения больному фактора </w:t>
      </w:r>
      <w:r w:rsidRPr="00A850CA">
        <w:rPr>
          <w:sz w:val="28"/>
          <w:szCs w:val="28"/>
          <w:lang w:val="en-US"/>
        </w:rPr>
        <w:t>XIII</w:t>
      </w:r>
      <w:r w:rsidRPr="00A850CA">
        <w:rPr>
          <w:sz w:val="28"/>
          <w:szCs w:val="28"/>
        </w:rPr>
        <w:t xml:space="preserve"> невозможна.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У больных с тромбоэмболическими осложнениями, атеросклерозом, после оперативных вмешательств, у рожениц, после введения адреналина, глюкокортикоидов, питуитрина активность фибриназы часто повышена.</w:t>
      </w:r>
    </w:p>
    <w:p w:rsidR="00A850CA" w:rsidRPr="00A850CA" w:rsidRDefault="00A850CA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3628" w:rsidRPr="00A850CA" w:rsidRDefault="00D13628" w:rsidP="00A850CA">
      <w:pPr>
        <w:pStyle w:val="3"/>
        <w:widowControl/>
        <w:spacing w:before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6" w:name="_Toc225266494"/>
      <w:r w:rsidRPr="00A850CA">
        <w:rPr>
          <w:rFonts w:ascii="Times New Roman" w:hAnsi="Times New Roman"/>
          <w:b/>
          <w:sz w:val="28"/>
          <w:szCs w:val="28"/>
        </w:rPr>
        <w:t>Тромбиновое время</w:t>
      </w:r>
      <w:bookmarkEnd w:id="26"/>
    </w:p>
    <w:p w:rsidR="00A850CA" w:rsidRPr="00A850CA" w:rsidRDefault="00A850CA" w:rsidP="00A850CA">
      <w:pPr>
        <w:spacing w:line="360" w:lineRule="auto"/>
        <w:rPr>
          <w:sz w:val="28"/>
          <w:szCs w:val="28"/>
        </w:rPr>
      </w:pP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>Тромбиновое время в плазме в норме – 12 - 16 с.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 xml:space="preserve">Тромбиновое время - время, необходимое для образования сгустка фибрина в плазме при добавлении к ней тромбина. Оно зависит только от концентрации фибриногена и активности ингибиторов тромбина (антитромбин </w:t>
      </w:r>
      <w:r w:rsidRPr="00A850CA">
        <w:rPr>
          <w:bCs/>
          <w:sz w:val="28"/>
          <w:szCs w:val="28"/>
          <w:lang w:val="en-US"/>
        </w:rPr>
        <w:t>III</w:t>
      </w:r>
      <w:r w:rsidRPr="00A850CA">
        <w:rPr>
          <w:bCs/>
          <w:sz w:val="28"/>
          <w:szCs w:val="28"/>
        </w:rPr>
        <w:t xml:space="preserve">, </w:t>
      </w:r>
      <w:r w:rsidRPr="00A850CA">
        <w:rPr>
          <w:sz w:val="28"/>
          <w:szCs w:val="28"/>
        </w:rPr>
        <w:t>гепарин, парапротеины); используется для оценки как третьей фазы свертывания крови - образования фибрина, так и состояния естественных и патологических антикоагулянтов.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 клинике определение тромбинового времени чаще всего преследует следующие цели:</w:t>
      </w:r>
    </w:p>
    <w:p w:rsidR="00D13628" w:rsidRPr="00A850CA" w:rsidRDefault="00D13628" w:rsidP="00A850CA">
      <w:pPr>
        <w:widowControl/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контроль за гепаринотерапией, особенно при использовании гепарина с высоким молекулярным весом;</w:t>
      </w:r>
    </w:p>
    <w:p w:rsidR="00D13628" w:rsidRPr="00A850CA" w:rsidRDefault="00D13628" w:rsidP="00A850CA">
      <w:pPr>
        <w:widowControl/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контроль за фибринолитической терапией;</w:t>
      </w:r>
    </w:p>
    <w:p w:rsidR="00D13628" w:rsidRPr="00A850CA" w:rsidRDefault="00D13628" w:rsidP="00A850CA">
      <w:pPr>
        <w:widowControl/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диагностика гиперфибринолитических состояний;</w:t>
      </w:r>
    </w:p>
    <w:p w:rsidR="00D13628" w:rsidRPr="00A850CA" w:rsidRDefault="00D13628" w:rsidP="00A850CA">
      <w:pPr>
        <w:widowControl/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диагностика афибриногенемии и дисфибриногенемии.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Тромбиновое время, являясь косвенным показателем содержания фибриногена, удлиняется при наследственных и приобретенных афибриногенемиях и гипофибриногенемиях (при тяжелых поражениях печени, фибринолизе, остром ДВС-синдроме). Удлиняется тромбиновое время и при парапротеинемиях.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Определение тромбинового времени является одним из распространенных методов контроля за лечением гепарином и фибринолитиками. В этих случаях тромбиновое время должно увеличиваться в 2 - 3 раза. При проведении тромболитической терапии определение тромбинового времени рекомендуется проводить каждые 4 ч, при этом следует помнить, что если тромбиновое время превышает оптимальное значение более чем в 2 - 3 раза, доза стрептокиназы должна быть больше, чтобы увеличить потребление плазминогена и снизить образование плазмина; если тромбиновое время уменьшается до уровня ниже оптимального значения, дозу стрептокиназы следует уменьшить для того, чтобы часть плазминогена не была блокирована в форме активатора, а чтобы он полностью превращался в плазмин.</w:t>
      </w:r>
    </w:p>
    <w:p w:rsidR="00D13628" w:rsidRPr="00A850CA" w:rsidRDefault="00D13628" w:rsidP="00A850CA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A850CA">
        <w:rPr>
          <w:sz w:val="28"/>
          <w:szCs w:val="28"/>
        </w:rPr>
        <w:br w:type="page"/>
      </w:r>
      <w:bookmarkStart w:id="27" w:name="_Toc225266495"/>
      <w:r w:rsidRPr="00A850CA">
        <w:rPr>
          <w:b/>
          <w:sz w:val="28"/>
          <w:szCs w:val="28"/>
        </w:rPr>
        <w:t>Заключение</w:t>
      </w:r>
      <w:bookmarkEnd w:id="27"/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Система гемостаза представляет собой совокупность механизмов, обеспечивающих сохранение жидкого состояния крови, предупреждение и остановку кровотечений, а также целости кровеносных сосудов.</w:t>
      </w:r>
    </w:p>
    <w:p w:rsidR="00D13628" w:rsidRPr="00A850CA" w:rsidRDefault="00D13628" w:rsidP="00A85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 системе гемостаза принимают участие факторы свертывающей, противосвертывающей (антикоагулянтной) и фибринолитической систем крови. Изменение функционального состояния одной из систем сопровождается компенсаторными сдвигами в деятельности другой. Нарушение функциональных взаимосвязей может привести к тяжелым патологическим состояниям организма, заключающимся или в повышенной кровоточивости, или во внутрисосудистом тромбообразовании.</w:t>
      </w:r>
    </w:p>
    <w:p w:rsidR="00D13628" w:rsidRPr="00A850CA" w:rsidRDefault="00D13628" w:rsidP="00A850C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50CA">
        <w:rPr>
          <w:bCs/>
          <w:sz w:val="28"/>
          <w:szCs w:val="28"/>
        </w:rPr>
        <w:t>В клинической практике исследование системы гемостаза преследует следующие цели:</w:t>
      </w:r>
    </w:p>
    <w:p w:rsidR="00D13628" w:rsidRPr="00A850CA" w:rsidRDefault="00D13628" w:rsidP="00A850CA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диагностика нарушений в системе гемостаза;</w:t>
      </w:r>
    </w:p>
    <w:p w:rsidR="00D13628" w:rsidRPr="00A850CA" w:rsidRDefault="00D13628" w:rsidP="00A850CA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выяснение допустимости оперативного вмешательства при выявленных нарушениях в системе гемостаза;</w:t>
      </w:r>
    </w:p>
    <w:p w:rsidR="00D13628" w:rsidRPr="00A850CA" w:rsidRDefault="00D13628" w:rsidP="00A850CA">
      <w:pPr>
        <w:pStyle w:val="a8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проведение контроля за лечением антикоагулянтам и прямого и непрямого действия, а также тромболитической терапией.</w:t>
      </w:r>
    </w:p>
    <w:p w:rsidR="000B2BFE" w:rsidRPr="00A850CA" w:rsidRDefault="000B2BFE" w:rsidP="00A850CA">
      <w:pPr>
        <w:pStyle w:val="a8"/>
        <w:widowControl/>
        <w:spacing w:line="360" w:lineRule="auto"/>
        <w:ind w:left="0"/>
        <w:jc w:val="both"/>
        <w:rPr>
          <w:sz w:val="28"/>
          <w:szCs w:val="28"/>
        </w:rPr>
      </w:pPr>
    </w:p>
    <w:p w:rsidR="00D13628" w:rsidRPr="00A850CA" w:rsidRDefault="00D13628" w:rsidP="00A850CA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A850CA">
        <w:rPr>
          <w:sz w:val="28"/>
          <w:szCs w:val="28"/>
        </w:rPr>
        <w:br w:type="page"/>
      </w:r>
      <w:bookmarkStart w:id="28" w:name="_Toc225266496"/>
      <w:r w:rsidRPr="00A850CA">
        <w:rPr>
          <w:b/>
          <w:sz w:val="28"/>
          <w:szCs w:val="28"/>
        </w:rPr>
        <w:t>Список использованных источников</w:t>
      </w:r>
      <w:bookmarkEnd w:id="28"/>
    </w:p>
    <w:p w:rsidR="000B2BFE" w:rsidRPr="00A850CA" w:rsidRDefault="000B2BFE" w:rsidP="00A850CA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D13628" w:rsidRPr="00A850CA" w:rsidRDefault="00D13628" w:rsidP="00A850CA">
      <w:pPr>
        <w:pStyle w:val="a8"/>
        <w:widowControl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Назаренко Г.И., Кишкун А.А. Клиническая оценка результатов лабораторных исследований. – М.: Медицина, 2006. – 544 с.</w:t>
      </w:r>
    </w:p>
    <w:p w:rsidR="00D13628" w:rsidRPr="00A850CA" w:rsidRDefault="00D13628" w:rsidP="00A850CA">
      <w:pPr>
        <w:pStyle w:val="a8"/>
        <w:widowControl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Иванов Е.П. Диагностика нарушений гемостаза. – Минск: Беларусь, 1983. – 222 с.</w:t>
      </w:r>
    </w:p>
    <w:p w:rsidR="00D13628" w:rsidRPr="00A850CA" w:rsidRDefault="00D13628" w:rsidP="00A850CA">
      <w:pPr>
        <w:pStyle w:val="a8"/>
        <w:widowControl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50CA">
        <w:rPr>
          <w:sz w:val="28"/>
          <w:szCs w:val="28"/>
        </w:rPr>
        <w:t>Долгов В., Морозова В., Марцишевская Р. Клинико-диагностическое значение лабораторных показателей. – М.: Лабинфом, Центр, 1995. – 224 с.</w:t>
      </w:r>
      <w:bookmarkStart w:id="29" w:name="_GoBack"/>
      <w:bookmarkEnd w:id="29"/>
    </w:p>
    <w:sectPr w:rsidR="00D13628" w:rsidRPr="00A850CA" w:rsidSect="000B2BFE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9F" w:rsidRDefault="00903C9F" w:rsidP="00D35A51">
      <w:r>
        <w:separator/>
      </w:r>
    </w:p>
  </w:endnote>
  <w:endnote w:type="continuationSeparator" w:id="0">
    <w:p w:rsidR="00903C9F" w:rsidRDefault="00903C9F" w:rsidP="00D3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628" w:rsidRDefault="00431DB3">
    <w:pPr>
      <w:pStyle w:val="ad"/>
      <w:jc w:val="right"/>
    </w:pPr>
    <w:r>
      <w:rPr>
        <w:noProof/>
      </w:rPr>
      <w:t>2</w:t>
    </w:r>
  </w:p>
  <w:p w:rsidR="00D13628" w:rsidRDefault="00D1362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9F" w:rsidRDefault="00903C9F" w:rsidP="00D35A51">
      <w:r>
        <w:separator/>
      </w:r>
    </w:p>
  </w:footnote>
  <w:footnote w:type="continuationSeparator" w:id="0">
    <w:p w:rsidR="00903C9F" w:rsidRDefault="00903C9F" w:rsidP="00D3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D24B14"/>
    <w:lvl w:ilvl="0">
      <w:numFmt w:val="bullet"/>
      <w:lvlText w:val="*"/>
      <w:lvlJc w:val="left"/>
    </w:lvl>
  </w:abstractNum>
  <w:abstractNum w:abstractNumId="1">
    <w:nsid w:val="0BC83A3C"/>
    <w:multiLevelType w:val="hybridMultilevel"/>
    <w:tmpl w:val="78F023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120377E"/>
    <w:multiLevelType w:val="hybridMultilevel"/>
    <w:tmpl w:val="539A9E2C"/>
    <w:lvl w:ilvl="0" w:tplc="5B88E46C">
      <w:start w:val="1"/>
      <w:numFmt w:val="decimal"/>
      <w:lvlText w:val="%1."/>
      <w:lvlJc w:val="left"/>
      <w:pPr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3">
    <w:nsid w:val="172356AC"/>
    <w:multiLevelType w:val="hybridMultilevel"/>
    <w:tmpl w:val="9C9C98A2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">
    <w:nsid w:val="1E9732DC"/>
    <w:multiLevelType w:val="hybridMultilevel"/>
    <w:tmpl w:val="C2EC55E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C3B20C6"/>
    <w:multiLevelType w:val="hybridMultilevel"/>
    <w:tmpl w:val="EDFEC360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6">
    <w:nsid w:val="2C4223F0"/>
    <w:multiLevelType w:val="hybridMultilevel"/>
    <w:tmpl w:val="D6CA7ADA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7">
    <w:nsid w:val="36DF5830"/>
    <w:multiLevelType w:val="hybridMultilevel"/>
    <w:tmpl w:val="BEEC00D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381A7C35"/>
    <w:multiLevelType w:val="hybridMultilevel"/>
    <w:tmpl w:val="8176F02E"/>
    <w:lvl w:ilvl="0" w:tplc="5B88E46C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9">
    <w:nsid w:val="3A120A25"/>
    <w:multiLevelType w:val="hybridMultilevel"/>
    <w:tmpl w:val="B6824DF6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0">
    <w:nsid w:val="4291081D"/>
    <w:multiLevelType w:val="singleLevel"/>
    <w:tmpl w:val="B5C002A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44360325"/>
    <w:multiLevelType w:val="singleLevel"/>
    <w:tmpl w:val="F41A47D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489828BE"/>
    <w:multiLevelType w:val="hybridMultilevel"/>
    <w:tmpl w:val="6882CA5C"/>
    <w:lvl w:ilvl="0" w:tplc="E744A4B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">
    <w:nsid w:val="59A12FCB"/>
    <w:multiLevelType w:val="singleLevel"/>
    <w:tmpl w:val="1912359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4">
    <w:nsid w:val="5E68000B"/>
    <w:multiLevelType w:val="hybridMultilevel"/>
    <w:tmpl w:val="8E2A87CC"/>
    <w:lvl w:ilvl="0" w:tplc="5B88E46C">
      <w:start w:val="1"/>
      <w:numFmt w:val="decimal"/>
      <w:lvlText w:val="%1."/>
      <w:lvlJc w:val="left"/>
      <w:pPr>
        <w:ind w:left="2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5">
    <w:nsid w:val="61A95B23"/>
    <w:multiLevelType w:val="hybridMultilevel"/>
    <w:tmpl w:val="3AFC407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642A63C1"/>
    <w:multiLevelType w:val="singleLevel"/>
    <w:tmpl w:val="0419000F"/>
    <w:lvl w:ilvl="0">
      <w:start w:val="1"/>
      <w:numFmt w:val="decimal"/>
      <w:lvlText w:val="%1."/>
      <w:lvlJc w:val="left"/>
      <w:pPr>
        <w:ind w:left="1400" w:hanging="360"/>
      </w:pPr>
      <w:rPr>
        <w:rFonts w:cs="Times New Roman" w:hint="default"/>
      </w:rPr>
    </w:lvl>
  </w:abstractNum>
  <w:abstractNum w:abstractNumId="17">
    <w:nsid w:val="648F1228"/>
    <w:multiLevelType w:val="hybridMultilevel"/>
    <w:tmpl w:val="8EC0F448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8">
    <w:nsid w:val="68555E9D"/>
    <w:multiLevelType w:val="hybridMultilevel"/>
    <w:tmpl w:val="E8024E6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6C060381"/>
    <w:multiLevelType w:val="hybridMultilevel"/>
    <w:tmpl w:val="3646AB8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6D7B4E63"/>
    <w:multiLevelType w:val="hybridMultilevel"/>
    <w:tmpl w:val="F032636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706B783D"/>
    <w:multiLevelType w:val="hybridMultilevel"/>
    <w:tmpl w:val="2DDEF3C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73432FCE"/>
    <w:multiLevelType w:val="hybridMultilevel"/>
    <w:tmpl w:val="77BA7F9E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11"/>
  </w:num>
  <w:num w:numId="6">
    <w:abstractNumId w:val="0"/>
    <w:lvlOverride w:ilvl="0">
      <w:lvl w:ilvl="0">
        <w:numFmt w:val="bullet"/>
        <w:lvlText w:val="♦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0"/>
    <w:lvlOverride w:ilvl="0">
      <w:lvl w:ilvl="0">
        <w:numFmt w:val="bullet"/>
        <w:lvlText w:val="♦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16"/>
  </w:num>
  <w:num w:numId="10">
    <w:abstractNumId w:val="6"/>
  </w:num>
  <w:num w:numId="11">
    <w:abstractNumId w:val="17"/>
  </w:num>
  <w:num w:numId="12">
    <w:abstractNumId w:val="18"/>
  </w:num>
  <w:num w:numId="13">
    <w:abstractNumId w:val="5"/>
  </w:num>
  <w:num w:numId="14">
    <w:abstractNumId w:val="4"/>
  </w:num>
  <w:num w:numId="15">
    <w:abstractNumId w:val="3"/>
  </w:num>
  <w:num w:numId="16">
    <w:abstractNumId w:val="20"/>
  </w:num>
  <w:num w:numId="17">
    <w:abstractNumId w:val="8"/>
  </w:num>
  <w:num w:numId="18">
    <w:abstractNumId w:val="9"/>
  </w:num>
  <w:num w:numId="19">
    <w:abstractNumId w:val="7"/>
  </w:num>
  <w:num w:numId="20">
    <w:abstractNumId w:val="15"/>
  </w:num>
  <w:num w:numId="21">
    <w:abstractNumId w:val="14"/>
  </w:num>
  <w:num w:numId="22">
    <w:abstractNumId w:val="21"/>
  </w:num>
  <w:num w:numId="23">
    <w:abstractNumId w:val="1"/>
  </w:num>
  <w:num w:numId="24">
    <w:abstractNumId w:val="19"/>
  </w:num>
  <w:num w:numId="25">
    <w:abstractNumId w:val="2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883"/>
    <w:rsid w:val="000639DA"/>
    <w:rsid w:val="000B2BFE"/>
    <w:rsid w:val="000D6D58"/>
    <w:rsid w:val="00151232"/>
    <w:rsid w:val="001A161B"/>
    <w:rsid w:val="001E47E1"/>
    <w:rsid w:val="00247F83"/>
    <w:rsid w:val="00264262"/>
    <w:rsid w:val="002C7460"/>
    <w:rsid w:val="00302D9F"/>
    <w:rsid w:val="0035293C"/>
    <w:rsid w:val="00362883"/>
    <w:rsid w:val="003C23AE"/>
    <w:rsid w:val="003E20B8"/>
    <w:rsid w:val="003E6995"/>
    <w:rsid w:val="00400236"/>
    <w:rsid w:val="0042385E"/>
    <w:rsid w:val="00431DB3"/>
    <w:rsid w:val="004365E7"/>
    <w:rsid w:val="00453234"/>
    <w:rsid w:val="00586012"/>
    <w:rsid w:val="006175DF"/>
    <w:rsid w:val="00637C74"/>
    <w:rsid w:val="00651087"/>
    <w:rsid w:val="00670B78"/>
    <w:rsid w:val="00681F82"/>
    <w:rsid w:val="00693C10"/>
    <w:rsid w:val="006946BF"/>
    <w:rsid w:val="00695B93"/>
    <w:rsid w:val="00697002"/>
    <w:rsid w:val="006C684F"/>
    <w:rsid w:val="007D19AF"/>
    <w:rsid w:val="00851936"/>
    <w:rsid w:val="008A2860"/>
    <w:rsid w:val="008A2F38"/>
    <w:rsid w:val="00903C9F"/>
    <w:rsid w:val="00911A56"/>
    <w:rsid w:val="00914DC9"/>
    <w:rsid w:val="009501BF"/>
    <w:rsid w:val="00A30206"/>
    <w:rsid w:val="00A561C0"/>
    <w:rsid w:val="00A67DB0"/>
    <w:rsid w:val="00A850CA"/>
    <w:rsid w:val="00A87851"/>
    <w:rsid w:val="00AB1488"/>
    <w:rsid w:val="00AB44C0"/>
    <w:rsid w:val="00AF6544"/>
    <w:rsid w:val="00B355F5"/>
    <w:rsid w:val="00B65BFF"/>
    <w:rsid w:val="00BB11F7"/>
    <w:rsid w:val="00BB1276"/>
    <w:rsid w:val="00BC3815"/>
    <w:rsid w:val="00C765F3"/>
    <w:rsid w:val="00CB2E8A"/>
    <w:rsid w:val="00CB7AF2"/>
    <w:rsid w:val="00CE4CF5"/>
    <w:rsid w:val="00CF5C48"/>
    <w:rsid w:val="00CF69C6"/>
    <w:rsid w:val="00D13628"/>
    <w:rsid w:val="00D307DA"/>
    <w:rsid w:val="00D33102"/>
    <w:rsid w:val="00D35A51"/>
    <w:rsid w:val="00D6508B"/>
    <w:rsid w:val="00EA0F2E"/>
    <w:rsid w:val="00EE08EE"/>
    <w:rsid w:val="00EE4E5F"/>
    <w:rsid w:val="00F0108D"/>
    <w:rsid w:val="00F35A87"/>
    <w:rsid w:val="00FA132E"/>
    <w:rsid w:val="00FC3A85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8194F82-65A8-4777-9436-B43D9AA9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8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65BFF"/>
    <w:pPr>
      <w:keepNext/>
      <w:spacing w:after="120"/>
      <w:ind w:firstLine="709"/>
      <w:jc w:val="both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6D58"/>
    <w:pPr>
      <w:keepNext/>
      <w:keepLines/>
      <w:spacing w:before="200"/>
      <w:jc w:val="both"/>
      <w:outlineLvl w:val="1"/>
    </w:pPr>
    <w:rPr>
      <w:rFonts w:ascii="Cambria" w:hAnsi="Cambria"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6D58"/>
    <w:pPr>
      <w:keepNext/>
      <w:keepLines/>
      <w:spacing w:before="200"/>
      <w:jc w:val="both"/>
      <w:outlineLvl w:val="2"/>
    </w:pPr>
    <w:rPr>
      <w:rFonts w:ascii="Cambria" w:hAnsi="Cambria"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B65BFF"/>
    <w:pPr>
      <w:shd w:val="clear" w:color="auto" w:fill="FFFFFF"/>
      <w:spacing w:before="120" w:after="120" w:line="360" w:lineRule="auto"/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D6D58"/>
    <w:rPr>
      <w:rFonts w:ascii="Cambria" w:hAnsi="Cambria" w:cs="Times New Roman"/>
      <w:bCs/>
      <w:color w:val="000000"/>
      <w:sz w:val="26"/>
      <w:szCs w:val="26"/>
    </w:rPr>
  </w:style>
  <w:style w:type="character" w:styleId="a5">
    <w:name w:val="Placeholder Text"/>
    <w:uiPriority w:val="99"/>
    <w:semiHidden/>
    <w:rsid w:val="00EE08EE"/>
    <w:rPr>
      <w:rFonts w:cs="Times New Roman"/>
      <w:color w:val="808080"/>
    </w:rPr>
  </w:style>
  <w:style w:type="character" w:customStyle="1" w:styleId="10">
    <w:name w:val="Заголовок 1 Знак"/>
    <w:link w:val="1"/>
    <w:uiPriority w:val="99"/>
    <w:locked/>
    <w:rsid w:val="00B65BFF"/>
    <w:rPr>
      <w:rFonts w:eastAsia="Times New Roman" w:cs="Times New Roman"/>
      <w:b/>
      <w:bCs/>
      <w:kern w:val="32"/>
      <w:sz w:val="28"/>
      <w:szCs w:val="28"/>
    </w:rPr>
  </w:style>
  <w:style w:type="paragraph" w:styleId="a6">
    <w:name w:val="No Spacing"/>
    <w:link w:val="a7"/>
    <w:uiPriority w:val="99"/>
    <w:qFormat/>
    <w:rsid w:val="00B65BFF"/>
    <w:rPr>
      <w:rFonts w:ascii="Calibri" w:hAnsi="Calibri"/>
      <w:sz w:val="22"/>
      <w:szCs w:val="22"/>
      <w:lang w:eastAsia="en-US"/>
    </w:rPr>
  </w:style>
  <w:style w:type="character" w:customStyle="1" w:styleId="a4">
    <w:name w:val="Подзаголовок Знак"/>
    <w:link w:val="a3"/>
    <w:uiPriority w:val="99"/>
    <w:locked/>
    <w:rsid w:val="00B65BFF"/>
    <w:rPr>
      <w:rFonts w:cs="Times New Roman"/>
      <w:sz w:val="26"/>
      <w:szCs w:val="26"/>
      <w:shd w:val="clear" w:color="auto" w:fill="FFFFFF"/>
    </w:rPr>
  </w:style>
  <w:style w:type="character" w:customStyle="1" w:styleId="a7">
    <w:name w:val="Без интервала Знак"/>
    <w:link w:val="a6"/>
    <w:uiPriority w:val="99"/>
    <w:locked/>
    <w:rsid w:val="00B65BFF"/>
    <w:rPr>
      <w:rFonts w:ascii="Calibri" w:hAnsi="Calibri" w:cs="Times New Roman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BB11F7"/>
    <w:pPr>
      <w:ind w:left="720"/>
      <w:contextualSpacing/>
    </w:pPr>
  </w:style>
  <w:style w:type="character" w:customStyle="1" w:styleId="20">
    <w:name w:val="Заголовок 2 Знак"/>
    <w:link w:val="2"/>
    <w:uiPriority w:val="99"/>
    <w:locked/>
    <w:rsid w:val="000D6D58"/>
    <w:rPr>
      <w:rFonts w:ascii="Cambria" w:hAnsi="Cambria" w:cs="Times New Roman"/>
      <w:bCs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E08E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D35A51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link w:val="a9"/>
    <w:uiPriority w:val="99"/>
    <w:semiHidden/>
    <w:locked/>
    <w:rsid w:val="00EE08E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D35A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D35A51"/>
    <w:rPr>
      <w:rFonts w:eastAsia="Times New Roman" w:cs="Times New Roman"/>
    </w:rPr>
  </w:style>
  <w:style w:type="paragraph" w:styleId="11">
    <w:name w:val="toc 1"/>
    <w:basedOn w:val="a"/>
    <w:next w:val="a"/>
    <w:autoRedefine/>
    <w:uiPriority w:val="99"/>
    <w:rsid w:val="000D6D58"/>
    <w:pPr>
      <w:spacing w:after="100"/>
    </w:pPr>
  </w:style>
  <w:style w:type="character" w:customStyle="1" w:styleId="ae">
    <w:name w:val="Нижний колонтитул Знак"/>
    <w:link w:val="ad"/>
    <w:uiPriority w:val="99"/>
    <w:locked/>
    <w:rsid w:val="00D35A51"/>
    <w:rPr>
      <w:rFonts w:eastAsia="Times New Roman" w:cs="Times New Roman"/>
    </w:rPr>
  </w:style>
  <w:style w:type="paragraph" w:styleId="21">
    <w:name w:val="toc 2"/>
    <w:basedOn w:val="a"/>
    <w:next w:val="a"/>
    <w:autoRedefine/>
    <w:uiPriority w:val="99"/>
    <w:rsid w:val="000D6D58"/>
    <w:pPr>
      <w:spacing w:after="100"/>
      <w:ind w:left="200"/>
    </w:pPr>
  </w:style>
  <w:style w:type="paragraph" w:styleId="31">
    <w:name w:val="toc 3"/>
    <w:basedOn w:val="a"/>
    <w:next w:val="a"/>
    <w:autoRedefine/>
    <w:uiPriority w:val="99"/>
    <w:rsid w:val="000D6D58"/>
    <w:pPr>
      <w:spacing w:after="100"/>
      <w:ind w:left="400"/>
    </w:pPr>
  </w:style>
  <w:style w:type="character" w:styleId="af">
    <w:name w:val="Hyperlink"/>
    <w:uiPriority w:val="99"/>
    <w:rsid w:val="000D6D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8360</Words>
  <Characters>47654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гемостаза</vt:lpstr>
    </vt:vector>
  </TitlesOfParts>
  <Company/>
  <LinksUpToDate>false</LinksUpToDate>
  <CharactersWithSpaces>55903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гемостаза</dc:title>
  <dc:subject/>
  <dc:creator>Люда</dc:creator>
  <cp:keywords/>
  <dc:description/>
  <cp:lastModifiedBy>admin</cp:lastModifiedBy>
  <cp:revision>2</cp:revision>
  <dcterms:created xsi:type="dcterms:W3CDTF">2014-02-25T09:29:00Z</dcterms:created>
  <dcterms:modified xsi:type="dcterms:W3CDTF">2014-02-25T09:29:00Z</dcterms:modified>
</cp:coreProperties>
</file>