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B3" w:rsidRDefault="000329B3" w:rsidP="000329B3"/>
    <w:p w:rsidR="000329B3" w:rsidRDefault="000329B3" w:rsidP="000329B3"/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Default="000329B3" w:rsidP="000329B3">
      <w:pPr>
        <w:pStyle w:val="af8"/>
      </w:pPr>
    </w:p>
    <w:p w:rsidR="000329B3" w:rsidRPr="000329B3" w:rsidRDefault="00122F51" w:rsidP="000329B3">
      <w:pPr>
        <w:pStyle w:val="af8"/>
      </w:pPr>
      <w:r w:rsidRPr="000329B3">
        <w:t>РЕФЕРАТ</w:t>
      </w:r>
    </w:p>
    <w:p w:rsidR="000329B3" w:rsidRDefault="00884B34" w:rsidP="000329B3">
      <w:pPr>
        <w:pStyle w:val="af8"/>
      </w:pPr>
      <w:r w:rsidRPr="000329B3">
        <w:t>Система маркетинговой информации</w:t>
      </w:r>
    </w:p>
    <w:p w:rsidR="000329B3" w:rsidRDefault="000329B3" w:rsidP="000329B3"/>
    <w:p w:rsidR="000329B3" w:rsidRDefault="000329B3" w:rsidP="000329B3"/>
    <w:p w:rsidR="000329B3" w:rsidRPr="000329B3" w:rsidRDefault="000329B3" w:rsidP="000329B3"/>
    <w:p w:rsidR="00884B34" w:rsidRDefault="000329B3" w:rsidP="000329B3">
      <w:pPr>
        <w:pStyle w:val="2"/>
        <w:rPr>
          <w:kern w:val="0"/>
        </w:rPr>
      </w:pPr>
      <w:r>
        <w:br w:type="page"/>
      </w:r>
      <w:r w:rsidR="00A20847">
        <w:t xml:space="preserve">1. </w:t>
      </w:r>
      <w:r w:rsidR="00884B34" w:rsidRPr="000329B3">
        <w:rPr>
          <w:kern w:val="0"/>
        </w:rPr>
        <w:t>Концепция маркетинговой информационной системы</w:t>
      </w:r>
    </w:p>
    <w:p w:rsidR="000329B3" w:rsidRPr="000329B3" w:rsidRDefault="000329B3" w:rsidP="000329B3"/>
    <w:p w:rsidR="000329B3" w:rsidRPr="000329B3" w:rsidRDefault="00884B34" w:rsidP="000329B3">
      <w:r w:rsidRPr="000329B3">
        <w:t>В процессе анализа, планирования, реализации и контроля за ходом выполнения МИР требуется информация о потребителях, конкурентах, возможностях предприятия, дилерах и других силах действующих на рынке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Немного истории</w:t>
      </w:r>
      <w:r w:rsidR="000329B3" w:rsidRPr="000329B3">
        <w:t xml:space="preserve">. </w:t>
      </w:r>
      <w:r w:rsidRPr="000329B3">
        <w:t>Развитие систем маркетинговой информации было связано, прежде всего, с изменением роли маркетинга в деятельности компаний и разработкой новых информационных технологий</w:t>
      </w:r>
      <w:r w:rsidR="000329B3" w:rsidRPr="000329B3">
        <w:t xml:space="preserve">. </w:t>
      </w:r>
      <w:r w:rsidRPr="000329B3">
        <w:t>Если на самом первом этапе функционирования маркетинговых информационных систем (МИС</w:t>
      </w:r>
      <w:r w:rsidR="000329B3" w:rsidRPr="000329B3">
        <w:t xml:space="preserve">) </w:t>
      </w:r>
      <w:r w:rsidRPr="000329B3">
        <w:t>работа велась с разрозненными массивами информации, поступающими из внешней среды нерегулярно, то постепенно процесс сбора и обработки маркетинговой информации стал более систематизированным, а информация</w:t>
      </w:r>
      <w:r w:rsidR="000329B3" w:rsidRPr="000329B3">
        <w:t xml:space="preserve"> - </w:t>
      </w:r>
      <w:r w:rsidRPr="000329B3">
        <w:t>более интегрированной, что заметно облегчило анализ и использование данных внутри компании, улучшило качество данных, поступающих в систему</w:t>
      </w:r>
      <w:r w:rsidR="000329B3" w:rsidRPr="000329B3">
        <w:t xml:space="preserve">. </w:t>
      </w:r>
      <w:r w:rsidRPr="000329B3">
        <w:t>Кроме того, эволюция маркетинговых информационных систем шла от сбора и анализа детальной и рутинной информации к оперированию более обобщенной информацией, пригодной для принятия управленческих и стратегических решений</w:t>
      </w:r>
      <w:r w:rsidR="000329B3" w:rsidRPr="000329B3">
        <w:t xml:space="preserve">. </w:t>
      </w:r>
      <w:r w:rsidRPr="000329B3">
        <w:t>Процесс интеграции затронул не только маркетинговые информационные системы, но и другие информационные системы внутри компаний, обозначив новый этап в работе с информацией</w:t>
      </w:r>
      <w:r w:rsidR="000329B3" w:rsidRPr="000329B3">
        <w:t xml:space="preserve"> - </w:t>
      </w:r>
      <w:r w:rsidRPr="000329B3">
        <w:t>создание глобальных информационных систем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Рост технических возможностей при создании информационных систем и расширение спектра решаемых задач в последние несколько лет привели к существенному росту числа компаний, использующих МИС в развитых странах</w:t>
      </w:r>
      <w:r w:rsidR="000329B3" w:rsidRPr="000329B3">
        <w:t xml:space="preserve">. </w:t>
      </w:r>
      <w:r w:rsidRPr="000329B3">
        <w:t>В 1991 г</w:t>
      </w:r>
      <w:r w:rsidR="000329B3" w:rsidRPr="000329B3">
        <w:t xml:space="preserve">. </w:t>
      </w:r>
      <w:r w:rsidRPr="000329B3">
        <w:t>в ряде исследований было обнаружено, что уже более 90% компаний используют МИС в своей деятельности, в то время как в 1985 г</w:t>
      </w:r>
      <w:r w:rsidR="000329B3" w:rsidRPr="000329B3">
        <w:t xml:space="preserve">. </w:t>
      </w:r>
      <w:r w:rsidRPr="000329B3">
        <w:t>системами маркетинговой информации пользовались в 75% организаций, а в 1971 г</w:t>
      </w:r>
      <w:r w:rsidR="000329B3" w:rsidRPr="000329B3">
        <w:t xml:space="preserve">. - </w:t>
      </w:r>
      <w:r w:rsidRPr="000329B3">
        <w:t>всего в 30%</w:t>
      </w:r>
      <w:r w:rsidR="000329B3" w:rsidRPr="000329B3">
        <w:t xml:space="preserve">. </w:t>
      </w:r>
      <w:r w:rsidRPr="000329B3">
        <w:t>Если в начале 80-х годов только 25% американских и европейских компаний строили свою маркетинговую стратегию на регулярно получаемой информации, то к концу этого же десятилетия таких компаний насчитывалось уже около 80%1</w:t>
      </w:r>
      <w:r w:rsidR="000329B3" w:rsidRPr="000329B3">
        <w:t xml:space="preserve">. </w:t>
      </w:r>
    </w:p>
    <w:p w:rsidR="00884B34" w:rsidRDefault="00884B34" w:rsidP="000329B3">
      <w:r w:rsidRPr="000329B3">
        <w:t>Всю маркетинговую информации можно условно подразделить на следующие основные секторы</w:t>
      </w:r>
      <w:r w:rsidR="000329B3" w:rsidRPr="000329B3">
        <w:t xml:space="preserve">: </w:t>
      </w:r>
    </w:p>
    <w:p w:rsidR="00A20847" w:rsidRPr="000329B3" w:rsidRDefault="00A20847" w:rsidP="000329B3"/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40"/>
        <w:gridCol w:w="1662"/>
        <w:gridCol w:w="5"/>
        <w:gridCol w:w="4143"/>
        <w:gridCol w:w="3103"/>
        <w:gridCol w:w="100"/>
      </w:tblGrid>
      <w:tr w:rsidR="00884B34" w:rsidRPr="000329B3" w:rsidTr="00A20847">
        <w:trPr>
          <w:gridAfter w:val="1"/>
          <w:wAfter w:w="52" w:type="pct"/>
          <w:trHeight w:hRule="exact" w:val="490"/>
        </w:trPr>
        <w:tc>
          <w:tcPr>
            <w:tcW w:w="49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Описание основных секторов рынка маркетинговой информации</w:t>
            </w:r>
          </w:p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gridAfter w:val="1"/>
          <w:wAfter w:w="52" w:type="pct"/>
          <w:trHeight w:hRule="exact" w:val="748"/>
        </w:trPr>
        <w:tc>
          <w:tcPr>
            <w:tcW w:w="22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Сектор</w:t>
            </w:r>
          </w:p>
        </w:tc>
        <w:tc>
          <w:tcPr>
            <w:tcW w:w="2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Характеристика</w:t>
            </w: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Источники получения и формы представления</w:t>
            </w:r>
          </w:p>
        </w:tc>
      </w:tr>
      <w:tr w:rsidR="00884B34" w:rsidRPr="000329B3" w:rsidTr="00A20847">
        <w:trPr>
          <w:gridAfter w:val="1"/>
          <w:wAfter w:w="52" w:type="pct"/>
          <w:trHeight w:hRule="exact" w:val="1430"/>
        </w:trPr>
        <w:tc>
          <w:tcPr>
            <w:tcW w:w="22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Экономическая информация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Оперативная и справочная экономическая информация и аналитические экономические обзоры</w:t>
            </w: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Основной формой представления являются профессиональные базы и банки данных, печатные справочники</w:t>
            </w:r>
          </w:p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gridAfter w:val="1"/>
          <w:wAfter w:w="52" w:type="pct"/>
          <w:cantSplit/>
          <w:trHeight w:hRule="exact" w:val="1661"/>
        </w:trPr>
        <w:tc>
          <w:tcPr>
            <w:tcW w:w="228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Биржевая и финансовая информация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Информация о котировках ценных бумаг, валютных курсах,</w:t>
            </w:r>
            <w:r w:rsidR="000329B3" w:rsidRPr="000329B3">
              <w:t xml:space="preserve">. </w:t>
            </w:r>
            <w:r w:rsidRPr="000329B3">
              <w:t xml:space="preserve">учетных ставках, рынке товаров и капиталов, инвестициях и </w:t>
            </w:r>
            <w:r w:rsidR="000329B3" w:rsidRPr="000329B3">
              <w:t xml:space="preserve">т.д. 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Предоставляется специальными службами биржевой и финансовой информации, брокерскими компаниями, банками и другими фирмами</w:t>
            </w:r>
            <w:r w:rsidR="000329B3" w:rsidRPr="000329B3">
              <w:t xml:space="preserve">. </w:t>
            </w:r>
          </w:p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gridAfter w:val="1"/>
          <w:wAfter w:w="52" w:type="pct"/>
          <w:cantSplit/>
          <w:trHeight w:hRule="exact" w:val="3788"/>
        </w:trPr>
        <w:tc>
          <w:tcPr>
            <w:tcW w:w="228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Профессиональная и научно-техническая информация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 xml:space="preserve">Профессиональная информация для специалистов (юристов, экономистов, инженеров и </w:t>
            </w:r>
            <w:r w:rsidR="000329B3" w:rsidRPr="000329B3">
              <w:t>т.д.),</w:t>
            </w:r>
            <w:r w:rsidRPr="000329B3">
              <w:t xml:space="preserve"> научно-техническая (реферативные научно-технические журналы, описание патентов и </w:t>
            </w:r>
            <w:r w:rsidR="000329B3" w:rsidRPr="000329B3">
              <w:t>т.д.),</w:t>
            </w:r>
            <w:r w:rsidRPr="000329B3">
              <w:t xml:space="preserve"> справочная информация в фундаментальных и прикладных областях науки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Предоставляется государственными службами, различными коммерческими организащшми, научно-исследовательскими учреждениями и др</w:t>
            </w:r>
            <w:r w:rsidR="000329B3" w:rsidRPr="000329B3">
              <w:t xml:space="preserve">. </w:t>
            </w:r>
            <w:r w:rsidRPr="000329B3">
              <w:t>В России важнейшим источником научно-технической информации является Всероссийский научно-технический информационный центр (ВНТИЦ</w:t>
            </w:r>
            <w:r w:rsidR="000329B3" w:rsidRPr="000329B3">
              <w:t xml:space="preserve">) </w:t>
            </w:r>
          </w:p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gridAfter w:val="1"/>
          <w:wAfter w:w="52" w:type="pct"/>
          <w:cantSplit/>
          <w:trHeight w:hRule="exact" w:val="1796"/>
        </w:trPr>
        <w:tc>
          <w:tcPr>
            <w:tcW w:w="228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</w:tc>
        <w:tc>
          <w:tcPr>
            <w:tcW w:w="8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Коммерческая информация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B3" w:rsidRPr="000329B3" w:rsidRDefault="00884B34" w:rsidP="00A20847">
            <w:pPr>
              <w:pStyle w:val="af5"/>
            </w:pPr>
            <w:r w:rsidRPr="000329B3">
              <w:t xml:space="preserve">Информация по компаниям, фирмам, корпорациям, направлениям их работ и выпускаемой продукции, о финансовом состоянии, деловых связях, сделках, деловые новости в области экономики и бизнеса и </w:t>
            </w:r>
            <w:r w:rsidR="000329B3" w:rsidRPr="000329B3">
              <w:t xml:space="preserve">т.д. 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Представляется в виде электронных баз данных или периодически обновляемых печатных изданий</w:t>
            </w:r>
          </w:p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cantSplit/>
          <w:trHeight w:hRule="exact" w:val="2117"/>
        </w:trPr>
        <w:tc>
          <w:tcPr>
            <w:tcW w:w="247" w:type="pct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Статистическая информация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 xml:space="preserve">Показатели, рассчитанные по совокупности компаний, банков и других организаций, по определенным рынкам, географическим и административным территориям и </w:t>
            </w:r>
            <w:r w:rsidR="000329B3" w:rsidRPr="000329B3">
              <w:t xml:space="preserve">т.д. 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Предоставляется чаще всего государственными статистическими службами в виде различных статистических сборников как в печатном, так и в электронном виде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52" w:type="pct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cantSplit/>
          <w:trHeight w:hRule="exact" w:val="2246"/>
        </w:trPr>
        <w:tc>
          <w:tcPr>
            <w:tcW w:w="247" w:type="pct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Массовая и потребительская информация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 xml:space="preserve">Информация, рассчитанная на широкий круг пользователей, например, информация служб новостей и агентств прессы, информация о погоде, расписании транспорта и </w:t>
            </w:r>
            <w:r w:rsidR="000329B3" w:rsidRPr="000329B3">
              <w:t xml:space="preserve">т.д. 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 xml:space="preserve">Средства массовой информации, телекоммуникационные сети, различные справочные издания для массового пользования (телефонные справочники, справочники отелей и ресторанов и </w:t>
            </w:r>
            <w:r w:rsidR="000329B3" w:rsidRPr="000329B3">
              <w:t xml:space="preserve">т.п.) 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52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84B34" w:rsidRPr="000329B3" w:rsidRDefault="00884B34" w:rsidP="00A20847">
            <w:pPr>
              <w:pStyle w:val="af5"/>
            </w:pPr>
          </w:p>
        </w:tc>
      </w:tr>
      <w:tr w:rsidR="00884B34" w:rsidRPr="000329B3" w:rsidTr="00A20847">
        <w:trPr>
          <w:cantSplit/>
          <w:trHeight w:hRule="exact" w:val="1306"/>
        </w:trPr>
        <w:tc>
          <w:tcPr>
            <w:tcW w:w="247" w:type="pct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</w:p>
        </w:tc>
        <w:tc>
          <w:tcPr>
            <w:tcW w:w="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Заказные маркетинговые исследования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Информация, предоставляемая фирмами, которые выполняют маркетинговые исследования по заказу клиентов</w:t>
            </w:r>
            <w:r w:rsidR="000329B3" w:rsidRPr="000329B3">
              <w:t xml:space="preserve">. 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1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B34" w:rsidRPr="000329B3" w:rsidRDefault="00884B34" w:rsidP="00A20847">
            <w:pPr>
              <w:pStyle w:val="af5"/>
            </w:pPr>
            <w:r w:rsidRPr="000329B3">
              <w:t>Маркетинговые исследования проводятся обычно специальными коммерческими фирмами</w:t>
            </w:r>
          </w:p>
          <w:p w:rsidR="00884B34" w:rsidRPr="000329B3" w:rsidRDefault="00884B34" w:rsidP="00A20847">
            <w:pPr>
              <w:pStyle w:val="af5"/>
            </w:pPr>
          </w:p>
        </w:tc>
        <w:tc>
          <w:tcPr>
            <w:tcW w:w="52" w:type="pct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84B34" w:rsidRPr="000329B3" w:rsidRDefault="00884B34" w:rsidP="00A20847">
            <w:pPr>
              <w:pStyle w:val="af5"/>
            </w:pPr>
          </w:p>
        </w:tc>
      </w:tr>
    </w:tbl>
    <w:p w:rsidR="000329B3" w:rsidRPr="000329B3" w:rsidRDefault="000329B3" w:rsidP="000329B3"/>
    <w:p w:rsidR="00884B34" w:rsidRPr="000329B3" w:rsidRDefault="00884B34" w:rsidP="000329B3">
      <w:r w:rsidRPr="000329B3">
        <w:t>Среди современных направлений в работе с системами маркетинговой информации в зарубежных странах можно назвать три основных</w:t>
      </w:r>
      <w:r w:rsidR="000329B3" w:rsidRPr="000329B3">
        <w:t xml:space="preserve">: </w:t>
      </w:r>
    </w:p>
    <w:p w:rsidR="00884B34" w:rsidRPr="000329B3" w:rsidRDefault="00884B34" w:rsidP="000329B3">
      <w:r w:rsidRPr="000329B3">
        <w:t>первое</w:t>
      </w:r>
      <w:r w:rsidR="000329B3" w:rsidRPr="000329B3">
        <w:t xml:space="preserve"> - </w:t>
      </w:r>
      <w:r w:rsidRPr="000329B3">
        <w:t xml:space="preserve">внедрение новых методов сбора и анализа данных, </w:t>
      </w:r>
    </w:p>
    <w:p w:rsidR="00884B34" w:rsidRPr="000329B3" w:rsidRDefault="00884B34" w:rsidP="000329B3">
      <w:r w:rsidRPr="000329B3">
        <w:t>второе</w:t>
      </w:r>
      <w:r w:rsidR="000329B3" w:rsidRPr="000329B3">
        <w:t xml:space="preserve"> - </w:t>
      </w:r>
      <w:r w:rsidRPr="000329B3">
        <w:t xml:space="preserve">формирование новых подходов к анализу рынка с помощью микромаркетинга и маркетинга баз данных и </w:t>
      </w:r>
    </w:p>
    <w:p w:rsidR="00884B34" w:rsidRPr="000329B3" w:rsidRDefault="00884B34" w:rsidP="000329B3">
      <w:r w:rsidRPr="000329B3">
        <w:t>третье</w:t>
      </w:r>
      <w:r w:rsidR="000329B3" w:rsidRPr="000329B3">
        <w:t xml:space="preserve"> - </w:t>
      </w:r>
      <w:r w:rsidRPr="000329B3">
        <w:t>применение нововведений в области организации имеющихся маркетинговых данных, воплотившихся в концепции управления знаниями</w:t>
      </w:r>
      <w:r w:rsidR="000329B3" w:rsidRPr="000329B3">
        <w:t xml:space="preserve">. </w:t>
      </w:r>
    </w:p>
    <w:p w:rsidR="00A20847" w:rsidRDefault="00A20847" w:rsidP="000329B3"/>
    <w:p w:rsidR="00884B34" w:rsidRPr="000329B3" w:rsidRDefault="00884B34" w:rsidP="000329B3">
      <w:r w:rsidRPr="000329B3">
        <w:t>Рис</w:t>
      </w:r>
      <w:r w:rsidR="000329B3" w:rsidRPr="000329B3">
        <w:t xml:space="preserve">. </w:t>
      </w:r>
      <w:r w:rsidRPr="000329B3">
        <w:t>МИС</w:t>
      </w:r>
      <w:r w:rsidR="00A20847">
        <w:t>.</w:t>
      </w:r>
    </w:p>
    <w:p w:rsidR="000329B3" w:rsidRPr="000329B3" w:rsidRDefault="00D3595D" w:rsidP="000329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33.25pt">
            <v:imagedata r:id="rId7" o:title=""/>
          </v:shape>
        </w:pict>
      </w:r>
    </w:p>
    <w:p w:rsidR="000329B3" w:rsidRPr="000329B3" w:rsidRDefault="00A20847" w:rsidP="00A20847">
      <w:pPr>
        <w:pStyle w:val="2"/>
      </w:pPr>
      <w:r>
        <w:br w:type="page"/>
      </w:r>
      <w:r w:rsidR="00884B34" w:rsidRPr="000329B3">
        <w:t>2</w:t>
      </w:r>
      <w:r w:rsidR="000329B3" w:rsidRPr="000329B3">
        <w:t xml:space="preserve">. </w:t>
      </w:r>
      <w:r w:rsidR="00884B34" w:rsidRPr="000329B3">
        <w:t>Характеристика источников</w:t>
      </w:r>
      <w:r w:rsidR="000329B3" w:rsidRPr="000329B3">
        <w:t xml:space="preserve"> </w:t>
      </w:r>
      <w:r w:rsidR="00884B34" w:rsidRPr="000329B3">
        <w:t>информации</w:t>
      </w:r>
    </w:p>
    <w:p w:rsidR="00A20847" w:rsidRDefault="00A20847" w:rsidP="000329B3"/>
    <w:p w:rsidR="00884B34" w:rsidRPr="000329B3" w:rsidRDefault="00884B34" w:rsidP="000329B3">
      <w:r w:rsidRPr="000329B3">
        <w:t>Все источники информации делятся на первичные и вторичные</w:t>
      </w:r>
      <w:r w:rsidR="000329B3" w:rsidRPr="000329B3">
        <w:t xml:space="preserve">. </w:t>
      </w:r>
      <w:r w:rsidRPr="000329B3">
        <w:t>Первичные данные (</w:t>
      </w:r>
      <w:r w:rsidRPr="000329B3">
        <w:rPr>
          <w:lang w:val="en-US"/>
        </w:rPr>
        <w:t>primary</w:t>
      </w:r>
      <w:r w:rsidRPr="000329B3">
        <w:t xml:space="preserve"> </w:t>
      </w:r>
      <w:r w:rsidRPr="000329B3">
        <w:rPr>
          <w:lang w:val="en-US"/>
        </w:rPr>
        <w:t>data</w:t>
      </w:r>
      <w:r w:rsidR="000329B3" w:rsidRPr="000329B3">
        <w:t xml:space="preserve">). </w:t>
      </w:r>
      <w:r w:rsidRPr="000329B3">
        <w:t>Информация, собранная впервые для какой-либо конкретной цели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Вторичные данные (</w:t>
      </w:r>
      <w:r w:rsidRPr="000329B3">
        <w:rPr>
          <w:lang w:val="en-US"/>
        </w:rPr>
        <w:t>secondary</w:t>
      </w:r>
      <w:r w:rsidRPr="000329B3">
        <w:t xml:space="preserve"> </w:t>
      </w:r>
      <w:r w:rsidRPr="000329B3">
        <w:rPr>
          <w:lang w:val="en-US"/>
        </w:rPr>
        <w:t>data</w:t>
      </w:r>
      <w:r w:rsidR="000329B3" w:rsidRPr="000329B3">
        <w:t xml:space="preserve">). </w:t>
      </w:r>
      <w:r w:rsidRPr="000329B3">
        <w:t>Уже имеющаяся информация, собранная для каких-либо других целей</w:t>
      </w:r>
      <w:r w:rsidR="000329B3" w:rsidRPr="000329B3">
        <w:t xml:space="preserve">. </w:t>
      </w:r>
    </w:p>
    <w:p w:rsidR="00A20847" w:rsidRDefault="00A20847" w:rsidP="000329B3"/>
    <w:p w:rsidR="00884B34" w:rsidRPr="000329B3" w:rsidRDefault="00A20847" w:rsidP="00A20847">
      <w:pPr>
        <w:pStyle w:val="3"/>
      </w:pPr>
      <w:r>
        <w:t xml:space="preserve">2.1. </w:t>
      </w:r>
      <w:r w:rsidR="00884B34" w:rsidRPr="000329B3">
        <w:t>Система внутренней отчетности</w:t>
      </w:r>
    </w:p>
    <w:p w:rsidR="00A20847" w:rsidRDefault="00A20847" w:rsidP="000329B3"/>
    <w:p w:rsidR="000329B3" w:rsidRPr="000329B3" w:rsidRDefault="00884B34" w:rsidP="000329B3">
      <w:r w:rsidRPr="000329B3">
        <w:t>У любой фирмы существует внутренняя отчётность, к ней относятся показатели</w:t>
      </w:r>
      <w:r w:rsidR="000329B3" w:rsidRPr="000329B3">
        <w:t xml:space="preserve">: </w:t>
      </w:r>
      <w:r w:rsidRPr="000329B3">
        <w:t>текущего сбыта, суммы издержек, объёмы материальных запасов, движения денежной наличности, данные о кредиторской и дебиторской задолженности</w:t>
      </w:r>
      <w:r w:rsidR="000329B3" w:rsidRPr="000329B3">
        <w:t xml:space="preserve">. </w:t>
      </w:r>
      <w:r w:rsidRPr="000329B3">
        <w:t>Применение ЭВМ позволяет создать эффективные системы внутренней отчётности</w:t>
      </w:r>
      <w:r w:rsidR="000329B3" w:rsidRPr="000329B3">
        <w:t xml:space="preserve">. </w:t>
      </w:r>
      <w:r w:rsidRPr="000329B3">
        <w:t>Так при наличии такой системы торговый агент может из любой точки по телефону запросить необходимые ему сведения</w:t>
      </w:r>
      <w:r w:rsidR="000329B3" w:rsidRPr="000329B3">
        <w:t xml:space="preserve">. </w:t>
      </w:r>
      <w:r w:rsidRPr="000329B3">
        <w:t>Это даёт ему большие преимущества перед конкурентами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На предприятии осуществляется ведение следующих видов учета</w:t>
      </w:r>
      <w:r w:rsidR="000329B3" w:rsidRPr="000329B3">
        <w:t xml:space="preserve"> </w:t>
      </w:r>
      <w:r w:rsidRPr="000329B3">
        <w:t>Бухгалтерский учет</w:t>
      </w:r>
      <w:r w:rsidR="000329B3" w:rsidRPr="000329B3">
        <w:t xml:space="preserve"> - </w:t>
      </w:r>
      <w:r w:rsidRPr="000329B3">
        <w:t>это сплошной непрерывный документальный учет хозяйственных операций происходящих и осуществляемых на предприятии, а</w:t>
      </w:r>
      <w:r w:rsidR="000329B3" w:rsidRPr="000329B3">
        <w:t xml:space="preserve"> </w:t>
      </w:r>
      <w:r w:rsidRPr="000329B3">
        <w:t>также его движение его активов и пассивов</w:t>
      </w:r>
      <w:r w:rsidR="000329B3" w:rsidRPr="000329B3">
        <w:t xml:space="preserve">. </w:t>
      </w:r>
      <w:r w:rsidRPr="000329B3">
        <w:t xml:space="preserve">Организация БУ основана на соблюдении федерального закона о БУ и ПБУ </w:t>
      </w:r>
    </w:p>
    <w:p w:rsidR="00884B34" w:rsidRPr="000329B3" w:rsidRDefault="00884B34" w:rsidP="000329B3">
      <w:r w:rsidRPr="000329B3">
        <w:t>Налоговый учет обязателен на предприятии с 1 января 2002г</w:t>
      </w:r>
      <w:r w:rsidR="000329B3" w:rsidRPr="000329B3">
        <w:t xml:space="preserve">. </w:t>
      </w:r>
      <w:r w:rsidRPr="000329B3">
        <w:t>Это учет Финансово-хозяйственной деятельности предприятия и его результатов организованный в соответствии с требованием налогового кодекса РФ</w:t>
      </w:r>
      <w:r w:rsidR="000329B3" w:rsidRPr="000329B3">
        <w:t xml:space="preserve">. </w:t>
      </w:r>
      <w:r w:rsidRPr="000329B3">
        <w:t>Результаты НУ отражаются в налоговых регистрах по расчету налогов предприятия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Управленческий учет –это учет ФХД осуществляемый по требованию самого хозяйствующего субъекта</w:t>
      </w:r>
      <w:r w:rsidR="000329B3" w:rsidRPr="000329B3">
        <w:t xml:space="preserve">. </w:t>
      </w:r>
      <w:r w:rsidRPr="000329B3">
        <w:t>Его результаты используются для выработки управленчески грамотных и своевременных решений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Статистический Учет – это учет ФХД организованный по требованиям органов стат</w:t>
      </w:r>
      <w:r w:rsidR="000329B3" w:rsidRPr="000329B3">
        <w:t xml:space="preserve">. </w:t>
      </w:r>
      <w:r w:rsidRPr="000329B3">
        <w:t>Управления или исходя из необходимости обработки стат</w:t>
      </w:r>
      <w:r w:rsidR="000329B3" w:rsidRPr="000329B3">
        <w:t xml:space="preserve">. </w:t>
      </w:r>
      <w:r w:rsidRPr="000329B3">
        <w:t>Информации на предприятии</w:t>
      </w:r>
      <w:r w:rsidR="000329B3" w:rsidRPr="000329B3">
        <w:t xml:space="preserve">. </w:t>
      </w:r>
    </w:p>
    <w:p w:rsidR="000329B3" w:rsidRPr="000329B3" w:rsidRDefault="00884B34" w:rsidP="000329B3">
      <w:r w:rsidRPr="000329B3">
        <w:t>Экономический Учет – это учет хозяйственной деятельности предприятия и его результатов</w:t>
      </w:r>
      <w:r w:rsidR="000329B3" w:rsidRPr="000329B3">
        <w:t xml:space="preserve">. </w:t>
      </w:r>
    </w:p>
    <w:p w:rsidR="000329B3" w:rsidRPr="000329B3" w:rsidRDefault="00884B34" w:rsidP="000329B3">
      <w:r w:rsidRPr="000329B3">
        <w:t>Система сбора внешней текущей маркетинговой информации</w:t>
      </w:r>
      <w:r w:rsidR="000329B3" w:rsidRPr="000329B3">
        <w:t>(</w:t>
      </w:r>
      <w:r w:rsidRPr="000329B3">
        <w:t>маркетинговые разведывательные данные</w:t>
      </w:r>
      <w:r w:rsidR="000329B3" w:rsidRPr="000329B3">
        <w:t xml:space="preserve">) </w:t>
      </w:r>
    </w:p>
    <w:p w:rsidR="00884B34" w:rsidRPr="000329B3" w:rsidRDefault="00884B34" w:rsidP="000329B3">
      <w:r w:rsidRPr="000329B3">
        <w:t>Система сбора внешней текущей маркетинговой информации обеспечивает руководителей информацией о самых последних событиях и представляет набор источников и методических приёмов, посредством которых руководители получают повседневную информацию о событиях, происходящих в коммерческой среде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Зачитать</w:t>
      </w:r>
      <w:r w:rsidR="000329B3" w:rsidRPr="000329B3">
        <w:t xml:space="preserve">: </w:t>
      </w:r>
      <w:r w:rsidRPr="000329B3">
        <w:t>Выслеживание конкурентов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Европейские компании отстают от своих японских и американских конкурентов в организации сбора информации</w:t>
      </w:r>
      <w:r w:rsidR="000329B3" w:rsidRPr="000329B3">
        <w:t xml:space="preserve">. </w:t>
      </w:r>
      <w:r w:rsidRPr="000329B3">
        <w:t xml:space="preserve">В японских компаниях это уже устоявшаяся практика, поскольку, как гласит лозунг компании </w:t>
      </w:r>
      <w:r w:rsidRPr="000329B3">
        <w:rPr>
          <w:lang w:val="en-US"/>
        </w:rPr>
        <w:t>Mitsui</w:t>
      </w:r>
      <w:r w:rsidRPr="000329B3">
        <w:t>, "Информация</w:t>
      </w:r>
      <w:r w:rsidR="000329B3" w:rsidRPr="000329B3">
        <w:t xml:space="preserve"> - </w:t>
      </w:r>
      <w:r w:rsidRPr="000329B3">
        <w:t>жизненный источник компании"</w:t>
      </w:r>
      <w:r w:rsidR="000329B3" w:rsidRPr="000329B3">
        <w:t xml:space="preserve">. </w:t>
      </w:r>
      <w:r w:rsidRPr="000329B3">
        <w:t>В США компаниям требуется все больше и больше информации о конкурентах</w:t>
      </w:r>
      <w:r w:rsidR="000329B3" w:rsidRPr="000329B3">
        <w:t xml:space="preserve">. </w:t>
      </w:r>
      <w:r w:rsidRPr="000329B3">
        <w:t>В результате ее количество очень быстро растет</w:t>
      </w:r>
      <w:r w:rsidR="000329B3" w:rsidRPr="000329B3">
        <w:t xml:space="preserve">. </w:t>
      </w:r>
      <w:r w:rsidRPr="000329B3">
        <w:t xml:space="preserve">Такие известные компании, как </w:t>
      </w:r>
      <w:r w:rsidRPr="000329B3">
        <w:rPr>
          <w:lang w:val="en-US"/>
        </w:rPr>
        <w:t>Ford</w:t>
      </w:r>
      <w:r w:rsidRPr="000329B3">
        <w:t xml:space="preserve">, </w:t>
      </w:r>
      <w:r w:rsidRPr="000329B3">
        <w:rPr>
          <w:lang w:val="en-US"/>
        </w:rPr>
        <w:t>Motorola</w:t>
      </w:r>
      <w:r w:rsidRPr="000329B3">
        <w:t xml:space="preserve">, </w:t>
      </w:r>
      <w:r w:rsidRPr="000329B3">
        <w:rPr>
          <w:lang w:val="en-US"/>
        </w:rPr>
        <w:t>Kodak</w:t>
      </w:r>
      <w:r w:rsidRPr="000329B3">
        <w:t xml:space="preserve">, </w:t>
      </w:r>
      <w:r w:rsidRPr="000329B3">
        <w:rPr>
          <w:lang w:val="en-US"/>
        </w:rPr>
        <w:t>Gillette</w:t>
      </w:r>
      <w:r w:rsidRPr="000329B3">
        <w:t xml:space="preserve">, </w:t>
      </w:r>
      <w:r w:rsidRPr="000329B3">
        <w:rPr>
          <w:lang w:val="en-US"/>
        </w:rPr>
        <w:t>Avon</w:t>
      </w:r>
      <w:r w:rsidRPr="000329B3">
        <w:t xml:space="preserve"> и</w:t>
      </w:r>
      <w:r w:rsidR="00DA5AAB">
        <w:t xml:space="preserve"> </w:t>
      </w:r>
      <w:r w:rsidRPr="000329B3">
        <w:t>т</w:t>
      </w:r>
      <w:r w:rsidR="00DA5AAB">
        <w:t>.</w:t>
      </w:r>
      <w:r w:rsidRPr="000329B3">
        <w:t>д</w:t>
      </w:r>
      <w:r w:rsidR="00DA5AAB">
        <w:t>.</w:t>
      </w:r>
      <w:r w:rsidRPr="000329B3">
        <w:t xml:space="preserve"> буквально выслеживают своих конкурентов</w:t>
      </w:r>
      <w:r w:rsidR="000329B3" w:rsidRPr="000329B3">
        <w:t xml:space="preserve">. </w:t>
      </w:r>
      <w:r w:rsidRPr="000329B3">
        <w:t>Методы, используемые названными компаниями, можно разделить на четыре группы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1</w:t>
      </w:r>
      <w:r w:rsidR="000329B3" w:rsidRPr="000329B3">
        <w:t xml:space="preserve">. </w:t>
      </w:r>
      <w:r w:rsidRPr="000329B3">
        <w:t>Информация, получаемая из прессы и общедоступных документов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Тщательное изучение прессы может дать дополнительную информацию о конкурентах</w:t>
      </w:r>
      <w:r w:rsidR="000329B3" w:rsidRPr="000329B3">
        <w:t xml:space="preserve">. </w:t>
      </w:r>
      <w:r w:rsidRPr="000329B3">
        <w:t>Например, по объявлениям, предлагающим работу специалистам той или иной специальности, можно узнать о новых товарах и направлениях в деятельности конкурентов</w:t>
      </w:r>
      <w:r w:rsidR="000329B3" w:rsidRPr="000329B3">
        <w:t xml:space="preserve">. </w:t>
      </w:r>
      <w:r w:rsidRPr="000329B3">
        <w:t>В роли источника информации выступают порой и государственные, учреждения</w:t>
      </w:r>
      <w:r w:rsidR="000329B3" w:rsidRPr="000329B3">
        <w:t xml:space="preserve">. </w:t>
      </w:r>
      <w:r w:rsidRPr="000329B3">
        <w:t xml:space="preserve">Вот что пишет по этому поводу например, </w:t>
      </w:r>
      <w:r w:rsidRPr="000329B3">
        <w:rPr>
          <w:lang w:val="en-US"/>
        </w:rPr>
        <w:t>Fortune</w:t>
      </w:r>
      <w:r w:rsidRPr="000329B3">
        <w:t>^ Несмотря на то, что</w:t>
      </w:r>
      <w:r w:rsidR="000329B3" w:rsidRPr="000329B3">
        <w:t xml:space="preserve">; </w:t>
      </w:r>
      <w:r w:rsidRPr="000329B3">
        <w:t>компаниям запрещено фотографировать с воздуха заводы конкурентов,</w:t>
      </w:r>
      <w:r w:rsidR="000329B3" w:rsidRPr="000329B3">
        <w:t xml:space="preserve">. . </w:t>
      </w:r>
      <w:r w:rsidRPr="000329B3">
        <w:t>такие фотографии можно получить в геологических бюро или в организациях по охране окружающей среды</w:t>
      </w:r>
      <w:r w:rsidR="000329B3" w:rsidRPr="000329B3">
        <w:t xml:space="preserve">. </w:t>
      </w:r>
      <w:r w:rsidRPr="000329B3">
        <w:t>Это официальные документы, которые предоставляются за небольшую плату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2</w:t>
      </w:r>
      <w:r w:rsidR="000329B3" w:rsidRPr="000329B3">
        <w:t xml:space="preserve">. </w:t>
      </w:r>
      <w:r w:rsidRPr="000329B3">
        <w:t>Информация, получаемая при наблюдении за конкурентами или на основе анализа открытой деятельности конкурентов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Фирмы могут лучше изучить конкурентов, приобретая их продукцию или анализируя другие внешние проявления их деятельности</w:t>
      </w:r>
      <w:r w:rsidR="000329B3" w:rsidRPr="000329B3">
        <w:t xml:space="preserve">. </w:t>
      </w:r>
      <w:r w:rsidRPr="000329B3">
        <w:t>Одним из самых лучших методов сбора информации, необходимой для повышения конкурентоспособности являются тесты, исследование товаров конкурентов, воспроизведение или усовершенствование их лучших элементов</w:t>
      </w:r>
      <w:r w:rsidR="000329B3" w:rsidRPr="000329B3">
        <w:t xml:space="preserve">. </w:t>
      </w:r>
      <w:r w:rsidRPr="000329B3">
        <w:t>Тесты помогли компании одной из компаний стать лидером по производству бульдозеров</w:t>
      </w:r>
      <w:r w:rsidR="000329B3" w:rsidRPr="000329B3">
        <w:t xml:space="preserve">. </w:t>
      </w:r>
      <w:r w:rsidRPr="000329B3">
        <w:t>Компания разбирает на части продукцию своих конкурентов и тщательно изучает ее</w:t>
      </w:r>
      <w:r w:rsidR="000329B3" w:rsidRPr="000329B3">
        <w:t xml:space="preserve">. </w:t>
      </w:r>
      <w:r w:rsidRPr="000329B3">
        <w:rPr>
          <w:lang w:val="en-US"/>
        </w:rPr>
        <w:t>JCB</w:t>
      </w:r>
      <w:r w:rsidRPr="000329B3">
        <w:t xml:space="preserve"> исследовала также их производственные процессы, типы используемых станков, их мощности, комплектацию, трудозатраты, контроль качества, методику испытаний и ресурсную базу</w:t>
      </w:r>
      <w:r w:rsidR="000329B3" w:rsidRPr="000329B3">
        <w:t xml:space="preserve">. </w:t>
      </w:r>
      <w:r w:rsidRPr="000329B3">
        <w:t>Компания составила перечень всех действий своих основных конкурентов</w:t>
      </w:r>
      <w:r w:rsidR="000329B3" w:rsidRPr="000329B3">
        <w:t xml:space="preserve">. </w:t>
      </w:r>
      <w:r w:rsidRPr="000329B3">
        <w:t>Благодаря этому она смогла определить, в каких пределах они изменяют цены, каковы их сильные и слабые стороны и как использовать эти данные в своих интересах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Помимо анализа продукции конкурентов, компании могут изучать и другие внешние проявления их деятельности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3</w:t>
      </w:r>
      <w:r w:rsidR="000329B3" w:rsidRPr="000329B3">
        <w:t xml:space="preserve">. </w:t>
      </w:r>
      <w:r w:rsidRPr="000329B3">
        <w:t>При отсутствии достоверной информации о доле рынка или планируемых объемах продаж конкурентами компании анализируют ржавчину на рельсах, ведущих к заводам конкурентов, или глубину колеи, ведущей к их товарным платформам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Некоторые компании практикуют даже изучение отходов производства своих конкурентов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После того как фирма выбрасывает свои отходы на свалку, она официально теряет права на них</w:t>
      </w:r>
      <w:r w:rsidR="000329B3" w:rsidRPr="000329B3">
        <w:t xml:space="preserve">. </w:t>
      </w:r>
      <w:r w:rsidRPr="000329B3">
        <w:t>Хотя большинство фирм тщательно уничтожает каждый ненужный клочок бумаги из исследовательских лабораторий, они часто пренебрегают уничтожением рабочей документации отделов маркетинга или связей с общественностью</w:t>
      </w:r>
      <w:r w:rsidR="000329B3" w:rsidRPr="000329B3">
        <w:t xml:space="preserve">. </w:t>
      </w:r>
    </w:p>
    <w:p w:rsidR="00884B34" w:rsidRPr="000329B3" w:rsidRDefault="00884B34" w:rsidP="000329B3">
      <w:r w:rsidRPr="000329B3">
        <w:t xml:space="preserve">Недавно компания </w:t>
      </w:r>
      <w:r w:rsidRPr="000329B3">
        <w:rPr>
          <w:lang w:val="en-US"/>
        </w:rPr>
        <w:t>Avon</w:t>
      </w:r>
      <w:r w:rsidRPr="000329B3">
        <w:t xml:space="preserve"> наняла частных детективов, которые исследовали отходы, выброшенные ее конкурентом, компанией </w:t>
      </w:r>
      <w:r w:rsidRPr="000329B3">
        <w:rPr>
          <w:lang w:val="en-US"/>
        </w:rPr>
        <w:t>Mary</w:t>
      </w:r>
      <w:r w:rsidRPr="000329B3">
        <w:t xml:space="preserve"> </w:t>
      </w:r>
      <w:r w:rsidRPr="000329B3">
        <w:rPr>
          <w:lang w:val="en-US"/>
        </w:rPr>
        <w:t>Kay</w:t>
      </w:r>
      <w:r w:rsidRPr="000329B3">
        <w:t xml:space="preserve"> </w:t>
      </w:r>
      <w:r w:rsidRPr="000329B3">
        <w:rPr>
          <w:lang w:val="en-US"/>
        </w:rPr>
        <w:t>Cosmetics</w:t>
      </w:r>
      <w:r w:rsidR="000329B3" w:rsidRPr="000329B3">
        <w:t xml:space="preserve">. </w:t>
      </w:r>
      <w:r w:rsidRPr="000329B3">
        <w:t xml:space="preserve">Компания Магу Кау обратилась в суд и потребовала вернуть отходы, но </w:t>
      </w:r>
      <w:r w:rsidRPr="000329B3">
        <w:rPr>
          <w:lang w:val="en-US"/>
        </w:rPr>
        <w:t>Avon</w:t>
      </w:r>
      <w:r w:rsidRPr="000329B3">
        <w:t xml:space="preserve"> заявила, что не совершила ничего противозаконного</w:t>
      </w:r>
      <w:r w:rsidR="000329B3" w:rsidRPr="000329B3">
        <w:t xml:space="preserve">. </w:t>
      </w:r>
      <w:r w:rsidRPr="000329B3">
        <w:t>Мусорный бак Магу Кау находился на общественной стоянке, и ответчик продемонстрировал видеоленту с подтверждением этого факта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4</w:t>
      </w:r>
      <w:r w:rsidR="000329B3" w:rsidRPr="000329B3">
        <w:t xml:space="preserve">. </w:t>
      </w:r>
      <w:r w:rsidRPr="000329B3">
        <w:t>Информация, получаемая от людей, ведущих дела с конкурентами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Сведения о конкурентах и их товарах можно узнать у основных клиентов компании</w:t>
      </w:r>
      <w:r w:rsidR="000329B3" w:rsidRPr="000329B3">
        <w:t xml:space="preserve">. </w:t>
      </w:r>
    </w:p>
    <w:p w:rsidR="000329B3" w:rsidRPr="000329B3" w:rsidRDefault="00884B34" w:rsidP="000329B3">
      <w:r w:rsidRPr="000329B3">
        <w:t xml:space="preserve">Например, однажды фирма </w:t>
      </w:r>
      <w:r w:rsidRPr="000329B3">
        <w:rPr>
          <w:lang w:val="en-US"/>
        </w:rPr>
        <w:t>Gillette</w:t>
      </w:r>
      <w:r w:rsidRPr="000329B3">
        <w:t xml:space="preserve"> сообщила партнеру о предполагаемой дате выпуска в США нового одноразового бритвенного станка </w:t>
      </w:r>
      <w:r w:rsidRPr="000329B3">
        <w:rPr>
          <w:lang w:val="en-US"/>
        </w:rPr>
        <w:t>Good</w:t>
      </w:r>
      <w:r w:rsidRPr="000329B3">
        <w:t xml:space="preserve"> </w:t>
      </w:r>
      <w:r w:rsidRPr="000329B3">
        <w:rPr>
          <w:lang w:val="en-US"/>
        </w:rPr>
        <w:t>News</w:t>
      </w:r>
      <w:r w:rsidR="000329B3" w:rsidRPr="000329B3">
        <w:t xml:space="preserve">!. </w:t>
      </w:r>
      <w:r w:rsidRPr="000329B3">
        <w:t xml:space="preserve">Сразу же после этого посредник позвонил в компанию </w:t>
      </w:r>
      <w:r w:rsidRPr="000329B3">
        <w:rPr>
          <w:lang w:val="en-US"/>
        </w:rPr>
        <w:t>Bic</w:t>
      </w:r>
      <w:r w:rsidRPr="000329B3">
        <w:t xml:space="preserve"> и передал полученные сведения</w:t>
      </w:r>
      <w:r w:rsidR="000329B3" w:rsidRPr="000329B3">
        <w:t xml:space="preserve">. </w:t>
      </w:r>
      <w:r w:rsidRPr="000329B3">
        <w:t xml:space="preserve">Благодаря этому </w:t>
      </w:r>
      <w:r w:rsidRPr="000329B3">
        <w:rPr>
          <w:lang w:val="en-US"/>
        </w:rPr>
        <w:t>Bic</w:t>
      </w:r>
      <w:r w:rsidRPr="000329B3">
        <w:t xml:space="preserve"> смогла начать продажу своей новой модели почти одновременно с </w:t>
      </w:r>
      <w:r w:rsidRPr="000329B3">
        <w:rPr>
          <w:lang w:val="en-US"/>
        </w:rPr>
        <w:t>Gillette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Руководители фирм применяют следующие методы сбора такой информации</w:t>
      </w:r>
      <w:r w:rsidR="000329B3" w:rsidRPr="000329B3">
        <w:t xml:space="preserve">: </w:t>
      </w:r>
    </w:p>
    <w:p w:rsidR="00884B34" w:rsidRPr="000329B3" w:rsidRDefault="00884B34" w:rsidP="000329B3">
      <w:r w:rsidRPr="000329B3">
        <w:t>чтение газет, книг, специальных изданий, беседы с поставщиками и другими лицами, не являющимися штатными работниками фирмы</w:t>
      </w:r>
      <w:r w:rsidR="000329B3" w:rsidRPr="000329B3">
        <w:t xml:space="preserve">; </w:t>
      </w:r>
    </w:p>
    <w:p w:rsidR="000329B3" w:rsidRPr="000329B3" w:rsidRDefault="00884B34" w:rsidP="000329B3">
      <w:r w:rsidRPr="000329B3">
        <w:t>обмен сведениями с другими управляющими и сотрудниками фирмы</w:t>
      </w:r>
      <w:r w:rsidR="000329B3" w:rsidRPr="000329B3">
        <w:t xml:space="preserve">; </w:t>
      </w:r>
    </w:p>
    <w:p w:rsidR="00884B34" w:rsidRPr="000329B3" w:rsidRDefault="00884B34" w:rsidP="000329B3">
      <w:r w:rsidRPr="000329B3">
        <w:t>обучение продавцов фиксировать события и сообщать о них (это "глаза и уши" фирмы</w:t>
      </w:r>
      <w:r w:rsidR="000329B3" w:rsidRPr="000329B3">
        <w:t xml:space="preserve">); </w:t>
      </w:r>
    </w:p>
    <w:p w:rsidR="000329B3" w:rsidRPr="000329B3" w:rsidRDefault="00884B34" w:rsidP="000329B3">
      <w:r w:rsidRPr="000329B3">
        <w:t>назначение специалистов по сбору внешней маркетинговой информации (особенно о конкурентах</w:t>
      </w:r>
      <w:r w:rsidR="000329B3" w:rsidRPr="000329B3">
        <w:t xml:space="preserve">); </w:t>
      </w:r>
    </w:p>
    <w:p w:rsidR="00884B34" w:rsidRPr="000329B3" w:rsidRDefault="00884B34" w:rsidP="000329B3">
      <w:r w:rsidRPr="000329B3">
        <w:t xml:space="preserve">покупка сведений у сторонних поставщиков внешней текущей информации, </w:t>
      </w:r>
    </w:p>
    <w:p w:rsidR="000329B3" w:rsidRPr="000329B3" w:rsidRDefault="00884B34" w:rsidP="000329B3">
      <w:r w:rsidRPr="000329B3">
        <w:t>организация специальных отделов по сбору и распространению текущей маркетинговой информации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Это резко повышает качество информации, поступающей к управляющим по маркетингу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Одним из новых методов работы с информацией, является маркетинг баз данных (database marketing</w:t>
      </w:r>
      <w:r w:rsidR="000329B3" w:rsidRPr="000329B3">
        <w:t>),</w:t>
      </w:r>
      <w:r w:rsidRPr="000329B3">
        <w:t xml:space="preserve"> который приобрел особую популярность в связи с переходом от массового маркетинга к целевому маркетингу</w:t>
      </w:r>
      <w:r w:rsidR="000329B3" w:rsidRPr="000329B3">
        <w:t xml:space="preserve">. </w:t>
      </w:r>
      <w:r w:rsidRPr="000329B3">
        <w:t>Со временем рынок в индустриально развитых странах оказался настолько мелкосегментированным, что достижение наиболее мелких сегментов с помощью традиционных методов маркетинга сделалось практически невозможным</w:t>
      </w:r>
      <w:r w:rsidR="000329B3" w:rsidRPr="000329B3">
        <w:t xml:space="preserve">. </w:t>
      </w:r>
      <w:r w:rsidRPr="000329B3">
        <w:t>В условиях насыщенности рынка и ожесточенной конкуренции каждый отдельный потребитель стал объектом пристального внимания компаний, производящих потребительские товары, которые для удержания рыночных позиций начали работу с покупателями с помощью средств коммуникации и баз данных, основной функцией которых является установление обратной связи с рынком</w:t>
      </w:r>
      <w:r w:rsidR="000329B3" w:rsidRPr="000329B3">
        <w:t xml:space="preserve">. </w:t>
      </w:r>
      <w:r w:rsidRPr="000329B3">
        <w:t>В основе маркетинга баз данных лежит создание и поддержание базы данных, которая содержит информацию о каждом потребителе</w:t>
      </w:r>
      <w:r w:rsidR="000329B3" w:rsidRPr="000329B3">
        <w:t xml:space="preserve">. </w:t>
      </w:r>
      <w:r w:rsidRPr="000329B3">
        <w:t>Современные базы данных представляют собой не просто адресный список покупателей, как это было раньше, а полную информацию о потребительском поведении в течение относительно длительного периода</w:t>
      </w:r>
      <w:r w:rsidR="000329B3" w:rsidRPr="000329B3">
        <w:t xml:space="preserve">. </w:t>
      </w:r>
      <w:r w:rsidRPr="000329B3">
        <w:t xml:space="preserve">Эта информация включает в себя то, какие продукты и в каких комбинациях покупал данный покупатель, по каким ценам, в каких магазинах, в каких мероприятиях по стимулированию он участвовал, и </w:t>
      </w:r>
      <w:r w:rsidR="000329B3">
        <w:t>т.п.</w:t>
      </w:r>
      <w:r w:rsidR="000329B3" w:rsidRPr="000329B3">
        <w:t xml:space="preserve"> </w:t>
      </w:r>
      <w:r w:rsidRPr="000329B3">
        <w:t>Содержимое базы данных обновляется с каждой последующей покупкой, компания имеет возможность отслеживать поведение каждого отдельного покупателя во времени, поддерживая постоянный диалог с потребителем</w:t>
      </w:r>
      <w:r w:rsidR="000329B3" w:rsidRPr="000329B3">
        <w:t xml:space="preserve">. </w:t>
      </w:r>
    </w:p>
    <w:p w:rsidR="000329B3" w:rsidRPr="000329B3" w:rsidRDefault="00884B34" w:rsidP="000329B3">
      <w:r w:rsidRPr="000329B3">
        <w:t>Преимуществом интерактивного маркетинга является то, что он позволяет отслеживать данные о потреблении отдельных покупателей и увязывать различные рыночные мероприятия и весь комплекс маркетинга с этими данными, анализировать реакцию конкретного покупателя на эти мероприятия с учетом его социально-демографических характеристик и, таким образом, повышать эффективность маркетинговых мероприятий</w:t>
      </w:r>
      <w:r w:rsidR="000329B3" w:rsidRPr="000329B3">
        <w:t xml:space="preserve">. </w:t>
      </w:r>
    </w:p>
    <w:p w:rsidR="00A20847" w:rsidRDefault="00A20847" w:rsidP="000329B3"/>
    <w:p w:rsidR="00884B34" w:rsidRPr="000329B3" w:rsidRDefault="00A20847" w:rsidP="00A20847">
      <w:pPr>
        <w:pStyle w:val="2"/>
      </w:pPr>
      <w:r>
        <w:br w:type="page"/>
        <w:t xml:space="preserve">3. </w:t>
      </w:r>
      <w:r w:rsidR="00884B34" w:rsidRPr="000329B3">
        <w:t>Особенности российского рынка маркетинговой информации</w:t>
      </w:r>
    </w:p>
    <w:p w:rsidR="00A20847" w:rsidRDefault="00A20847" w:rsidP="000329B3"/>
    <w:p w:rsidR="00884B34" w:rsidRPr="000329B3" w:rsidRDefault="00884B34" w:rsidP="000329B3">
      <w:r w:rsidRPr="000329B3">
        <w:t>Российский рынок имеет ряд особенностей по сравнению с рынками более развитых стран, которые препятствуют внедрению на нем основных принципов и методов МИР в полном объеме</w:t>
      </w:r>
      <w:r w:rsidR="000329B3" w:rsidRPr="000329B3">
        <w:t xml:space="preserve">. </w:t>
      </w:r>
      <w:r w:rsidRPr="000329B3">
        <w:t>Специфические факторы внешней среды накладывают здесь множество ограничений на работу с маркетинговой информацией внутри компании, под влиянием которых происходит значительное видоизменение структуры систем маркетинговой информации</w:t>
      </w:r>
      <w:r w:rsidR="000329B3" w:rsidRPr="000329B3">
        <w:t xml:space="preserve">. </w:t>
      </w:r>
      <w:r w:rsidRPr="000329B3">
        <w:t>Среди этих факторов можно выделить две основные группы</w:t>
      </w:r>
      <w:r w:rsidR="000329B3" w:rsidRPr="000329B3">
        <w:t xml:space="preserve">: </w:t>
      </w:r>
      <w:r w:rsidRPr="000329B3">
        <w:t>неразвитость рынка и информационную непрозрачность рыночных операций</w:t>
      </w:r>
      <w:r w:rsidR="000329B3" w:rsidRPr="000329B3">
        <w:t xml:space="preserve">. </w:t>
      </w:r>
      <w:r w:rsidRPr="000329B3">
        <w:t>Кроме того, к ним следует отнести бюджетные и внутрифирменные ограничения, которые являются в значительной степени субъективными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Под информационной непрозрачностью подразумевается отсутствие информации обо всех проводимых на нем операциях</w:t>
      </w:r>
      <w:r w:rsidR="000329B3" w:rsidRPr="000329B3">
        <w:t xml:space="preserve"> - </w:t>
      </w:r>
      <w:r w:rsidRPr="000329B3">
        <w:t>как государством, так и другими субъектами рынка</w:t>
      </w:r>
      <w:r w:rsidR="000329B3" w:rsidRPr="000329B3">
        <w:t xml:space="preserve">. </w:t>
      </w:r>
      <w:r w:rsidRPr="000329B3">
        <w:t>Это связано, прежде всего, с низким уровнем культуры ведения бизнеса, что приводит к практически полному отсутствию достоверных данных о производстве, импорте, товарообороте, уровне жизни населения</w:t>
      </w:r>
      <w:r w:rsidR="000329B3" w:rsidRPr="000329B3">
        <w:t xml:space="preserve">. </w:t>
      </w:r>
      <w:r w:rsidRPr="000329B3">
        <w:t>Если в развитых странах официальные статистические справочники о производстве, потреблении, экспортно-импортных операциях, уровне жизни широко используются и являются одним из первичных инструментов анализа, то в России подобные данные либо недоступны вообще, либо не отражают действительности из-за неадекватных методов сбора информации или большого временного промежутка (лага</w:t>
      </w:r>
      <w:r w:rsidR="000329B3" w:rsidRPr="000329B3">
        <w:t xml:space="preserve">) </w:t>
      </w:r>
      <w:r w:rsidRPr="000329B3">
        <w:t>между сбором данных и их обработкой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Основными недостатками отраслевых данных о производстве являются их неполнота и ненадежность</w:t>
      </w:r>
      <w:r w:rsidR="000329B3" w:rsidRPr="000329B3">
        <w:t xml:space="preserve">. </w:t>
      </w:r>
      <w:r w:rsidRPr="000329B3">
        <w:t>Это вызвано тем, что большинство российских предприятий искажают реальные объемы своего производства и нерегулярно сообщают эти данные в статистические органы, а основная масса мелких производств вообще не учитывается органами государственной статистики, поскольку никаких санкций за неподачу этих сведений или за подачу неверной информации не существует</w:t>
      </w:r>
      <w:r w:rsidR="000329B3" w:rsidRPr="000329B3">
        <w:t xml:space="preserve">. </w:t>
      </w:r>
      <w:r w:rsidRPr="000329B3">
        <w:t>В отличие от развитых стран, где информация об обороте компаний и, следовательно, об их производстве является открытой и публикуется в прессе, в России подобные данные оказываются тайной, которая порой неизвестна даже органам государственной статистики</w:t>
      </w:r>
      <w:r w:rsidR="000329B3" w:rsidRPr="000329B3">
        <w:t xml:space="preserve">. </w:t>
      </w:r>
      <w:r w:rsidRPr="000329B3">
        <w:t>Любопытный пример можно привести о базе данных предприятий кондитерской промышленности за 2002 год, построенной на основе статистики, собираемой Госкомстатом</w:t>
      </w:r>
      <w:r w:rsidR="000329B3" w:rsidRPr="000329B3">
        <w:t xml:space="preserve">: </w:t>
      </w:r>
      <w:r w:rsidRPr="000329B3">
        <w:t>в этой базе данных отсутствовал крупнейший производитель</w:t>
      </w:r>
      <w:r w:rsidR="000329B3" w:rsidRPr="000329B3">
        <w:t xml:space="preserve"> - </w:t>
      </w:r>
      <w:r w:rsidRPr="000329B3">
        <w:t xml:space="preserve">фабрика </w:t>
      </w:r>
      <w:r w:rsidR="000329B3">
        <w:t>"</w:t>
      </w:r>
      <w:r w:rsidRPr="000329B3">
        <w:t>Марс</w:t>
      </w:r>
      <w:r w:rsidR="000329B3">
        <w:t>"</w:t>
      </w:r>
      <w:r w:rsidRPr="000329B3">
        <w:t xml:space="preserve"> в подмосковном Ступине с объемом производства в 36 тыс</w:t>
      </w:r>
      <w:r w:rsidR="000329B3" w:rsidRPr="000329B3">
        <w:t xml:space="preserve">. </w:t>
      </w:r>
      <w:r w:rsidRPr="000329B3">
        <w:t>тонн</w:t>
      </w:r>
      <w:r w:rsidR="000329B3" w:rsidRPr="000329B3">
        <w:t xml:space="preserve">. </w:t>
      </w:r>
    </w:p>
    <w:p w:rsidR="00884B34" w:rsidRPr="000329B3" w:rsidRDefault="00884B34" w:rsidP="000329B3">
      <w:r w:rsidRPr="000329B3">
        <w:t xml:space="preserve">Данные об импорте, предоставляемые Государственным таможенным комитетом, также практически не могут использоваться для реальной оценки российского рынка из-за больших объемов </w:t>
      </w:r>
      <w:r w:rsidR="000329B3">
        <w:t>"</w:t>
      </w:r>
      <w:r w:rsidRPr="000329B3">
        <w:t>серого</w:t>
      </w:r>
      <w:r w:rsidR="000329B3">
        <w:t>"</w:t>
      </w:r>
      <w:r w:rsidRPr="000329B3">
        <w:t xml:space="preserve"> неучтенного импорта, который по ряду продуктов значительно превышает официальные показатели</w:t>
      </w:r>
      <w:r w:rsidR="000329B3" w:rsidRPr="000329B3">
        <w:t xml:space="preserve">. </w:t>
      </w:r>
      <w:r w:rsidRPr="000329B3">
        <w:t>Российские импортеры, уклоняясь от уплаты таможенных пошлин, занижают стоимость ввозимых ими товаров, завозят товары по льготным тарифам, отражая их в декларациях как принадлежащие к другим товарным категориям, или ввозят полностью нелегально</w:t>
      </w:r>
      <w:r w:rsidR="000329B3" w:rsidRPr="000329B3">
        <w:t xml:space="preserve">. </w:t>
      </w:r>
      <w:r w:rsidRPr="000329B3">
        <w:t xml:space="preserve">Кроме того, данные ГТК об объемах импорта публикуются с задержкой в 1,5 года и </w:t>
      </w:r>
      <w:r w:rsidR="000329B3">
        <w:t>т.п.</w:t>
      </w:r>
      <w:r w:rsidR="000329B3" w:rsidRPr="000329B3">
        <w:t xml:space="preserve"> </w:t>
      </w:r>
    </w:p>
    <w:p w:rsidR="00884B34" w:rsidRPr="000329B3" w:rsidRDefault="00884B34" w:rsidP="000329B3">
      <w:r w:rsidRPr="000329B3">
        <w:t>Отсутствие государственного контроля присуще не только сферам производства и импорта, но и сфере товарооборота</w:t>
      </w:r>
      <w:r w:rsidR="000329B3" w:rsidRPr="000329B3">
        <w:t xml:space="preserve">. </w:t>
      </w:r>
      <w:r w:rsidRPr="000329B3">
        <w:t>Розничная торговая сеть в России является крайне неорганизованной, количество розничных торговых точек постоянно меняется, большая доля продаж товаров приходится на такие стихийные и полностью неконтролируемые каналы сбыта, как рынки и уличная торговля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Серьезный недостаток, затрудняющий работу с маркетинговой информацией на российском рынке,</w:t>
      </w:r>
      <w:r w:rsidR="000329B3" w:rsidRPr="000329B3">
        <w:t xml:space="preserve"> - </w:t>
      </w:r>
      <w:r w:rsidRPr="000329B3">
        <w:t>отсутствие достоверных статистических данных об уровне жизни и покупательной способности населения</w:t>
      </w:r>
      <w:r w:rsidR="000329B3" w:rsidRPr="000329B3">
        <w:t xml:space="preserve">. </w:t>
      </w:r>
      <w:r w:rsidRPr="000329B3">
        <w:t>Если в экономически развитых странах существуют четкие и устоявшиеся методики оценки социальных классов, основанные на уровне годового дохода и роде занятий домохозяйств, то в России такой классификации нет</w:t>
      </w:r>
      <w:r w:rsidR="000329B3" w:rsidRPr="000329B3">
        <w:t xml:space="preserve">. </w:t>
      </w:r>
      <w:r w:rsidRPr="000329B3">
        <w:t>Основным показателем, позволяющим оценить уровень жизни населения, является среднедушевой доход, однако достоверность его весьма сомнительна, поскольку, как и другие субъекты рынка, домохозяйства искажают</w:t>
      </w:r>
      <w:r w:rsidR="000329B3" w:rsidRPr="000329B3">
        <w:t xml:space="preserve"> </w:t>
      </w:r>
      <w:r w:rsidRPr="000329B3">
        <w:t>свои реальные доходы, декларируя только официальный заработок</w:t>
      </w:r>
      <w:r w:rsidR="000329B3" w:rsidRPr="000329B3">
        <w:t>.,</w:t>
      </w:r>
      <w:r w:rsidRPr="000329B3">
        <w:t xml:space="preserve"> в то время как большая часть российских граждан имеют более одного источника дохода или получают зарплату, которая намного превышает официальные цифры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Помимо описанных выше объективных факторов, влияющих на развитие МИС во всех компаниях, действующих в России, существуют причины</w:t>
      </w:r>
      <w:r w:rsidR="000329B3" w:rsidRPr="000329B3">
        <w:t xml:space="preserve"> - </w:t>
      </w:r>
      <w:r w:rsidRPr="000329B3">
        <w:t>субъективного и внутриорганизационного характера, ограничивающие развитие систем маркетинговой информации</w:t>
      </w:r>
      <w:r w:rsidR="000329B3" w:rsidRPr="000329B3">
        <w:t xml:space="preserve">; </w:t>
      </w:r>
      <w:r w:rsidRPr="000329B3">
        <w:t>они связаны с тем, что необходимость внедрения маркетинга до сих пор не до конца осознана большинством предпринимателей</w:t>
      </w:r>
      <w:r w:rsidR="000329B3" w:rsidRPr="000329B3">
        <w:t xml:space="preserve">. </w:t>
      </w:r>
      <w:r w:rsidRPr="000329B3">
        <w:t>Многие российские производители продуктов питания и товаров массового спроса не испытывают серьезных проблем со сбытом, несмотря на возникающую конкуренцию со стороны иностранных фирм</w:t>
      </w:r>
      <w:r w:rsidR="000329B3" w:rsidRPr="000329B3">
        <w:t xml:space="preserve">. </w:t>
      </w:r>
      <w:r w:rsidRPr="000329B3">
        <w:t>Низкая цена и сложившаяся структура потребительских предпочтений гарантируют этим компаниям стабильный спрос на их продукцию</w:t>
      </w:r>
      <w:r w:rsidR="000329B3" w:rsidRPr="000329B3">
        <w:t xml:space="preserve">. </w:t>
      </w:r>
      <w:r w:rsidRPr="000329B3">
        <w:t>Из-за высоких экономических рисков и нестабильности рынка многие зарубежные компании также избегают значительных инвестиций в маркетинг, ориентируясь в большей степени на продажи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Бюджетные ограничения, сдерживающие в той или иной степени развитие всех производителей на российском рынке, распространяются и на расходы в сфере маркетинга</w:t>
      </w:r>
      <w:r w:rsidR="000329B3" w:rsidRPr="000329B3">
        <w:t xml:space="preserve">. </w:t>
      </w:r>
      <w:r w:rsidRPr="000329B3">
        <w:t>Принимая во внимание тот факт, что большинство российских предприятий не привыкли тратить деньги на маркетинговую информацию и даже не имеют соответствующей статьи расходов (в то время как зарубежные фирмы тратят на маркетинг и исследования значительную часть от общего объема продаж</w:t>
      </w:r>
      <w:r w:rsidR="000329B3" w:rsidRPr="000329B3">
        <w:t>),</w:t>
      </w:r>
      <w:r w:rsidRPr="000329B3">
        <w:t xml:space="preserve"> понятно, почему в настоящее время в России существенные затраты на маркетинг и проведение маркетинговых исследований могут позволить себе только очень крупные компании или компании, имеющие иностранных инвесторов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Стандартными требованиями</w:t>
      </w:r>
      <w:r w:rsidR="000329B3" w:rsidRPr="000329B3">
        <w:t xml:space="preserve">, </w:t>
      </w:r>
      <w:r w:rsidRPr="000329B3">
        <w:t>предъявляемые к информации</w:t>
      </w:r>
      <w:r w:rsidR="000329B3" w:rsidRPr="000329B3">
        <w:t xml:space="preserve"> - </w:t>
      </w:r>
      <w:r w:rsidRPr="000329B3">
        <w:t>достоверность, динамичность, своевременность, полнота и детальность</w:t>
      </w:r>
      <w:r w:rsidR="000329B3" w:rsidRPr="000329B3">
        <w:t xml:space="preserve">. </w:t>
      </w:r>
      <w:r w:rsidRPr="000329B3">
        <w:t>В</w:t>
      </w:r>
      <w:r w:rsidR="000329B3" w:rsidRPr="000329B3">
        <w:t xml:space="preserve"> </w:t>
      </w:r>
      <w:r w:rsidRPr="000329B3">
        <w:t>россии полученная информация оказывается далекой от действительности</w:t>
      </w:r>
      <w:r w:rsidR="000329B3" w:rsidRPr="000329B3">
        <w:t xml:space="preserve"> - </w:t>
      </w:r>
      <w:r w:rsidRPr="000329B3">
        <w:t>статичной, недопустимо запаздывающей, фрагментарной и односторонней, агрегированной до степени полной непригодности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Агрегирование</w:t>
      </w:r>
      <w:r w:rsidR="000329B3" w:rsidRPr="000329B3">
        <w:t xml:space="preserve"> - </w:t>
      </w:r>
      <w:r w:rsidRPr="000329B3">
        <w:t>укрупнение экономических показателей посредством их объединения в единую группу</w:t>
      </w:r>
      <w:r w:rsidR="000329B3" w:rsidRPr="000329B3">
        <w:t xml:space="preserve">. </w:t>
      </w:r>
      <w:r w:rsidRPr="000329B3">
        <w:t>Агрегированные показатели представляют собой синтетические измерители, объединяющие в одном общем показателе многие частные</w:t>
      </w:r>
      <w:r w:rsidR="000329B3" w:rsidRPr="000329B3">
        <w:t xml:space="preserve">. </w:t>
      </w:r>
      <w:r w:rsidRPr="000329B3">
        <w:t>Агрегирование осуществляется посредством суммирования, группировки или других способов сведения частных показателей в обобщенные</w:t>
      </w:r>
      <w:r w:rsidR="000329B3" w:rsidRPr="000329B3">
        <w:t xml:space="preserve">. </w:t>
      </w:r>
    </w:p>
    <w:p w:rsidR="000329B3" w:rsidRDefault="00884B34" w:rsidP="000329B3">
      <w:r w:rsidRPr="000329B3">
        <w:t>Однако, несмотря на сложности реализации, маркетинговые исследования в России в последние несколько лет развиваются достаточно активно</w:t>
      </w:r>
      <w:r w:rsidR="000329B3" w:rsidRPr="000329B3">
        <w:t xml:space="preserve">. </w:t>
      </w:r>
      <w:r w:rsidRPr="000329B3">
        <w:t xml:space="preserve">По данным ESOMAR </w:t>
      </w:r>
      <w:r w:rsidR="000329B3">
        <w:t>"</w:t>
      </w:r>
      <w:r w:rsidRPr="000329B3">
        <w:t>Annual Study on the Market Research Industry 2002</w:t>
      </w:r>
      <w:r w:rsidR="000329B3">
        <w:t>"</w:t>
      </w:r>
      <w:r w:rsidRPr="000329B3">
        <w:t>, годовые расходы на проведение маркетинговых исследований в России в 2001 г</w:t>
      </w:r>
      <w:r w:rsidR="000329B3" w:rsidRPr="000329B3">
        <w:t xml:space="preserve">. </w:t>
      </w:r>
      <w:r w:rsidRPr="000329B3">
        <w:t>составили около 45 млн</w:t>
      </w:r>
      <w:r w:rsidR="000329B3" w:rsidRPr="000329B3">
        <w:t xml:space="preserve">. </w:t>
      </w:r>
      <w:r w:rsidRPr="000329B3">
        <w:t>долл</w:t>
      </w:r>
      <w:r w:rsidR="000329B3" w:rsidRPr="000329B3">
        <w:t xml:space="preserve">. </w:t>
      </w:r>
      <w:r w:rsidRPr="000329B3">
        <w:t>(30-е место в мире</w:t>
      </w:r>
      <w:r w:rsidR="000329B3" w:rsidRPr="000329B3">
        <w:t xml:space="preserve">). </w:t>
      </w:r>
      <w:r w:rsidRPr="000329B3">
        <w:t>При этом неразвитость рынка и ее проявление</w:t>
      </w:r>
      <w:r w:rsidR="000329B3" w:rsidRPr="000329B3">
        <w:t xml:space="preserve"> - </w:t>
      </w:r>
      <w:r w:rsidRPr="000329B3">
        <w:t>недостаточное внимание к функции маркетинга</w:t>
      </w:r>
      <w:r w:rsidR="000329B3" w:rsidRPr="000329B3">
        <w:t xml:space="preserve"> - </w:t>
      </w:r>
      <w:r w:rsidRPr="000329B3">
        <w:t>приводят к тому, что системы маркетинговой информации еще недостаточно востребованы на российском рынке и по уровню развития значительно уступают своим аналогам в странах Европы и США</w:t>
      </w:r>
      <w:r w:rsidR="000329B3" w:rsidRPr="000329B3">
        <w:t xml:space="preserve">. </w:t>
      </w:r>
      <w:r w:rsidRPr="000329B3">
        <w:t>Закупка данных из различных информационных источников происходит нерегулярно, и приоритеты сдвигаются от постоянного мониторинга рынка в сторону разовых исследований</w:t>
      </w:r>
      <w:r w:rsidR="000329B3" w:rsidRPr="000329B3">
        <w:t xml:space="preserve">. </w:t>
      </w:r>
      <w:r w:rsidRPr="000329B3">
        <w:t>Расходы на проведение регулярных исследований рынка в России находятся на весьма низком уровне</w:t>
      </w:r>
      <w:r w:rsidR="000329B3" w:rsidRPr="000329B3">
        <w:t xml:space="preserve"> - </w:t>
      </w:r>
      <w:r w:rsidRPr="000329B3">
        <w:t>17% по сравнению со средним показателем в 46% в развитых странах</w:t>
      </w:r>
      <w:r w:rsidR="000329B3" w:rsidRPr="000329B3">
        <w:t xml:space="preserve">. </w:t>
      </w:r>
      <w:r w:rsidRPr="000329B3">
        <w:t>Кроме того, структура маркетинговых исследований, которой пользуются большинство компаний, во многом отличается от распространенной в мире</w:t>
      </w:r>
      <w:r w:rsidR="000329B3" w:rsidRPr="000329B3">
        <w:t xml:space="preserve">. </w:t>
      </w:r>
      <w:r w:rsidRPr="000329B3">
        <w:t>В России компании отдают предпочтение разовым качественным исследованиям, в то время как панельные исследования</w:t>
      </w:r>
      <w:r w:rsidR="000329B3" w:rsidRPr="000329B3">
        <w:t xml:space="preserve"> - </w:t>
      </w:r>
      <w:r w:rsidRPr="000329B3">
        <w:t>аудит розничной торговли и потребительские панели, которые являются основой для маркетингового планирования в западных компаниях,</w:t>
      </w:r>
      <w:r w:rsidR="000329B3" w:rsidRPr="000329B3">
        <w:t xml:space="preserve"> - </w:t>
      </w:r>
      <w:r w:rsidRPr="000329B3">
        <w:t>используются крайне мало (всего 2% затрат на маркетинговые исследования, а не 27%, как в других странах</w:t>
      </w:r>
      <w:r w:rsidR="000329B3" w:rsidRPr="000329B3">
        <w:t xml:space="preserve">). </w:t>
      </w:r>
      <w:r w:rsidRPr="000329B3">
        <w:t>Из-за неразвитости общенациональных дистрибьюторских цепочек производители уделяют основное внимание крупным городам, а не всероссийским цифрам</w:t>
      </w:r>
      <w:r w:rsidR="000329B3" w:rsidRPr="000329B3">
        <w:t xml:space="preserve">. </w:t>
      </w:r>
      <w:r w:rsidRPr="000329B3">
        <w:t>Отсутствует потребность в сложных исследованиях, раскрывающих суть потребительских предпочтений, используются относительно примитивные методы анализа данных</w:t>
      </w:r>
      <w:r w:rsidR="000329B3" w:rsidRPr="000329B3">
        <w:t xml:space="preserve">. </w:t>
      </w:r>
    </w:p>
    <w:p w:rsidR="00A20847" w:rsidRDefault="00A20847" w:rsidP="000329B3"/>
    <w:p w:rsidR="000329B3" w:rsidRDefault="00A20847" w:rsidP="00A20847">
      <w:pPr>
        <w:pStyle w:val="2"/>
      </w:pPr>
      <w:r>
        <w:br w:type="page"/>
      </w:r>
      <w:r w:rsidR="00884B34" w:rsidRPr="000329B3">
        <w:t>4</w:t>
      </w:r>
      <w:r w:rsidR="000329B3" w:rsidRPr="000329B3">
        <w:t xml:space="preserve">. </w:t>
      </w:r>
      <w:r w:rsidR="00884B34" w:rsidRPr="000329B3">
        <w:t>Методы сбора информации</w:t>
      </w:r>
    </w:p>
    <w:p w:rsidR="00A20847" w:rsidRPr="00A20847" w:rsidRDefault="00A20847" w:rsidP="00A20847"/>
    <w:p w:rsidR="00884B34" w:rsidRPr="000329B3" w:rsidRDefault="00884B34" w:rsidP="000329B3">
      <w:r w:rsidRPr="000329B3">
        <w:t>Исследователи обычно начинают со сбора вторичных данных</w:t>
      </w:r>
      <w:r w:rsidR="000329B3" w:rsidRPr="000329B3">
        <w:t xml:space="preserve">. </w:t>
      </w:r>
      <w:r w:rsidRPr="000329B3">
        <w:t>Вторичные данные, как правило, можно получить быстрее и дешевле, чем первичные</w:t>
      </w:r>
      <w:r w:rsidR="000329B3" w:rsidRPr="000329B3">
        <w:t xml:space="preserve">. </w:t>
      </w:r>
      <w:r w:rsidRPr="000329B3">
        <w:t>Работа по сбору первичных данных может длиться недели и даже месяцы и стоить дорого</w:t>
      </w:r>
      <w:r w:rsidR="000329B3" w:rsidRPr="000329B3">
        <w:t xml:space="preserve">. </w:t>
      </w:r>
      <w:r w:rsidRPr="000329B3">
        <w:t>Однако Вторичные данные являются хорошей отправной точкой для исследования и часто помогают выяснить проблему и определить цели исследования</w:t>
      </w:r>
      <w:r w:rsidR="000329B3" w:rsidRPr="000329B3">
        <w:t xml:space="preserve">. </w:t>
      </w:r>
      <w:r w:rsidRPr="000329B3">
        <w:t>Однако в большинстве случаев вторичные данные не могут предоставить всей необходимой информации, и компании должны собрать первичные данные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Качественное исследование (qualitative research</w:t>
      </w:r>
      <w:r w:rsidR="000329B3" w:rsidRPr="000329B3">
        <w:t xml:space="preserve">). </w:t>
      </w:r>
      <w:r w:rsidRPr="000329B3">
        <w:t>Поисковое исследование, проводимое с целью выявления побуждений, реакций и поведения потребителей</w:t>
      </w:r>
      <w:r w:rsidR="000329B3" w:rsidRPr="000329B3">
        <w:t xml:space="preserve">. </w:t>
      </w:r>
      <w:r w:rsidRPr="000329B3">
        <w:t>Проведение фокус-групп и интервью</w:t>
      </w:r>
      <w:r w:rsidR="000329B3" w:rsidRPr="000329B3">
        <w:t xml:space="preserve"> - </w:t>
      </w:r>
      <w:r w:rsidRPr="000329B3">
        <w:t>методы, используемые в ходе этого исследования</w:t>
      </w:r>
    </w:p>
    <w:p w:rsidR="00884B34" w:rsidRPr="000329B3" w:rsidRDefault="00884B34" w:rsidP="000329B3">
      <w:r w:rsidRPr="000329B3">
        <w:t>Количественное исследование (quantitative research</w:t>
      </w:r>
      <w:r w:rsidR="000329B3" w:rsidRPr="000329B3">
        <w:t xml:space="preserve">). </w:t>
      </w:r>
      <w:r w:rsidRPr="000329B3">
        <w:t>Исследование, которое предусматривает получение информации от большого количества покупателей по почте или в ходе личного интервью для проведения статистического анализа</w:t>
      </w:r>
      <w:r w:rsidR="000329B3" w:rsidRPr="000329B3">
        <w:t xml:space="preserve">. </w:t>
      </w:r>
    </w:p>
    <w:p w:rsidR="000329B3" w:rsidRPr="000329B3" w:rsidRDefault="00884B34" w:rsidP="000329B3">
      <w:r w:rsidRPr="000329B3">
        <w:t xml:space="preserve">Так же как исследователи должны тщательно оценивать качество полученных вторичных данных, они должны быть внимательны при сборе первичных данных, </w:t>
      </w:r>
      <w:r w:rsidR="000329B3" w:rsidRPr="000329B3">
        <w:t xml:space="preserve">т.е. </w:t>
      </w:r>
      <w:r w:rsidRPr="000329B3">
        <w:t>следить за их релевантностью(мера соответствия получаемого результата желаемому результату</w:t>
      </w:r>
      <w:r w:rsidR="000329B3" w:rsidRPr="000329B3">
        <w:t>),</w:t>
      </w:r>
      <w:r w:rsidRPr="000329B3">
        <w:t xml:space="preserve"> достоверностью, актуальностью и объективностью</w:t>
      </w:r>
      <w:r w:rsidR="000329B3" w:rsidRPr="000329B3">
        <w:t xml:space="preserve">. </w:t>
      </w:r>
      <w:r w:rsidRPr="000329B3">
        <w:t>Это может быть качественным исследованием, в ходе которого изучаются мнения потребителей в маленькой выборке(Отобранная по каким либо критериям часть элементов совокупности</w:t>
      </w:r>
      <w:r w:rsidR="000329B3" w:rsidRPr="000329B3">
        <w:t>),</w:t>
      </w:r>
      <w:r w:rsidRPr="000329B3">
        <w:t xml:space="preserve"> или количественным исследованием, предоставляющим информацию о большой выборке покупателей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Все виды исследования можно разделить на полевые и кабинетные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Полевое исследование</w:t>
      </w:r>
      <w:r w:rsidR="000329B3" w:rsidRPr="000329B3">
        <w:t xml:space="preserve"> - </w:t>
      </w:r>
      <w:r w:rsidRPr="000329B3">
        <w:t>метод сбора и оценки информации непосредственно об объекте исследования, регистрируемые путем опроса, эксперимента и наблюдения в момент их возникновения</w:t>
      </w:r>
      <w:r w:rsidR="000329B3" w:rsidRPr="000329B3">
        <w:t xml:space="preserve">. </w:t>
      </w:r>
      <w:r w:rsidRPr="000329B3">
        <w:t>Источники первичной информации</w:t>
      </w:r>
      <w:r w:rsidR="000329B3" w:rsidRPr="000329B3">
        <w:t xml:space="preserve"> - </w:t>
      </w:r>
      <w:r w:rsidRPr="000329B3">
        <w:t>это непосредственно сам объект исследования, создает информацию в соответствии с поставленными целями ее сбора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Кабинетное исследование</w:t>
      </w:r>
      <w:r w:rsidR="000329B3" w:rsidRPr="000329B3">
        <w:t xml:space="preserve"> - </w:t>
      </w:r>
      <w:r w:rsidRPr="000329B3">
        <w:t>метод сбора и оценки существующей маркетинговой информации, содержащейся в источниках (статистических данных или отчетах</w:t>
      </w:r>
      <w:r w:rsidR="000329B3" w:rsidRPr="000329B3">
        <w:t>),</w:t>
      </w:r>
      <w:r w:rsidRPr="000329B3">
        <w:t xml:space="preserve"> подготовленных для других целей</w:t>
      </w:r>
      <w:r w:rsidR="000329B3" w:rsidRPr="000329B3">
        <w:t xml:space="preserve">. </w:t>
      </w:r>
      <w:r w:rsidRPr="000329B3">
        <w:t>Кабинетные методы сбора информации включают традиционный (классический</w:t>
      </w:r>
      <w:r w:rsidR="000329B3" w:rsidRPr="000329B3">
        <w:t xml:space="preserve">) </w:t>
      </w:r>
      <w:r w:rsidRPr="000329B3">
        <w:t>метод анализа документов, информативно-целевой анализ, контент-анализ документов</w:t>
      </w:r>
      <w:r w:rsidR="000329B3" w:rsidRPr="000329B3">
        <w:t xml:space="preserve">. </w:t>
      </w:r>
      <w:r w:rsidRPr="000329B3">
        <w:t>Их мы разберем на следующей лекции</w:t>
      </w:r>
      <w:r w:rsidR="000329B3" w:rsidRPr="000329B3">
        <w:t xml:space="preserve">. </w:t>
      </w:r>
    </w:p>
    <w:p w:rsidR="00A20847" w:rsidRDefault="00884B34" w:rsidP="000329B3">
      <w:r w:rsidRPr="000329B3">
        <w:t>Для получения информации в маркетинге используются следующие методы</w:t>
      </w:r>
      <w:r w:rsidR="000329B3" w:rsidRPr="000329B3">
        <w:t xml:space="preserve">: </w:t>
      </w:r>
      <w:r w:rsidRPr="000329B3">
        <w:t>опрос, наблюдение и эксперимент, панель</w:t>
      </w:r>
      <w:r w:rsidR="000329B3" w:rsidRPr="000329B3">
        <w:t xml:space="preserve">. </w:t>
      </w:r>
      <w:r w:rsidRPr="000329B3">
        <w:t>Выбор конкретного метода зависит от цели исследуемого признака (человек, предмет</w:t>
      </w:r>
      <w:r w:rsidR="000329B3" w:rsidRPr="000329B3">
        <w:t xml:space="preserve">). </w:t>
      </w:r>
    </w:p>
    <w:p w:rsidR="00A20847" w:rsidRDefault="00A20847" w:rsidP="000329B3"/>
    <w:p w:rsidR="00884B34" w:rsidRPr="000329B3" w:rsidRDefault="00884B34" w:rsidP="000329B3">
      <w:r w:rsidRPr="000329B3">
        <w:t xml:space="preserve">Таблица </w:t>
      </w:r>
      <w:r w:rsidR="00A20847">
        <w:t>1.</w:t>
      </w:r>
    </w:p>
    <w:tbl>
      <w:tblPr>
        <w:tblW w:w="5000" w:type="pct"/>
        <w:tblCellSpacing w:w="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3"/>
        <w:gridCol w:w="1932"/>
        <w:gridCol w:w="2098"/>
        <w:gridCol w:w="1804"/>
        <w:gridCol w:w="2338"/>
      </w:tblGrid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</w:pPr>
            <w:r w:rsidRPr="000329B3">
              <w:t>Метод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</w:pPr>
            <w:r w:rsidRPr="000329B3">
              <w:t>Определение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</w:pPr>
            <w:r w:rsidRPr="000329B3">
              <w:t>Формы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</w:pPr>
            <w:r w:rsidRPr="000329B3">
              <w:t>Экономический пример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</w:pPr>
            <w:r w:rsidRPr="000329B3">
              <w:t>Преимущества и проблемы</w:t>
            </w:r>
          </w:p>
        </w:tc>
      </w:tr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1</w:t>
            </w:r>
            <w:r w:rsidR="000329B3" w:rsidRPr="000329B3">
              <w:t xml:space="preserve">. </w:t>
            </w:r>
            <w:r w:rsidRPr="000329B3">
              <w:t>Первичные исследования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</w:pPr>
            <w:r w:rsidRPr="000329B3">
              <w:t>Сбор данных при их возникновении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 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 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 </w:t>
            </w:r>
          </w:p>
        </w:tc>
      </w:tr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Наблюдение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</w:pPr>
            <w:r w:rsidRPr="000329B3">
              <w:t>Планомерный охват воспринимаемых органами чувств обстоятельств без воздействия на объект наблюдения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</w:pPr>
            <w:r w:rsidRPr="000329B3">
              <w:t>Полевое и кабинетное, личное, с участием наблюдающего и без него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</w:pPr>
            <w:r w:rsidRPr="000329B3">
              <w:t>Наблюдение за поведением потребителей в магазине или перед витринами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</w:pPr>
            <w:r w:rsidRPr="000329B3">
              <w:t>Часто объективней и точнее, чем опрос</w:t>
            </w:r>
            <w:r w:rsidR="000329B3" w:rsidRPr="000329B3">
              <w:t xml:space="preserve">. </w:t>
            </w:r>
            <w:r w:rsidRPr="000329B3">
              <w:t>Многие факты не поддаются объяснению</w:t>
            </w:r>
            <w:r w:rsidR="000329B3" w:rsidRPr="000329B3">
              <w:t xml:space="preserve">. </w:t>
            </w:r>
            <w:r w:rsidRPr="000329B3">
              <w:t>Высоки расходы</w:t>
            </w:r>
            <w:r w:rsidR="000329B3" w:rsidRPr="000329B3">
              <w:t xml:space="preserve">. </w:t>
            </w:r>
          </w:p>
        </w:tc>
      </w:tr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Интервью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Опрос участников рынка и экспертов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Письменное, устное, телефонное, свободное, стандартизированное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Сбор данных о привычках потребителей, исследования имиджа марок и фирм, исследование мотивации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Исследование не воспринимаемых обстоятельств (мотивы, например</w:t>
            </w:r>
            <w:r w:rsidR="000329B3" w:rsidRPr="000329B3">
              <w:t xml:space="preserve">) </w:t>
            </w:r>
            <w:r w:rsidRPr="000329B3">
              <w:t>Надежность интервью, влияние интервьюера, проблемы репрезентативности выборки</w:t>
            </w:r>
          </w:p>
        </w:tc>
      </w:tr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Панель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</w:pPr>
            <w:r w:rsidRPr="000329B3">
              <w:t>Повторяющийся сбор данных у одной группы через равные промежутки времени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</w:pPr>
            <w:r w:rsidRPr="000329B3">
              <w:t>Торговая, потребительская, специальная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</w:pPr>
            <w:r w:rsidRPr="000329B3">
              <w:t>Постоянное отслеживание торговых запасов в группе магазинов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</w:pPr>
            <w:r w:rsidRPr="000329B3">
              <w:t>Выявление развития во времени</w:t>
            </w:r>
            <w:r w:rsidR="000329B3" w:rsidRPr="000329B3">
              <w:t xml:space="preserve">. </w:t>
            </w:r>
          </w:p>
        </w:tc>
      </w:tr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Эксперимент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</w:pPr>
            <w:r w:rsidRPr="000329B3">
              <w:t>Исследование влияния одного фактора на другой при одновременном контроле посторонних факторов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</w:pPr>
            <w:r w:rsidRPr="000329B3">
              <w:t xml:space="preserve">Полевые, кабинетные 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</w:pPr>
            <w:r w:rsidRPr="000329B3">
              <w:t>Тест рынка, исследование продукта, исследование рекламы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</w:pPr>
            <w:r w:rsidRPr="000329B3">
              <w:t>Возможность раздельного наблюдения за влиянием переменных</w:t>
            </w:r>
            <w:r w:rsidR="000329B3" w:rsidRPr="000329B3">
              <w:t xml:space="preserve">. </w:t>
            </w:r>
            <w:r w:rsidRPr="000329B3">
              <w:t>Контроль ситуации, реалистичность условий</w:t>
            </w:r>
            <w:r w:rsidR="000329B3" w:rsidRPr="000329B3">
              <w:t xml:space="preserve">. </w:t>
            </w:r>
            <w:r w:rsidRPr="000329B3">
              <w:t>Расход времени и денег</w:t>
            </w:r>
          </w:p>
        </w:tc>
      </w:tr>
      <w:tr w:rsidR="00884B34" w:rsidRPr="000329B3" w:rsidTr="00A20847">
        <w:trPr>
          <w:tblCellSpacing w:w="0" w:type="dxa"/>
        </w:trPr>
        <w:tc>
          <w:tcPr>
            <w:tcW w:w="696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2</w:t>
            </w:r>
            <w:r w:rsidR="000329B3" w:rsidRPr="000329B3">
              <w:t xml:space="preserve">. </w:t>
            </w:r>
            <w:r w:rsidRPr="000329B3">
              <w:t>Вторичные исследования</w:t>
            </w:r>
          </w:p>
        </w:tc>
        <w:tc>
          <w:tcPr>
            <w:tcW w:w="1017" w:type="pct"/>
          </w:tcPr>
          <w:p w:rsidR="00884B34" w:rsidRPr="000329B3" w:rsidRDefault="00884B34" w:rsidP="00A20847">
            <w:pPr>
              <w:pStyle w:val="af5"/>
            </w:pPr>
            <w:r w:rsidRPr="000329B3">
              <w:t>Обработка уже имеющихся данных</w:t>
            </w:r>
          </w:p>
        </w:tc>
        <w:tc>
          <w:tcPr>
            <w:tcW w:w="1105" w:type="pct"/>
          </w:tcPr>
          <w:p w:rsidR="00884B34" w:rsidRPr="000329B3" w:rsidRDefault="00884B34" w:rsidP="00A20847">
            <w:pPr>
              <w:pStyle w:val="af5"/>
              <w:rPr>
                <w:rFonts w:eastAsia="Arial Unicode MS"/>
              </w:rPr>
            </w:pPr>
            <w:r w:rsidRPr="000329B3">
              <w:t> </w:t>
            </w:r>
          </w:p>
        </w:tc>
        <w:tc>
          <w:tcPr>
            <w:tcW w:w="950" w:type="pct"/>
          </w:tcPr>
          <w:p w:rsidR="00884B34" w:rsidRPr="000329B3" w:rsidRDefault="00884B34" w:rsidP="00A20847">
            <w:pPr>
              <w:pStyle w:val="af5"/>
            </w:pPr>
            <w:r w:rsidRPr="000329B3">
              <w:t xml:space="preserve">Анализ доли рынка с помощью данных учета и внешней статистики </w:t>
            </w:r>
          </w:p>
        </w:tc>
        <w:tc>
          <w:tcPr>
            <w:tcW w:w="1231" w:type="pct"/>
          </w:tcPr>
          <w:p w:rsidR="00884B34" w:rsidRPr="000329B3" w:rsidRDefault="00884B34" w:rsidP="00A20847">
            <w:pPr>
              <w:pStyle w:val="af5"/>
            </w:pPr>
            <w:r w:rsidRPr="000329B3">
              <w:t>Низкие затраты, быстрота</w:t>
            </w:r>
            <w:r w:rsidR="000329B3" w:rsidRPr="000329B3">
              <w:t xml:space="preserve">. </w:t>
            </w:r>
            <w:r w:rsidRPr="000329B3">
              <w:t>Неполные и устаревшие данные, несоответствие методик получения данных</w:t>
            </w:r>
          </w:p>
        </w:tc>
      </w:tr>
    </w:tbl>
    <w:p w:rsidR="00884B34" w:rsidRPr="000329B3" w:rsidRDefault="00884B34" w:rsidP="000329B3"/>
    <w:p w:rsidR="00884B34" w:rsidRPr="000329B3" w:rsidRDefault="00884B34" w:rsidP="000329B3">
      <w:r w:rsidRPr="000329B3">
        <w:t>Под опросом понимается метод сбора информации, путем установления контактов с объектами исследования</w:t>
      </w:r>
      <w:r w:rsidR="000329B3" w:rsidRPr="000329B3">
        <w:t xml:space="preserve">. </w:t>
      </w:r>
      <w:r w:rsidRPr="000329B3">
        <w:t>В качестве орудия исследования методом опроса используется анкета, представляющая собой вопросник, предусматривающий фиксацию ответов</w:t>
      </w:r>
      <w:r w:rsidR="000329B3" w:rsidRPr="000329B3">
        <w:t xml:space="preserve">. </w:t>
      </w:r>
      <w:r w:rsidRPr="000329B3">
        <w:t>Достоинство этого метода состоит прежде всего в практически неограниченной области его возможного применения</w:t>
      </w:r>
      <w:r w:rsidR="000329B3" w:rsidRPr="000329B3">
        <w:t xml:space="preserve">. </w:t>
      </w:r>
      <w:r w:rsidRPr="000329B3">
        <w:t>Так, этот метод позволяет получить данные не только о текущем поведении объекта, но и о его поведении в прошлом и намерениях в будущем</w:t>
      </w:r>
      <w:r w:rsidR="000329B3" w:rsidRPr="000329B3">
        <w:t xml:space="preserve">. </w:t>
      </w:r>
    </w:p>
    <w:p w:rsidR="000329B3" w:rsidRPr="000329B3" w:rsidRDefault="00884B34" w:rsidP="000329B3">
      <w:r w:rsidRPr="000329B3">
        <w:t xml:space="preserve">Опросы практически не имеют альтернативы в тех случаях, когда фирма нуждается в информации о знаниях, убеждениях и предпочтениях потребителей, о степени их удовлетворенности, об имидже фирмы и </w:t>
      </w:r>
      <w:r w:rsidR="000329B3">
        <w:t>т.п.</w:t>
      </w:r>
      <w:r w:rsidR="000329B3" w:rsidRPr="000329B3">
        <w:t xml:space="preserve"> </w:t>
      </w:r>
    </w:p>
    <w:p w:rsidR="00884B34" w:rsidRPr="000329B3" w:rsidRDefault="00884B34" w:rsidP="000329B3">
      <w:r w:rsidRPr="000329B3">
        <w:t xml:space="preserve">Наблюдение как способ получения информации используется в исследовании рынка гораздо реже, чем опрос </w:t>
      </w:r>
    </w:p>
    <w:p w:rsidR="00884B34" w:rsidRPr="000329B3" w:rsidRDefault="00884B34" w:rsidP="000329B3">
      <w:r w:rsidRPr="000329B3">
        <w:t>Наблюдение представляет собой метод сбора информации посредством фиксации функционирования исследуемых объектов без установления исследователями контактов с ними и при отсутствии контроля за факторами, влияющими на их поведение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Наблюдение может проводиться как открыто, так и скрытно</w:t>
      </w:r>
      <w:r w:rsidR="000329B3" w:rsidRPr="000329B3">
        <w:t xml:space="preserve">. </w:t>
      </w:r>
      <w:r w:rsidRPr="000329B3">
        <w:t>Поскольку осведомленность объекта исследования о нахождении его под наблюдением может повлиять на его поведение и исказить данные</w:t>
      </w:r>
      <w:r w:rsidR="000329B3" w:rsidRPr="000329B3">
        <w:t xml:space="preserve">. </w:t>
      </w:r>
      <w:r w:rsidRPr="000329B3">
        <w:t>На практике, как правило, проводятся скрытые наблюдения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К достоинствам этого метода относятся, во-первых, его простота, и, следовательно, относительная дешевизна, а, во-вторых, исключение искажений, вызываемых контактами объектов с исследователями (что, например, нельзя в полной мере исключить при опросе</w:t>
      </w:r>
      <w:r w:rsidR="000329B3" w:rsidRPr="000329B3">
        <w:t xml:space="preserve">). </w:t>
      </w:r>
    </w:p>
    <w:p w:rsidR="000329B3" w:rsidRPr="000329B3" w:rsidRDefault="00884B34" w:rsidP="000329B3">
      <w:r w:rsidRPr="000329B3">
        <w:t>Основной недостаток этого метода состоит в том, что он не позволяет однозначно установить внутренние мотивы поведения объектов наблюдения и процессы принятия ими решений, и, следовательно, они могут быть неправильно истолкованы наблюдателями</w:t>
      </w:r>
      <w:r w:rsidR="000329B3" w:rsidRPr="000329B3">
        <w:t xml:space="preserve">. </w:t>
      </w:r>
      <w:r w:rsidRPr="000329B3">
        <w:t>Поэтому наблюдение применяется в основном при проведении поисковых исследований, т</w:t>
      </w:r>
      <w:r w:rsidR="000329B3" w:rsidRPr="000329B3">
        <w:t xml:space="preserve">. </w:t>
      </w:r>
      <w:r w:rsidRPr="000329B3">
        <w:t>е, носящих предварительный характер, направленных на конкретизацию проблем, стоящих перед исследователями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Эксперимент представляет собой метод сбора информации о поведении исследуемых объектов, предусматривающий установление исследователями контроля за всеми факторами, влияющими на функционирование этих объектов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Целью исследования, проводимого с помощью эксперимента, является, как правило, установление причинно-следственных связей между факторами маркетинга и поведением исследуемых объектов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Для обеспечения достоверности результатов эксперимента значения всех факторов, кроме исследуемого, должны оставаться неизменными</w:t>
      </w:r>
      <w:r w:rsidR="000329B3" w:rsidRPr="000329B3">
        <w:t xml:space="preserve">. </w:t>
      </w:r>
      <w:r w:rsidRPr="000329B3">
        <w:t>При необходимости исследования нескольких факторов может потребоваться серия экспериментов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К достоинствам этого метода относятся, прежде всего, его объективный характер и возможность установления причинно-следственных связей между факторами маркетинга и поведением исследуемых объектов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Недостатки такого метода заключаются в трудности контролировать все факторы маркетинга в естественных условиях, с одной стороны, и сложности воспроизведения нормального поведения социально-экономического объекта в лабораторных условиях, с другой стороны</w:t>
      </w:r>
      <w:r w:rsidR="000329B3" w:rsidRPr="000329B3">
        <w:t xml:space="preserve">. </w:t>
      </w:r>
      <w:r w:rsidRPr="000329B3">
        <w:t>Кроме того, про ведение эксперимента сопряжено, как правило, с гораздо большими издержками, чем наблюдения и особенно при необходимости исследования нескольких факторов маркетинга</w:t>
      </w:r>
      <w:r w:rsidR="000329B3" w:rsidRPr="000329B3">
        <w:t xml:space="preserve">. </w:t>
      </w:r>
      <w:r w:rsidRPr="000329B3">
        <w:t>Поэтому на практике этот метод используется относительно редко и, прежде всего, в случаях, когда требуется с высокой степенью достоверности установить характер причинно-следственных связей между факторами маркетинга и поведением исследуемого объекта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Имитация представляет собой метод сбора данных, генерируемых ЭВМ с помощью заранее разработанной математической модели, адекватно воспроизводящей поведение объекта исследования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Достоинство этого метода состоит в возможности оперативного анализа множества вариантов маркетинговых действий и выбора на этой основе наилучшего</w:t>
      </w:r>
      <w:r w:rsidR="000329B3" w:rsidRPr="000329B3">
        <w:t xml:space="preserve">. </w:t>
      </w:r>
    </w:p>
    <w:p w:rsidR="00884B34" w:rsidRPr="000329B3" w:rsidRDefault="00884B34" w:rsidP="000329B3">
      <w:r w:rsidRPr="000329B3">
        <w:t>К недостаткам этого метода относятся, прежде всего сложность и трудоемкость создания самой модели, требующая глубокого изучения и формализации причинно-следственных связей между всеми факторами маркетинга, его внешней среды и факторами, определяющими покупательское поведение</w:t>
      </w:r>
      <w:r w:rsidR="000329B3" w:rsidRPr="000329B3">
        <w:t xml:space="preserve">. </w:t>
      </w:r>
    </w:p>
    <w:p w:rsidR="000329B3" w:rsidRPr="000329B3" w:rsidRDefault="00884B34" w:rsidP="000329B3">
      <w:r w:rsidRPr="000329B3">
        <w:t>ПАНЕЛЬНОЕ ИССЛЕДОВАНИЕ</w:t>
      </w:r>
      <w:r w:rsidR="000329B3" w:rsidRPr="000329B3">
        <w:t xml:space="preserve"> - </w:t>
      </w:r>
      <w:r w:rsidRPr="000329B3">
        <w:t>повторное обследование одного и того же объекта через некоторое время</w:t>
      </w:r>
      <w:r w:rsidR="000329B3" w:rsidRPr="000329B3">
        <w:t xml:space="preserve">. </w:t>
      </w:r>
    </w:p>
    <w:p w:rsidR="000329B3" w:rsidRPr="000329B3" w:rsidRDefault="00884B34" w:rsidP="000329B3">
      <w:r w:rsidRPr="000329B3">
        <w:t>Панель имеет следующие основные признаки</w:t>
      </w:r>
      <w:r w:rsidR="000329B3" w:rsidRPr="000329B3">
        <w:t>:</w:t>
      </w:r>
    </w:p>
    <w:p w:rsidR="000329B3" w:rsidRPr="000329B3" w:rsidRDefault="000329B3" w:rsidP="000329B3">
      <w:r w:rsidRPr="000329B3">
        <w:t xml:space="preserve">- </w:t>
      </w:r>
      <w:r w:rsidR="00884B34" w:rsidRPr="000329B3">
        <w:t>предмет и тема исследования постоянны</w:t>
      </w:r>
      <w:r w:rsidRPr="000329B3">
        <w:t>;</w:t>
      </w:r>
    </w:p>
    <w:p w:rsidR="000329B3" w:rsidRPr="000329B3" w:rsidRDefault="000329B3" w:rsidP="000329B3">
      <w:r w:rsidRPr="000329B3">
        <w:t xml:space="preserve">- </w:t>
      </w:r>
      <w:r w:rsidR="00884B34" w:rsidRPr="000329B3">
        <w:t>сбор данных повторяется через равные промежутки времени</w:t>
      </w:r>
      <w:r w:rsidRPr="000329B3">
        <w:t>;</w:t>
      </w:r>
    </w:p>
    <w:p w:rsidR="00884B34" w:rsidRPr="000329B3" w:rsidRDefault="000329B3" w:rsidP="000329B3">
      <w:r w:rsidRPr="000329B3">
        <w:t xml:space="preserve">- </w:t>
      </w:r>
      <w:r w:rsidR="00884B34" w:rsidRPr="000329B3">
        <w:t>постоянная совокупность объектов исследования – домашние хозяйки, предприятия торговли, производственные потребители</w:t>
      </w:r>
      <w:r w:rsidRPr="000329B3">
        <w:t xml:space="preserve">. </w:t>
      </w:r>
    </w:p>
    <w:p w:rsidR="00884B34" w:rsidRPr="000329B3" w:rsidRDefault="00884B34" w:rsidP="000329B3">
      <w:r w:rsidRPr="000329B3">
        <w:t xml:space="preserve">На практике образовался целый ряд видов панели </w:t>
      </w:r>
      <w:r w:rsidR="000329B3" w:rsidRPr="000329B3">
        <w:t>(рис.</w:t>
      </w:r>
      <w:r w:rsidR="00A20847">
        <w:t>1</w:t>
      </w:r>
      <w:r w:rsidR="000329B3" w:rsidRPr="000329B3">
        <w:t xml:space="preserve">) </w:t>
      </w:r>
    </w:p>
    <w:p w:rsidR="00884B34" w:rsidRPr="000329B3" w:rsidRDefault="00D3595D" w:rsidP="000329B3">
      <w:r>
        <w:pict>
          <v:shape id="_x0000_i1026" type="#_x0000_t75" style="width:347.25pt;height:146.25pt">
            <v:imagedata r:id="rId8" o:title=""/>
          </v:shape>
        </w:pict>
      </w:r>
    </w:p>
    <w:p w:rsidR="00884B34" w:rsidRPr="000329B3" w:rsidRDefault="000329B3" w:rsidP="000329B3">
      <w:r w:rsidRPr="000329B3">
        <w:t>Рис.</w:t>
      </w:r>
      <w:r w:rsidR="00A20847">
        <w:t xml:space="preserve"> 1</w:t>
      </w:r>
      <w:r w:rsidRPr="000329B3">
        <w:t xml:space="preserve">. </w:t>
      </w:r>
      <w:r w:rsidR="00884B34" w:rsidRPr="000329B3">
        <w:t>Виды панели</w:t>
      </w:r>
      <w:r w:rsidR="00A20847">
        <w:t>.</w:t>
      </w:r>
    </w:p>
    <w:p w:rsidR="00A20847" w:rsidRDefault="00A20847" w:rsidP="000329B3"/>
    <w:p w:rsidR="00884B34" w:rsidRPr="000329B3" w:rsidRDefault="00A20847" w:rsidP="000329B3">
      <w:r>
        <w:br w:type="page"/>
      </w:r>
      <w:r w:rsidR="00884B34" w:rsidRPr="000329B3">
        <w:t>Панельные исследования</w:t>
      </w:r>
      <w:r>
        <w:t>.</w:t>
      </w:r>
      <w:r w:rsidR="00884B34" w:rsidRPr="000329B3">
        <w:t xml:space="preserve"> </w:t>
      </w:r>
    </w:p>
    <w:p w:rsidR="00884B34" w:rsidRPr="000329B3" w:rsidRDefault="00884B34" w:rsidP="000329B3">
      <w:r w:rsidRPr="000329B3">
        <w:t>Некоторые данные, например, данные о потреблении различных продуктов повседневного спроса или данные о медиапредпочтениях потребителей лучше получать методом дневниковой панели</w:t>
      </w:r>
      <w:r w:rsidR="000329B3" w:rsidRPr="000329B3">
        <w:t xml:space="preserve">. </w:t>
      </w:r>
      <w:r w:rsidRPr="000329B3">
        <w:t>Панель домохозяйств по потреблению продуктов представляет собой отчеты семей, которые используют типовые дневниковые бланки для записей своих ежемесячных покупок по разным категориям продуктов</w:t>
      </w:r>
      <w:r w:rsidR="000329B3" w:rsidRPr="000329B3">
        <w:t xml:space="preserve">. </w:t>
      </w:r>
      <w:r w:rsidRPr="000329B3">
        <w:t>В начале исследования в соответствии с выборкой отбираются домохозяйства, где все члены семьи</w:t>
      </w:r>
      <w:r w:rsidR="000329B3" w:rsidRPr="000329B3">
        <w:t xml:space="preserve"> - </w:t>
      </w:r>
      <w:r w:rsidRPr="000329B3">
        <w:t>участники исследования проходят инструктаж по заполнению стандартных форм опросников</w:t>
      </w:r>
      <w:r w:rsidR="000329B3" w:rsidRPr="000329B3">
        <w:t xml:space="preserve">. </w:t>
      </w:r>
      <w:r w:rsidRPr="000329B3">
        <w:t>С определенной периодичностью все данные от всех домохозяйств собираются вместе и обрабатываются</w:t>
      </w:r>
      <w:r w:rsidR="000329B3" w:rsidRPr="000329B3">
        <w:t xml:space="preserve">. </w:t>
      </w:r>
      <w:r w:rsidRPr="000329B3">
        <w:t>В результате из отчетов исследования можно получить оценку таких важных показателей как</w:t>
      </w:r>
      <w:r w:rsidR="000329B3" w:rsidRPr="000329B3">
        <w:t xml:space="preserve">: </w:t>
      </w:r>
    </w:p>
    <w:p w:rsidR="00884B34" w:rsidRP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размер рынка, пропорции семей</w:t>
      </w:r>
      <w:r w:rsidR="000329B3" w:rsidRPr="000329B3">
        <w:t xml:space="preserve"> - </w:t>
      </w:r>
      <w:r w:rsidRPr="000329B3">
        <w:t>постоянных покупателей, и количество покупок на каждого потребителя</w:t>
      </w:r>
      <w:r w:rsidR="000329B3" w:rsidRPr="000329B3">
        <w:t xml:space="preserve">; </w:t>
      </w:r>
    </w:p>
    <w:p w:rsidR="00884B34" w:rsidRP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доля марки производителя на рынке</w:t>
      </w:r>
      <w:r w:rsidR="000329B3" w:rsidRPr="000329B3">
        <w:t xml:space="preserve">; </w:t>
      </w:r>
      <w:r w:rsidRPr="000329B3">
        <w:t>лояльность к марке или переход от производителя к производителю</w:t>
      </w:r>
      <w:r w:rsidR="000329B3" w:rsidRPr="000329B3">
        <w:t xml:space="preserve">; </w:t>
      </w:r>
    </w:p>
    <w:p w:rsidR="00884B34" w:rsidRP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насколько часто совершаются покупки и размер единичной покупки</w:t>
      </w:r>
      <w:r w:rsidR="000329B3" w:rsidRPr="000329B3">
        <w:t xml:space="preserve">; </w:t>
      </w:r>
    </w:p>
    <w:p w:rsidR="00884B34" w:rsidRP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влияние цены и скидок на покупателей</w:t>
      </w:r>
      <w:r w:rsidR="000329B3" w:rsidRPr="000329B3">
        <w:t xml:space="preserve">; </w:t>
      </w:r>
    </w:p>
    <w:p w:rsidR="00884B34" w:rsidRP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характеристики процесса совершения крупных покупок</w:t>
      </w:r>
      <w:r w:rsidR="000329B3" w:rsidRPr="000329B3">
        <w:t xml:space="preserve">; </w:t>
      </w:r>
    </w:p>
    <w:p w:rsidR="00884B34" w:rsidRP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влияние появления новых торговых марок на покупку существующих марок</w:t>
      </w:r>
      <w:r w:rsidR="000329B3" w:rsidRPr="000329B3">
        <w:t xml:space="preserve">; </w:t>
      </w:r>
    </w:p>
    <w:p w:rsidR="000329B3" w:rsidRDefault="00884B34" w:rsidP="000329B3">
      <w:r w:rsidRPr="000329B3">
        <w:t></w:t>
      </w:r>
      <w:r w:rsidR="000329B3" w:rsidRPr="000329B3">
        <w:t xml:space="preserve"> </w:t>
      </w:r>
      <w:r w:rsidRPr="000329B3">
        <w:t>эффективность используемых рекламных стратегий и стратегий сбыта</w:t>
      </w:r>
      <w:r w:rsidR="000329B3" w:rsidRPr="000329B3">
        <w:t xml:space="preserve">. </w:t>
      </w:r>
    </w:p>
    <w:p w:rsidR="00884B34" w:rsidRPr="000329B3" w:rsidRDefault="00884B34" w:rsidP="000329B3">
      <w:bookmarkStart w:id="0" w:name="_GoBack"/>
      <w:bookmarkEnd w:id="0"/>
    </w:p>
    <w:sectPr w:rsidR="00884B34" w:rsidRPr="000329B3" w:rsidSect="000329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AF" w:rsidRDefault="002A7CAF">
      <w:r>
        <w:separator/>
      </w:r>
    </w:p>
  </w:endnote>
  <w:endnote w:type="continuationSeparator" w:id="0">
    <w:p w:rsidR="002A7CAF" w:rsidRDefault="002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B3" w:rsidRDefault="000329B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B3" w:rsidRDefault="000329B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AF" w:rsidRDefault="002A7CAF">
      <w:r>
        <w:separator/>
      </w:r>
    </w:p>
  </w:footnote>
  <w:footnote w:type="continuationSeparator" w:id="0">
    <w:p w:rsidR="002A7CAF" w:rsidRDefault="002A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B3" w:rsidRDefault="007A7EB3" w:rsidP="000329B3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329B3" w:rsidRDefault="000329B3" w:rsidP="000329B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B3" w:rsidRDefault="000329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6355E"/>
    <w:multiLevelType w:val="hybridMultilevel"/>
    <w:tmpl w:val="0D40BF6A"/>
    <w:lvl w:ilvl="0" w:tplc="E3248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5CD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32B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308C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2AE4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BEC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F41C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5A9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401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8621C0"/>
    <w:multiLevelType w:val="hybridMultilevel"/>
    <w:tmpl w:val="F6548598"/>
    <w:lvl w:ilvl="0" w:tplc="E4A4E5EA">
      <w:start w:val="2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>
    <w:nsid w:val="15FF0172"/>
    <w:multiLevelType w:val="hybridMultilevel"/>
    <w:tmpl w:val="26F4BF0E"/>
    <w:lvl w:ilvl="0" w:tplc="98300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70C98"/>
    <w:multiLevelType w:val="hybridMultilevel"/>
    <w:tmpl w:val="96F82D82"/>
    <w:lvl w:ilvl="0" w:tplc="9830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75A72"/>
    <w:multiLevelType w:val="hybridMultilevel"/>
    <w:tmpl w:val="09D44484"/>
    <w:lvl w:ilvl="0" w:tplc="FBC8E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967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006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9E0F2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5CA1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1ED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8A21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A47A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7C2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9271986"/>
    <w:multiLevelType w:val="hybridMultilevel"/>
    <w:tmpl w:val="C51E842C"/>
    <w:lvl w:ilvl="0" w:tplc="98300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F51"/>
    <w:rsid w:val="000329B3"/>
    <w:rsid w:val="00122F51"/>
    <w:rsid w:val="001C25A1"/>
    <w:rsid w:val="00201013"/>
    <w:rsid w:val="002A7CAF"/>
    <w:rsid w:val="007A7EB3"/>
    <w:rsid w:val="00884B34"/>
    <w:rsid w:val="00A20847"/>
    <w:rsid w:val="00D3595D"/>
    <w:rsid w:val="00D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78A9591-7FB3-45B4-AC0F-3532E31C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0329B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0329B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0329B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0329B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0329B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0329B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0329B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0329B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329B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Normal (Web)"/>
    <w:basedOn w:val="a1"/>
    <w:uiPriority w:val="99"/>
    <w:rsid w:val="000329B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uiPriority w:val="99"/>
    <w:rsid w:val="000329B3"/>
    <w:rPr>
      <w:color w:val="0000FF"/>
      <w:u w:val="single"/>
    </w:rPr>
  </w:style>
  <w:style w:type="paragraph" w:styleId="a7">
    <w:name w:val="Body Text"/>
    <w:basedOn w:val="a1"/>
    <w:link w:val="a8"/>
    <w:uiPriority w:val="99"/>
    <w:rsid w:val="000329B3"/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Body Text Indent"/>
    <w:basedOn w:val="a1"/>
    <w:link w:val="aa"/>
    <w:uiPriority w:val="99"/>
    <w:pPr>
      <w:shd w:val="clear" w:color="auto" w:fill="FFFFFF"/>
      <w:ind w:firstLine="709"/>
    </w:pPr>
    <w:rPr>
      <w:i/>
      <w:iCs/>
      <w:u w:val="single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ab">
    <w:name w:val="header"/>
    <w:basedOn w:val="a1"/>
    <w:next w:val="a7"/>
    <w:link w:val="ac"/>
    <w:uiPriority w:val="99"/>
    <w:rsid w:val="000329B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0329B3"/>
    <w:rPr>
      <w:sz w:val="28"/>
      <w:szCs w:val="28"/>
      <w:vertAlign w:val="superscript"/>
    </w:rPr>
  </w:style>
  <w:style w:type="character" w:styleId="ae">
    <w:name w:val="page number"/>
    <w:uiPriority w:val="99"/>
    <w:rsid w:val="000329B3"/>
  </w:style>
  <w:style w:type="paragraph" w:styleId="21">
    <w:name w:val="Body Text Indent 2"/>
    <w:basedOn w:val="a1"/>
    <w:link w:val="22"/>
    <w:uiPriority w:val="99"/>
    <w:pPr>
      <w:spacing w:before="100" w:beforeAutospacing="1" w:after="100" w:afterAutospacing="1"/>
      <w:ind w:left="297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329B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329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1"/>
    <w:link w:val="11"/>
    <w:uiPriority w:val="99"/>
    <w:rsid w:val="000329B3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329B3"/>
    <w:rPr>
      <w:sz w:val="28"/>
      <w:szCs w:val="28"/>
      <w:lang w:val="ru-RU" w:eastAsia="ru-RU"/>
    </w:rPr>
  </w:style>
  <w:style w:type="paragraph" w:styleId="af2">
    <w:name w:val="footer"/>
    <w:basedOn w:val="a1"/>
    <w:link w:val="12"/>
    <w:uiPriority w:val="99"/>
    <w:semiHidden/>
    <w:rsid w:val="000329B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0329B3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1"/>
    <w:next w:val="a1"/>
    <w:autoRedefine/>
    <w:uiPriority w:val="99"/>
    <w:semiHidden/>
    <w:rsid w:val="000329B3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0329B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0329B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0329B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0329B3"/>
    <w:pPr>
      <w:ind w:left="958"/>
    </w:pPr>
  </w:style>
  <w:style w:type="paragraph" w:customStyle="1" w:styleId="a">
    <w:name w:val="список ненумерованный"/>
    <w:autoRedefine/>
    <w:uiPriority w:val="99"/>
    <w:rsid w:val="000329B3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0329B3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uiPriority w:val="99"/>
    <w:rsid w:val="000329B3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0329B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0329B3"/>
    <w:pPr>
      <w:ind w:left="709" w:firstLine="0"/>
    </w:pPr>
  </w:style>
  <w:style w:type="paragraph" w:customStyle="1" w:styleId="af4">
    <w:name w:val="схема"/>
    <w:uiPriority w:val="99"/>
    <w:rsid w:val="000329B3"/>
    <w:pPr>
      <w:jc w:val="center"/>
    </w:pPr>
    <w:rPr>
      <w:noProof/>
      <w:sz w:val="24"/>
      <w:szCs w:val="24"/>
    </w:rPr>
  </w:style>
  <w:style w:type="paragraph" w:customStyle="1" w:styleId="af5">
    <w:name w:val="ТАБЛИЦА"/>
    <w:uiPriority w:val="99"/>
    <w:rsid w:val="000329B3"/>
    <w:pPr>
      <w:jc w:val="center"/>
    </w:pPr>
  </w:style>
  <w:style w:type="paragraph" w:styleId="af6">
    <w:name w:val="footnote text"/>
    <w:basedOn w:val="a1"/>
    <w:link w:val="af7"/>
    <w:uiPriority w:val="99"/>
    <w:semiHidden/>
    <w:rsid w:val="000329B3"/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0329B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</vt:lpstr>
    </vt:vector>
  </TitlesOfParts>
  <Company>Домашний</Company>
  <LinksUpToDate>false</LinksUpToDate>
  <CharactersWithSpaces>31671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</dc:title>
  <dc:subject/>
  <dc:creator>Натали</dc:creator>
  <cp:keywords/>
  <dc:description/>
  <cp:lastModifiedBy>admin</cp:lastModifiedBy>
  <cp:revision>2</cp:revision>
  <dcterms:created xsi:type="dcterms:W3CDTF">2014-02-24T10:49:00Z</dcterms:created>
  <dcterms:modified xsi:type="dcterms:W3CDTF">2014-02-24T10:49:00Z</dcterms:modified>
</cp:coreProperties>
</file>