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F6" w:rsidRDefault="00F740F6" w:rsidP="00F740F6">
      <w:pPr>
        <w:widowControl w:val="0"/>
        <w:autoSpaceDE w:val="0"/>
        <w:autoSpaceDN w:val="0"/>
        <w:adjustRightInd w:val="0"/>
      </w:pPr>
      <w:bookmarkStart w:id="0" w:name="_Toc184827787"/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F740F6" w:rsidP="00F740F6">
      <w:pPr>
        <w:pStyle w:val="af8"/>
      </w:pPr>
    </w:p>
    <w:p w:rsidR="00F740F6" w:rsidRDefault="00676503" w:rsidP="00F740F6">
      <w:pPr>
        <w:pStyle w:val="af8"/>
      </w:pPr>
      <w:r w:rsidRPr="00F740F6">
        <w:t>Система профессиональных аудиторских стандартов</w:t>
      </w:r>
      <w:bookmarkEnd w:id="0"/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F740F6" w:rsidRDefault="00F740F6" w:rsidP="00185EED">
      <w:pPr>
        <w:pStyle w:val="2"/>
      </w:pPr>
      <w:bookmarkStart w:id="1" w:name="_Toc184827788"/>
      <w:r>
        <w:br w:type="page"/>
      </w:r>
      <w:r w:rsidR="00676503" w:rsidRPr="00F740F6">
        <w:t>СОДЕРЖАНИЕ</w:t>
      </w:r>
    </w:p>
    <w:p w:rsidR="00F740F6" w:rsidRDefault="00F740F6" w:rsidP="00F740F6">
      <w:pPr>
        <w:pStyle w:val="af8"/>
        <w:jc w:val="both"/>
      </w:pPr>
    </w:p>
    <w:p w:rsidR="00F740F6" w:rsidRDefault="00F740F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1397C">
        <w:rPr>
          <w:rStyle w:val="a9"/>
          <w:noProof/>
        </w:rPr>
        <w:t>Статус национальных стандартов аудита</w:t>
      </w:r>
      <w:r>
        <w:rPr>
          <w:noProof/>
          <w:webHidden/>
        </w:rPr>
        <w:tab/>
        <w:t>3</w:t>
      </w:r>
    </w:p>
    <w:p w:rsidR="00F740F6" w:rsidRDefault="00F740F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1397C">
        <w:rPr>
          <w:rStyle w:val="a9"/>
          <w:noProof/>
        </w:rPr>
        <w:t>Современное состояние разработки российских стандартов аудита в соответствии с международными стандартами аудита</w:t>
      </w:r>
      <w:r>
        <w:rPr>
          <w:noProof/>
          <w:webHidden/>
        </w:rPr>
        <w:tab/>
        <w:t>5</w:t>
      </w:r>
    </w:p>
    <w:p w:rsidR="00F740F6" w:rsidRDefault="00F740F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1397C">
        <w:rPr>
          <w:rStyle w:val="a9"/>
          <w:noProof/>
        </w:rPr>
        <w:t>Сопоставление международных и российских стандартов аудита</w:t>
      </w:r>
      <w:r>
        <w:rPr>
          <w:noProof/>
          <w:webHidden/>
        </w:rPr>
        <w:tab/>
        <w:t>10</w:t>
      </w:r>
    </w:p>
    <w:p w:rsidR="00F740F6" w:rsidRDefault="00F740F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1397C">
        <w:rPr>
          <w:rStyle w:val="a9"/>
          <w:noProof/>
        </w:rPr>
        <w:t>Перспективы разработки стандартов в соответствии с международными стандартами аудита</w:t>
      </w:r>
      <w:r>
        <w:rPr>
          <w:noProof/>
          <w:webHidden/>
        </w:rPr>
        <w:tab/>
        <w:t>11</w:t>
      </w:r>
    </w:p>
    <w:p w:rsidR="00F740F6" w:rsidRDefault="00F740F6" w:rsidP="00F740F6">
      <w:pPr>
        <w:pStyle w:val="af8"/>
        <w:jc w:val="both"/>
      </w:pPr>
    </w:p>
    <w:p w:rsidR="00676503" w:rsidRPr="00F740F6" w:rsidRDefault="00F740F6" w:rsidP="00F740F6">
      <w:pPr>
        <w:pStyle w:val="2"/>
        <w:rPr>
          <w:kern w:val="0"/>
        </w:rPr>
      </w:pPr>
      <w:r>
        <w:br w:type="page"/>
      </w:r>
      <w:bookmarkStart w:id="2" w:name="_Toc223683723"/>
      <w:r w:rsidR="00676503" w:rsidRPr="00F740F6">
        <w:rPr>
          <w:kern w:val="0"/>
        </w:rPr>
        <w:t>Статус национальных стандартов аудита</w:t>
      </w:r>
      <w:bookmarkEnd w:id="1"/>
      <w:bookmarkEnd w:id="2"/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Наряду с международными стандартами в каждой стране существуют национальные стандарты аудита</w:t>
      </w:r>
      <w:r w:rsidR="00F740F6" w:rsidRPr="00F740F6">
        <w:t xml:space="preserve">. </w:t>
      </w:r>
      <w:r w:rsidRPr="00F740F6">
        <w:t>Они могут быть определены законом, нормативными актами или уполномоченным органом данной страны</w:t>
      </w:r>
      <w:r w:rsidR="00F740F6" w:rsidRPr="00F740F6">
        <w:t xml:space="preserve">. </w:t>
      </w:r>
      <w:r w:rsidRPr="00F740F6">
        <w:t>Их применение является обязательным при проведении аудита финансовой отчетности или предоставлении сопутствующих аудиту услуг</w:t>
      </w:r>
      <w:r w:rsidR="00F740F6" w:rsidRPr="00F740F6">
        <w:t xml:space="preserve">. </w:t>
      </w:r>
      <w:r w:rsidRPr="00F740F6">
        <w:t>Помимо обязательных к применению стандартов уполномоченный орган или профессиональные аудиторские организации страны могут разрабатывать и принимать на местном уровне положения по национальной практике аудита, рекомендуемые к применению аудиторами при проведении аудита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Национальные стандарты аудита и сопутствующих услуг, принятые во многих странах, отличаются как по форме, так и по содержанию, что связано со спецификой аудиторской практики конкретной страны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МФБ признает существование национальных стандартов аудита и стремится учесть их различия при разработке стандартов аудита, которые могут быть приняты на международном уровне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Международные стандарты используются во многих странах по-разному</w:t>
      </w:r>
      <w:r w:rsidR="00F740F6" w:rsidRPr="00F740F6">
        <w:t xml:space="preserve">. </w:t>
      </w:r>
      <w:r w:rsidRPr="00F740F6">
        <w:t>В одних странах (Австралия, Бразилия, Индия</w:t>
      </w:r>
      <w:r w:rsidR="00F740F6" w:rsidRPr="00F740F6">
        <w:t xml:space="preserve">) </w:t>
      </w:r>
      <w:r w:rsidRPr="00F740F6">
        <w:t>международные стандарты выступают в качестве базы для разработки национальных стандартов</w:t>
      </w:r>
      <w:r w:rsidR="00F740F6" w:rsidRPr="00F740F6">
        <w:t xml:space="preserve">. </w:t>
      </w:r>
      <w:r w:rsidRPr="00F740F6">
        <w:t>В других странах, не разрабатывающихсобственные стандарты аудита (Кипр, Малайзия, Нигерия</w:t>
      </w:r>
      <w:r w:rsidR="00F740F6" w:rsidRPr="00F740F6">
        <w:t xml:space="preserve">. </w:t>
      </w:r>
      <w:r w:rsidRPr="00F740F6">
        <w:t>Шри-Ланка</w:t>
      </w:r>
      <w:r w:rsidR="00F740F6" w:rsidRPr="00F740F6">
        <w:t>),</w:t>
      </w:r>
      <w:r w:rsidRPr="00F740F6">
        <w:t xml:space="preserve"> они выступают в качестве национальных</w:t>
      </w:r>
      <w:r w:rsidR="00F740F6" w:rsidRPr="00F740F6">
        <w:t xml:space="preserve">. </w:t>
      </w:r>
      <w:r w:rsidRPr="00F740F6">
        <w:t>В странах с устоявшимся институтом аудита (Канада, Великобритания, Ирландия, США</w:t>
      </w:r>
      <w:r w:rsidR="00F740F6" w:rsidRPr="00F740F6">
        <w:t xml:space="preserve">) </w:t>
      </w:r>
      <w:r w:rsidRPr="00F740F6">
        <w:t>положения МСА принимаются к сведению профессиональными аудиторскими организациями</w:t>
      </w:r>
      <w:r w:rsidR="00F740F6" w:rsidRPr="00F740F6">
        <w:t xml:space="preserve">. </w:t>
      </w:r>
      <w:r w:rsidRPr="00F740F6">
        <w:t>Кроме того, международные аудиторские объединения и организации применяют МСА при проведении аудита финансовой отчетности транснациональных корпораций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странах, где существуют национальные стандарты, именно последние играют решающую роль</w:t>
      </w:r>
      <w:r w:rsidR="00F740F6" w:rsidRPr="00F740F6">
        <w:t xml:space="preserve">. </w:t>
      </w:r>
      <w:r w:rsidRPr="00F740F6">
        <w:t>Международные стандарты аудита не отменяют местных положений, регулирующих аудит финансовой или иной информации в каждой отдельной стране</w:t>
      </w:r>
      <w:r w:rsidR="00F740F6" w:rsidRPr="00F740F6">
        <w:t xml:space="preserve">. </w:t>
      </w:r>
      <w:r w:rsidRPr="00F740F6">
        <w:t>В той степени, в какой местные положения соответствуют МСА, аудит, проводимый согласно национальным положениям, автоматически будет соответствовать аудиту, проводимому в соответствии с МСА</w:t>
      </w:r>
      <w:r w:rsidR="00F740F6" w:rsidRPr="00F740F6">
        <w:t xml:space="preserve">. </w:t>
      </w:r>
      <w:r w:rsidRPr="00F740F6">
        <w:t>В том случае, если местные положения отличаются либо противоречат международным стандартам аудита, организации</w:t>
      </w:r>
      <w:r w:rsidR="00F740F6" w:rsidRPr="00F740F6">
        <w:t xml:space="preserve"> - </w:t>
      </w:r>
      <w:r w:rsidRPr="00F740F6">
        <w:t>члены МФБ включают в свои национальные стандарты аудита принципы, на которых основаны международные стандарты аудита, разработанные МФБ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Страны</w:t>
      </w:r>
      <w:r w:rsidR="00F740F6" w:rsidRPr="00F740F6">
        <w:t xml:space="preserve"> - </w:t>
      </w:r>
      <w:r w:rsidRPr="00F740F6">
        <w:t>члены МФБ, которые желают принять МСА в качестве своих национальных стандартов, направляют соответствующее заявление в Совет по международным стандартам аудита и уверенности</w:t>
      </w:r>
      <w:r w:rsidR="00F740F6" w:rsidRPr="00F740F6">
        <w:t xml:space="preserve">. </w:t>
      </w:r>
      <w:r w:rsidRPr="00F740F6">
        <w:t>Этот документ определяет юридическую силу принимаемых стандартов и возможности их применения в конкретной стране</w:t>
      </w:r>
      <w:r w:rsidR="00F740F6" w:rsidRPr="00F740F6">
        <w:t xml:space="preserve">. </w:t>
      </w:r>
      <w:r w:rsidRPr="00F740F6">
        <w:t>Совет, в свою очередь, разрабатывает и утверждает пояснительное предисловие по статусу каждого МСА, принятого в качестве национального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Если в МСА содержатся рекомендации, значительно отличающиеся от закона или практики страны, то в пояснительном предисловии раскрывают такие различия</w:t>
      </w:r>
      <w:r w:rsidR="00F740F6" w:rsidRPr="00F740F6">
        <w:t xml:space="preserve">. </w:t>
      </w:r>
      <w:r w:rsidRPr="00F740F6">
        <w:t>При необходимости Совет разрешает странам</w:t>
      </w:r>
      <w:r w:rsidR="00F740F6" w:rsidRPr="00F740F6">
        <w:t xml:space="preserve"> - </w:t>
      </w:r>
      <w:r w:rsidRPr="00F740F6">
        <w:t>членам МФБ разрабатывать дополнительные стандарты по вопросам, имеющим существенное значение в данной стране, но не освещенным в МСА</w:t>
      </w:r>
      <w:r w:rsidR="00F740F6" w:rsidRPr="00F740F6">
        <w:t xml:space="preserve">. </w:t>
      </w:r>
    </w:p>
    <w:p w:rsidR="00F740F6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Международные стандарты позволяют унифицировать национальные стандарты</w:t>
      </w:r>
      <w:r w:rsidR="00F740F6" w:rsidRPr="00F740F6">
        <w:t xml:space="preserve">. </w:t>
      </w:r>
      <w:r w:rsidRPr="00F740F6">
        <w:t>Профессиональные аудиторские объединения разных стран пересматривают свои профессиональные стандарты с целью приближения их к международным подходам</w:t>
      </w:r>
      <w:r w:rsidR="00F740F6" w:rsidRPr="00F740F6">
        <w:t xml:space="preserve">. </w:t>
      </w:r>
      <w:r w:rsidRPr="00F740F6">
        <w:t>Процесс гармонизации аудиторских стандартов довольно длителен и может занять несколько десятков лет, поскольку каждая страна имеет различный уровень экономического развития</w:t>
      </w:r>
      <w:r w:rsidR="00F740F6" w:rsidRPr="00F740F6">
        <w:t xml:space="preserve">. </w:t>
      </w:r>
      <w:r w:rsidRPr="00F740F6">
        <w:t xml:space="preserve">Нельзя забывать и о менталитете нации, </w:t>
      </w:r>
      <w:r w:rsidR="00F740F6" w:rsidRPr="00F740F6">
        <w:t xml:space="preserve">т.е. </w:t>
      </w:r>
      <w:r w:rsidRPr="00F740F6">
        <w:t>об образе мышления, навыках, квалификации, культуре, традициях</w:t>
      </w:r>
      <w:r w:rsidR="00F740F6" w:rsidRPr="00F740F6">
        <w:t xml:space="preserve">. </w:t>
      </w:r>
      <w:r w:rsidRPr="00F740F6">
        <w:t>То, что может быть приемлемо для одной страны, не подходит для другой</w:t>
      </w:r>
      <w:r w:rsidR="00F740F6" w:rsidRPr="00F740F6">
        <w:t xml:space="preserve">. </w:t>
      </w:r>
      <w:r w:rsidRPr="00F740F6">
        <w:t>Тем не менее особенности объективного и субъективного характера стираются</w:t>
      </w:r>
      <w:r w:rsidR="00F740F6" w:rsidRPr="00F740F6">
        <w:t xml:space="preserve">. </w:t>
      </w:r>
      <w:r w:rsidRPr="00F740F6">
        <w:t>Однако международные стандарты</w:t>
      </w:r>
      <w:r w:rsidR="00F740F6" w:rsidRPr="00F740F6">
        <w:t xml:space="preserve"> - </w:t>
      </w:r>
      <w:r w:rsidRPr="00F740F6">
        <w:t>это не панацея от всех бед, а только действенный инструмент совершенствования</w:t>
      </w:r>
      <w:r w:rsidR="00F740F6" w:rsidRPr="00F740F6">
        <w:t xml:space="preserve"> </w:t>
      </w:r>
      <w:r w:rsidRPr="00F740F6">
        <w:t>национальных</w:t>
      </w:r>
      <w:r w:rsidR="00F740F6" w:rsidRPr="00F740F6">
        <w:t xml:space="preserve"> </w:t>
      </w:r>
      <w:r w:rsidRPr="00F740F6">
        <w:t>стандартов,</w:t>
      </w:r>
      <w:r w:rsidR="00F740F6" w:rsidRPr="00F740F6">
        <w:t xml:space="preserve"> </w:t>
      </w:r>
      <w:r w:rsidRPr="00F740F6">
        <w:t>главная</w:t>
      </w:r>
      <w:r w:rsidR="00F740F6" w:rsidRPr="00F740F6">
        <w:t xml:space="preserve"> </w:t>
      </w:r>
      <w:r w:rsidRPr="00F740F6">
        <w:t>цель</w:t>
      </w:r>
      <w:r w:rsidR="00F740F6" w:rsidRPr="00F740F6">
        <w:t xml:space="preserve"> </w:t>
      </w:r>
      <w:r w:rsidRPr="00F740F6">
        <w:t>которых</w:t>
      </w:r>
      <w:r w:rsidR="00F740F6" w:rsidRPr="00F740F6">
        <w:t xml:space="preserve"> </w:t>
      </w:r>
      <w:r w:rsidRPr="00F740F6">
        <w:t>сводится к формированию профессионального суждения аудитора</w:t>
      </w:r>
      <w:r w:rsidR="00F740F6" w:rsidRPr="00F740F6">
        <w:t xml:space="preserve">. </w:t>
      </w:r>
    </w:p>
    <w:p w:rsidR="00F740F6" w:rsidRDefault="00F740F6" w:rsidP="00F740F6">
      <w:pPr>
        <w:pStyle w:val="2"/>
        <w:rPr>
          <w:kern w:val="0"/>
        </w:rPr>
      </w:pPr>
      <w:bookmarkStart w:id="3" w:name="_Toc184827789"/>
    </w:p>
    <w:p w:rsidR="00676503" w:rsidRDefault="00676503" w:rsidP="00F740F6">
      <w:pPr>
        <w:pStyle w:val="2"/>
        <w:rPr>
          <w:kern w:val="0"/>
        </w:rPr>
      </w:pPr>
      <w:bookmarkStart w:id="4" w:name="_Toc223683724"/>
      <w:r w:rsidRPr="00F740F6">
        <w:rPr>
          <w:kern w:val="0"/>
        </w:rPr>
        <w:t>Современное состояние разработки российских стандартов аудита в соответствии с международными стандартами аудита</w:t>
      </w:r>
      <w:bookmarkEnd w:id="3"/>
      <w:bookmarkEnd w:id="4"/>
    </w:p>
    <w:p w:rsidR="00F740F6" w:rsidRPr="00F740F6" w:rsidRDefault="00F740F6" w:rsidP="00F740F6">
      <w:pPr>
        <w:widowControl w:val="0"/>
        <w:autoSpaceDE w:val="0"/>
        <w:autoSpaceDN w:val="0"/>
        <w:adjustRightInd w:val="0"/>
      </w:pP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России, где в настоящее время происходит переход от жестко регулируемой континентальной системы бухгалтерского учета к англо-американской, разработка аудиторских правил (стандартов</w:t>
      </w:r>
      <w:r w:rsidR="00F740F6" w:rsidRPr="00F740F6">
        <w:t xml:space="preserve">) </w:t>
      </w:r>
      <w:r w:rsidRPr="00F740F6">
        <w:t>ведется самостоятельно с учетом положений международных стандартов аудита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Работа над современным вариантом системы общероссийских аудиторских стандартов началась в нашей стране в 1995 г</w:t>
      </w:r>
      <w:r w:rsidR="00F740F6" w:rsidRPr="00F740F6">
        <w:t xml:space="preserve">. </w:t>
      </w:r>
      <w:r w:rsidRPr="00F740F6">
        <w:t>С самого начала эта система создавалась как национальный аналог системы Международных аудиторских стандартов, разрабатываемых МФБ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До принятия Закона об аудиторской деятельности, в период с 1996 по 2001 г</w:t>
      </w:r>
      <w:r w:rsidR="00F740F6" w:rsidRPr="00F740F6">
        <w:t xml:space="preserve">. </w:t>
      </w:r>
      <w:r w:rsidRPr="00F740F6">
        <w:t>Комиссией по аудиторской деятельности при Президенте РФ в соответствии с Временными правилами аудиторской деятельности в Российской Федерации, утвержденными Указом Президента РФ от 22 декабря 1993 г</w:t>
      </w:r>
      <w:r w:rsidR="00F740F6" w:rsidRPr="00F740F6">
        <w:t xml:space="preserve">. </w:t>
      </w:r>
      <w:r w:rsidRPr="00F740F6">
        <w:t>№ 2263, было подготовлено и одобрено 39 аудиторских правил (стандартов</w:t>
      </w:r>
      <w:r w:rsidR="00F740F6" w:rsidRPr="00F740F6">
        <w:t>),</w:t>
      </w:r>
      <w:r w:rsidRPr="00F740F6">
        <w:t xml:space="preserve"> из которых 31 документ был создан на основе аналогичных МСА, а остальные разработаны с учетом специфики аудиторской деятельности в России по вопросам, требующим дополнительной регламентации либо обособленного рассмотрения</w:t>
      </w:r>
      <w:r w:rsidR="00F740F6" w:rsidRPr="00F740F6">
        <w:t xml:space="preserve">. </w:t>
      </w:r>
      <w:r w:rsidRPr="00F740F6">
        <w:t>Они также включали Перечень терминов и определений, используемых в правилах (стандартах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Правила (стандарты</w:t>
      </w:r>
      <w:r w:rsidR="00F740F6" w:rsidRPr="00F740F6">
        <w:t xml:space="preserve">) </w:t>
      </w:r>
      <w:r w:rsidRPr="00F740F6">
        <w:t>аудиторской деятельности, одобренные Комиссией по аудиторской деятельности при Президенте РФ, были разработаны в соответствии с подготовленной МФ России по поручению Правительства РФ от 04</w:t>
      </w:r>
      <w:r w:rsidR="00F740F6">
        <w:t>.01.9</w:t>
      </w:r>
      <w:r w:rsidRPr="00F740F6">
        <w:t>8 г</w:t>
      </w:r>
      <w:r w:rsidR="00F740F6" w:rsidRPr="00F740F6">
        <w:t xml:space="preserve">. </w:t>
      </w:r>
      <w:r w:rsidRPr="00F740F6">
        <w:t>№ АЧ-П13</w:t>
      </w:r>
      <w:r w:rsidR="00F740F6" w:rsidRPr="00F740F6">
        <w:t>-</w:t>
      </w:r>
      <w:r w:rsidRPr="00F740F6">
        <w:t>00058 и утвержденной в апреле 1998 г</w:t>
      </w:r>
      <w:r w:rsidR="00F740F6" w:rsidRPr="00F740F6">
        <w:t xml:space="preserve">. </w:t>
      </w:r>
      <w:r w:rsidRPr="00F740F6">
        <w:t>Программой действий на период 1998</w:t>
      </w:r>
      <w:r w:rsidR="00F740F6" w:rsidRPr="00F740F6">
        <w:t>-</w:t>
      </w:r>
      <w:r w:rsidRPr="00F740F6">
        <w:t>1999 гг</w:t>
      </w:r>
      <w:r w:rsidR="00F740F6" w:rsidRPr="00F740F6">
        <w:t xml:space="preserve">. </w:t>
      </w:r>
      <w:r w:rsidRPr="00F740F6">
        <w:t>по проведению аудита бухгалтерской (финансовой</w:t>
      </w:r>
      <w:r w:rsidR="00F740F6" w:rsidRPr="00F740F6">
        <w:t xml:space="preserve">) </w:t>
      </w:r>
      <w:r w:rsidRPr="00F740F6">
        <w:t>отчетности экономических субъектов на основе разработанных на международной базе аудиторских стандартов</w:t>
      </w:r>
      <w:r w:rsidR="00F740F6" w:rsidRPr="00F740F6">
        <w:t xml:space="preserve">. </w:t>
      </w:r>
      <w:r w:rsidRPr="00F740F6">
        <w:t>Разрабатывались они Научно-исследовательским финансовым институтом при Министерстве финансов РФ и сыграли существенную роль в становлении и развитии российского аудита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 принятием Федерального Закона «Об аудиторской деятельности» от 7 августа 2001 г</w:t>
      </w:r>
      <w:r w:rsidR="00F740F6" w:rsidRPr="00F740F6">
        <w:t xml:space="preserve">. </w:t>
      </w:r>
      <w:r w:rsidRPr="00F740F6">
        <w:t>№ 119-ФЗ в России приступили к разработке Федеральных правил (стандартов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. </w:t>
      </w:r>
      <w:r w:rsidRPr="00F740F6">
        <w:t>Департаментом организации аудиторской деятельности МФ РФ совместно с ЦАЛАК МФ России в целях реализации Постановления Правительства РФ № 80 «О вопросах государственного регулирования аудиторской деятельности в Российской Федерации» в контакте с проектом ТАСИС «Реформа российского аудита» была сформирована рабочая группа по подготовке проектов Федеральных правил (стандартов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. </w:t>
      </w:r>
      <w:r w:rsidRPr="00F740F6">
        <w:t>Главной целью этого проек та являлось повышение степени надежности аудиторских отчетов о финансовой деятельности российских юридических лиц, подлежащих обязательному аудиту, как со стороны имеющих лицензию частных аудиторов, так и со стороны аудиторских фирм</w:t>
      </w:r>
      <w:r w:rsidR="00F740F6" w:rsidRPr="00F740F6">
        <w:t xml:space="preserve">. </w:t>
      </w:r>
      <w:r w:rsidRPr="00F740F6">
        <w:t>Итогом работы стал перечень Проектов федеральных правил (стандартов</w:t>
      </w:r>
      <w:r w:rsidR="00F740F6" w:rsidRPr="00F740F6">
        <w:t xml:space="preserve">) </w:t>
      </w:r>
      <w:r w:rsidRPr="00F740F6">
        <w:t>аудиторской деятельности для первоочередной разработки</w:t>
      </w:r>
      <w:r w:rsidR="00F740F6" w:rsidRPr="00F740F6">
        <w:t xml:space="preserve">. </w:t>
      </w:r>
      <w:r w:rsidRPr="00F740F6">
        <w:t>Указанные проекты были рассмотрены Советом по аудиторской деятельности при МФ РФ и рекомендованы для внесения на утверждение Правительством Российской Федерации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России сущность аудиторских стандартов определена в ст</w:t>
      </w:r>
      <w:r w:rsidR="00F740F6">
        <w:t>.9</w:t>
      </w:r>
      <w:r w:rsidRPr="00F740F6">
        <w:t xml:space="preserve"> Закона «Об аудиторской деятельности в РФ», в соответствии с которой правила (стандарты</w:t>
      </w:r>
      <w:r w:rsidR="00F740F6" w:rsidRPr="00F740F6">
        <w:t xml:space="preserve">) </w:t>
      </w:r>
      <w:r w:rsidRPr="00F740F6">
        <w:t>аудиторской деятельности представляют собой «единые требования к порядку осуществления аудиторской деятельности, оформлению и оценке качества аудита и сопутствующих ему услуг, а также к порядку подготовки аудиторов и оценке их квалификации»</w:t>
      </w:r>
      <w:r w:rsidR="00F740F6" w:rsidRPr="00F740F6">
        <w:t xml:space="preserve">. </w:t>
      </w:r>
    </w:p>
    <w:p w:rsidR="00F740F6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Установлено, что все стандарты могут быть разделены на</w:t>
      </w:r>
      <w:r w:rsidR="00F740F6" w:rsidRPr="00F740F6">
        <w:t>:</w:t>
      </w:r>
    </w:p>
    <w:p w:rsidR="00F740F6" w:rsidRPr="00F740F6" w:rsidRDefault="00F740F6" w:rsidP="00F740F6">
      <w:pPr>
        <w:widowControl w:val="0"/>
        <w:autoSpaceDE w:val="0"/>
        <w:autoSpaceDN w:val="0"/>
        <w:adjustRightInd w:val="0"/>
      </w:pPr>
      <w:r w:rsidRPr="00F740F6">
        <w:t xml:space="preserve">- </w:t>
      </w:r>
      <w:r w:rsidR="00676503" w:rsidRPr="00F740F6">
        <w:t>федеральные стандарты, обязательные для исполнения аудиторами и фирмами-клиентами</w:t>
      </w:r>
      <w:r w:rsidRPr="00F740F6">
        <w:t xml:space="preserve">. </w:t>
      </w:r>
      <w:r w:rsidR="00676503" w:rsidRPr="00F740F6">
        <w:t>(За исключением положений стандартов, в отношении которых указано, что они имеют рекомендательный характер</w:t>
      </w:r>
      <w:r w:rsidRPr="00F740F6">
        <w:t xml:space="preserve">). </w:t>
      </w:r>
      <w:r w:rsidR="00676503" w:rsidRPr="00F740F6">
        <w:t>Они утверждаются Постановлениями Правительства РФ</w:t>
      </w:r>
      <w:r w:rsidRPr="00F740F6">
        <w:t xml:space="preserve">. </w:t>
      </w:r>
    </w:p>
    <w:p w:rsidR="00676503" w:rsidRPr="00F740F6" w:rsidRDefault="00F740F6" w:rsidP="00F740F6">
      <w:pPr>
        <w:widowControl w:val="0"/>
        <w:autoSpaceDE w:val="0"/>
        <w:autoSpaceDN w:val="0"/>
        <w:adjustRightInd w:val="0"/>
      </w:pPr>
      <w:r w:rsidRPr="00F740F6">
        <w:t xml:space="preserve">- </w:t>
      </w:r>
      <w:r w:rsidR="00676503" w:rsidRPr="00F740F6">
        <w:t>внутренние стандарты аудиторских фирм и профессиональных объединений</w:t>
      </w:r>
      <w:r w:rsidRPr="00F740F6">
        <w:t xml:space="preserve">. </w:t>
      </w:r>
      <w:r w:rsidR="00676503" w:rsidRPr="00F740F6">
        <w:t>Они не могут противоречить федеральным стандартам, и их требования не могут быть ниже требований федеральных стандартов</w:t>
      </w:r>
      <w:r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2002 г</w:t>
      </w:r>
      <w:r w:rsidR="00F740F6" w:rsidRPr="00F740F6">
        <w:t xml:space="preserve">. </w:t>
      </w:r>
      <w:r w:rsidRPr="00F740F6">
        <w:t>был принят первый пакет федеральных правил (стандартов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. </w:t>
      </w:r>
      <w:r w:rsidRPr="00F740F6">
        <w:t>Постановлением Правительства РФ от 23 сентября 2002 г</w:t>
      </w:r>
      <w:r w:rsidR="00F740F6" w:rsidRPr="00F740F6">
        <w:t xml:space="preserve">. </w:t>
      </w:r>
      <w:r w:rsidRPr="00F740F6">
        <w:t>№ 696 были утверждены шесть федеральных правил (стандартов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: </w:t>
      </w:r>
      <w:r w:rsidRPr="00F740F6">
        <w:t>№ 1 «Цель и основные принципы аудита финансовой (бухгалтерской</w:t>
      </w:r>
      <w:r w:rsidR="00F740F6" w:rsidRPr="00F740F6">
        <w:t xml:space="preserve">) </w:t>
      </w:r>
      <w:r w:rsidRPr="00F740F6">
        <w:t>отчетности», № 2 «Документирование аудита», № 3 «Планирование аудита», № 4 «Существенность в аудите», № 5 «Аудиторские доказательства», № 6 «Аудиторское заключение по финансовой (бухгалтерской</w:t>
      </w:r>
      <w:r w:rsidR="00F740F6" w:rsidRPr="00F740F6">
        <w:t xml:space="preserve">) </w:t>
      </w:r>
      <w:r w:rsidRPr="00F740F6">
        <w:t>отчетности»</w:t>
      </w:r>
      <w:r w:rsidR="00F740F6" w:rsidRPr="00F740F6">
        <w:t xml:space="preserve">. </w:t>
      </w:r>
      <w:r w:rsidRPr="00F740F6">
        <w:t>Данные стандарты разработаны с учетом международных стандартов аудита, практически максимально к ним приближены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 января 2001 г</w:t>
      </w:r>
      <w:r w:rsidR="00F740F6" w:rsidRPr="00F740F6">
        <w:t xml:space="preserve">. </w:t>
      </w:r>
      <w:r w:rsidRPr="00F740F6">
        <w:t>по март 2003 г</w:t>
      </w:r>
      <w:r w:rsidR="00F740F6" w:rsidRPr="00F740F6">
        <w:t xml:space="preserve">. </w:t>
      </w:r>
      <w:r w:rsidRPr="00F740F6">
        <w:t>в рамках проекта ТАСИС «Реформа российского аудита»</w:t>
      </w:r>
      <w:r w:rsidRPr="00F740F6">
        <w:rPr>
          <w:rStyle w:val="a8"/>
          <w:sz w:val="20"/>
          <w:szCs w:val="20"/>
        </w:rPr>
        <w:footnoteReference w:id="1"/>
      </w:r>
      <w:r w:rsidRPr="00F740F6">
        <w:t xml:space="preserve"> была подготовлена вторая очередь федеральных правил (стандартов</w:t>
      </w:r>
      <w:r w:rsidR="00F740F6" w:rsidRPr="00F740F6">
        <w:t xml:space="preserve">) </w:t>
      </w:r>
      <w:r w:rsidRPr="00F740F6">
        <w:t>российского аудита, которая затем была</w:t>
      </w:r>
      <w:r w:rsidR="00F740F6" w:rsidRPr="00F740F6">
        <w:t xml:space="preserve"> </w:t>
      </w:r>
      <w:r w:rsidRPr="00F740F6">
        <w:t>утверждена Постановлением Правительства РФ от 4 июля 2003 г</w:t>
      </w:r>
      <w:r w:rsidR="00F740F6" w:rsidRPr="00F740F6">
        <w:t xml:space="preserve">. </w:t>
      </w:r>
      <w:r w:rsidRPr="00F740F6">
        <w:t>№ 405 «О внесении дополнений в федеральные правила (стандарты</w:t>
      </w:r>
      <w:r w:rsidR="00F740F6" w:rsidRPr="00F740F6">
        <w:t xml:space="preserve">) </w:t>
      </w:r>
      <w:r w:rsidRPr="00F740F6">
        <w:t>аудиторской деятельности»</w:t>
      </w:r>
      <w:r w:rsidR="00F740F6" w:rsidRPr="00F740F6">
        <w:t xml:space="preserve">: </w:t>
      </w:r>
      <w:r w:rsidRPr="00F740F6">
        <w:t>№ 7 «Внутренний контроль качества аудита», № 8 «Оценка аудиторских рисков и внутренний контроль, осуществляемый аудируемым лицом», № 9 «Аффилированные лица», № 10 «События после отчетной даты», №11 «Применимость допущения непрерывности деятельности аудируемого лица»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 xml:space="preserve">Указанный проект финансировался ТАСИС и проводился аудиторской фирмой «ФБК», английской фирмой </w:t>
      </w:r>
      <w:r w:rsidRPr="00F740F6">
        <w:rPr>
          <w:lang w:val="en-US"/>
        </w:rPr>
        <w:t>PKF</w:t>
      </w:r>
      <w:r w:rsidRPr="00F740F6">
        <w:t xml:space="preserve">2 и северо-ирландской фирмой </w:t>
      </w:r>
      <w:r w:rsidRPr="00F740F6">
        <w:rPr>
          <w:lang w:val="en-US"/>
        </w:rPr>
        <w:t>Helm</w:t>
      </w:r>
      <w:r w:rsidRPr="00F740F6">
        <w:t xml:space="preserve"> </w:t>
      </w:r>
      <w:r w:rsidRPr="00F740F6">
        <w:rPr>
          <w:lang w:val="en-US"/>
        </w:rPr>
        <w:t>Corporation</w:t>
      </w:r>
      <w:r w:rsidRPr="00F740F6">
        <w:t xml:space="preserve"> с целью приближения российского аудита к требованиям международных стандартов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2004 г</w:t>
      </w:r>
      <w:r w:rsidR="00F740F6" w:rsidRPr="00F740F6">
        <w:t xml:space="preserve">. </w:t>
      </w:r>
      <w:r w:rsidRPr="00F740F6">
        <w:t>был принят третий пакет документов, регламентирующих работу российских аудиторов</w:t>
      </w:r>
      <w:r w:rsidR="00F740F6" w:rsidRPr="00F740F6">
        <w:t xml:space="preserve">. </w:t>
      </w:r>
      <w:r w:rsidRPr="00F740F6">
        <w:t>Правительство РФ Постановлением от 7 октября 2004 г</w:t>
      </w:r>
      <w:r w:rsidR="00F740F6" w:rsidRPr="00F740F6">
        <w:t xml:space="preserve">. </w:t>
      </w:r>
      <w:r w:rsidRPr="00F740F6">
        <w:t>№ 532 утвердило пять новых федеральных правил (стандартов</w:t>
      </w:r>
      <w:r w:rsidR="00F740F6" w:rsidRPr="00F740F6">
        <w:t xml:space="preserve">) </w:t>
      </w:r>
      <w:r w:rsidRPr="00F740F6">
        <w:t>аудиторской деятельности в дополнение к предыдущим федеральным стандартам</w:t>
      </w:r>
      <w:r w:rsidR="00F740F6" w:rsidRPr="00F740F6">
        <w:t xml:space="preserve">: </w:t>
      </w:r>
      <w:r w:rsidRPr="00F740F6">
        <w:t>№ 12 «Согласование условий проведения аудита», № 13 «Обязанности аудитора по рассмотрению ошибок и недобросовестных действий в ходе аудита», № 14 «Учет требований нормативных правовых актов Российской Федерации в ходе аудита», № 15 «Понимание деятельности аудируемого лица», № 16 «Аудиторская выборка»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2005 г</w:t>
      </w:r>
      <w:r w:rsidR="00F740F6" w:rsidRPr="00F740F6">
        <w:t xml:space="preserve">. </w:t>
      </w:r>
      <w:r w:rsidRPr="00F740F6">
        <w:t>Постановлением Правительства РФ от 16 апреля 2005 г</w:t>
      </w:r>
      <w:r w:rsidR="00F740F6" w:rsidRPr="00F740F6">
        <w:t xml:space="preserve">. </w:t>
      </w:r>
      <w:r w:rsidRPr="00F740F6">
        <w:t>№ 228 федеральные правила (стандарты</w:t>
      </w:r>
      <w:r w:rsidR="00F740F6" w:rsidRPr="00F740F6">
        <w:t xml:space="preserve">) </w:t>
      </w:r>
      <w:r w:rsidRPr="00F740F6">
        <w:t>были дополнены семью новыми стандартами</w:t>
      </w:r>
      <w:r w:rsidR="00F740F6" w:rsidRPr="00F740F6">
        <w:t xml:space="preserve">: </w:t>
      </w:r>
      <w:r w:rsidRPr="00F740F6">
        <w:t>№ 17 «Получение аудиторских доказательств в конкретных случаях», № 18 «Получение аудитором подтверждающей информации из внешних источников», № 19 «Особенности первой проверки аудируемого лица», № 20 «Аналитические процедуры», № 21 «Особенности аудита оценочных значений», № 22 «Сообщение информации, полученной по результатам аудита, руководству аудируемого лица и представителям его собственника», № 23 «Заявления и разъяснения руководства аудируемого лица»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Так, в настоящее время, действуют 23 федеральных правила (стандарта</w:t>
      </w:r>
      <w:r w:rsidR="00F740F6" w:rsidRPr="00F740F6">
        <w:t xml:space="preserve">) </w:t>
      </w:r>
      <w:r w:rsidRPr="00F740F6">
        <w:t>аудиторской деятельности и 12 правил (стандартов</w:t>
      </w:r>
      <w:r w:rsidR="00F740F6" w:rsidRPr="00F740F6">
        <w:t xml:space="preserve">) </w:t>
      </w:r>
      <w:r w:rsidRPr="00F740F6">
        <w:t>аудиторской деятельности, одобренные Комиссией по аудиторской деятельности при Президенте Российской Федерации3</w:t>
      </w:r>
      <w:r w:rsidR="00F740F6" w:rsidRPr="00F740F6">
        <w:t xml:space="preserve">. </w:t>
      </w:r>
      <w:r w:rsidRPr="00F740F6">
        <w:t>Дополнительно к стандартам утверждены 6 методик по аудиторской деятельности</w:t>
      </w:r>
      <w:r w:rsidR="00F740F6" w:rsidRPr="00F740F6">
        <w:t xml:space="preserve">. </w:t>
      </w:r>
      <w:r w:rsidRPr="00F740F6">
        <w:t>Кроме того, в Правительстве РФ на рассмотрении находятся 10 новых проектов федеральных правил (стандартов</w:t>
      </w:r>
      <w:r w:rsidR="00F740F6" w:rsidRPr="00F740F6">
        <w:t xml:space="preserve">) </w:t>
      </w:r>
      <w:r w:rsidRPr="00F740F6">
        <w:t>аудиторской деятельности</w:t>
      </w:r>
      <w:r w:rsidR="00F740F6" w:rsidRPr="00F740F6">
        <w:t xml:space="preserve">. </w:t>
      </w:r>
      <w:r w:rsidRPr="00F740F6">
        <w:t>В табл</w:t>
      </w:r>
      <w:r w:rsidR="00F740F6">
        <w:t>.3</w:t>
      </w:r>
      <w:r w:rsidRPr="00F740F6">
        <w:t xml:space="preserve"> представлены стандарты, расположенные в порядке их утверждения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Правила (стандарты</w:t>
      </w:r>
      <w:r w:rsidR="00F740F6" w:rsidRPr="00F740F6">
        <w:t xml:space="preserve">) </w:t>
      </w:r>
      <w:r w:rsidRPr="00F740F6">
        <w:t>аудиторской деятельности, утвержденные Комиссией по аудиторской деятельности, содержат следующие разделы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1</w:t>
      </w:r>
      <w:r w:rsidR="00F740F6" w:rsidRPr="00F740F6">
        <w:t xml:space="preserve">. </w:t>
      </w:r>
      <w:r w:rsidRPr="00F740F6">
        <w:t>Общие принципы правила (стандарты</w:t>
      </w:r>
      <w:r w:rsidR="00F740F6" w:rsidRPr="00F740F6">
        <w:t xml:space="preserve">). </w:t>
      </w:r>
      <w:r w:rsidRPr="00F740F6">
        <w:t>В этом разделе отражается необходимость разработки данного стандарта, объект стандартизации, сфера применения стандарта и взаимосвязь с другими стандартами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2</w:t>
      </w:r>
      <w:r w:rsidR="00F740F6" w:rsidRPr="00F740F6">
        <w:t xml:space="preserve">. </w:t>
      </w:r>
      <w:r w:rsidRPr="00F740F6">
        <w:t>Основные понятия и определения, используемые в стандарте</w:t>
      </w:r>
      <w:r w:rsidR="00F740F6" w:rsidRPr="00F740F6">
        <w:t xml:space="preserve">. </w:t>
      </w:r>
      <w:r w:rsidRPr="00F740F6">
        <w:t>В разделе приводится определение терминов и их краткая характеристика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3</w:t>
      </w:r>
      <w:r w:rsidR="00F740F6" w:rsidRPr="00F740F6">
        <w:t xml:space="preserve">. </w:t>
      </w:r>
      <w:r w:rsidRPr="00F740F6">
        <w:t>Сущность стандарта</w:t>
      </w:r>
      <w:r w:rsidR="00F740F6" w:rsidRPr="00F740F6">
        <w:t xml:space="preserve">. </w:t>
      </w:r>
      <w:r w:rsidRPr="00F740F6">
        <w:t>В разделе формулируется проблема, и излагаются методы ее решения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4</w:t>
      </w:r>
      <w:r w:rsidR="00F740F6" w:rsidRPr="00F740F6">
        <w:t xml:space="preserve">. </w:t>
      </w:r>
      <w:r w:rsidRPr="00F740F6">
        <w:t>Практические приложения</w:t>
      </w:r>
      <w:r w:rsidR="00F740F6" w:rsidRPr="00F740F6">
        <w:t xml:space="preserve">. </w:t>
      </w:r>
      <w:r w:rsidRPr="00F740F6">
        <w:t>Включают различные приложения</w:t>
      </w:r>
      <w:r w:rsidR="00F740F6" w:rsidRPr="00F740F6">
        <w:t xml:space="preserve"> - </w:t>
      </w:r>
      <w:r w:rsidRPr="00F740F6">
        <w:t xml:space="preserve">схемы, таблицы, образцы документов и </w:t>
      </w:r>
      <w:r w:rsidR="00F740F6" w:rsidRPr="00F740F6">
        <w:t xml:space="preserve">т.д.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Структура федеральных правил (стандартов</w:t>
      </w:r>
      <w:r w:rsidR="00F740F6" w:rsidRPr="00F740F6">
        <w:t xml:space="preserve">) </w:t>
      </w:r>
      <w:r w:rsidRPr="00F740F6">
        <w:t>аналогична международным стандартам аудита и содержит разделы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1</w:t>
      </w:r>
      <w:r w:rsidR="00F740F6" w:rsidRPr="00F740F6">
        <w:t xml:space="preserve">. </w:t>
      </w:r>
      <w:r w:rsidRPr="00F740F6">
        <w:t>Введение</w:t>
      </w:r>
      <w:r w:rsidR="00F740F6" w:rsidRPr="00F740F6">
        <w:t xml:space="preserve">. </w:t>
      </w:r>
      <w:r w:rsidRPr="00F740F6">
        <w:t>Во введении определяются цель стандарта, основные термины, используемые в стандарте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2</w:t>
      </w:r>
      <w:r w:rsidR="00F740F6" w:rsidRPr="00F740F6">
        <w:t xml:space="preserve">. </w:t>
      </w:r>
      <w:r w:rsidRPr="00F740F6">
        <w:t>Параграфы, раскрывающие содержание стандарта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3</w:t>
      </w:r>
      <w:r w:rsidR="00F740F6" w:rsidRPr="00F740F6">
        <w:t xml:space="preserve">. </w:t>
      </w:r>
      <w:r w:rsidRPr="00F740F6">
        <w:t xml:space="preserve">Приложения, в которых приводятся примеры процедур, таблицы и </w:t>
      </w:r>
      <w:r w:rsidR="00F740F6" w:rsidRPr="00F740F6">
        <w:t xml:space="preserve">т.д. </w:t>
      </w:r>
    </w:p>
    <w:p w:rsidR="00F740F6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Стандарты аудита</w:t>
      </w:r>
      <w:r w:rsidR="00F740F6" w:rsidRPr="00F740F6">
        <w:t xml:space="preserve"> - </w:t>
      </w:r>
      <w:r w:rsidRPr="00F740F6">
        <w:t>федеральные правила (стандарты</w:t>
      </w:r>
      <w:r w:rsidR="00F740F6" w:rsidRPr="00F740F6">
        <w:t xml:space="preserve">) </w:t>
      </w:r>
      <w:r w:rsidRPr="00F740F6">
        <w:t>аудиторской деятельности и правила (стандарты</w:t>
      </w:r>
      <w:r w:rsidR="00F740F6" w:rsidRPr="00F740F6">
        <w:t xml:space="preserve">) </w:t>
      </w:r>
      <w:r w:rsidRPr="00F740F6">
        <w:t>аудиторской деятельности, одобренные Комиссией по аудиторской деятельности при Президенте Российской Федерации,</w:t>
      </w:r>
      <w:r w:rsidR="00F740F6" w:rsidRPr="00F740F6">
        <w:t xml:space="preserve"> - </w:t>
      </w:r>
      <w:r w:rsidRPr="00F740F6">
        <w:t>определяют правила проведения аудита в целом</w:t>
      </w:r>
      <w:r w:rsidR="00F740F6" w:rsidRPr="00F740F6">
        <w:t xml:space="preserve">. </w:t>
      </w:r>
      <w:r w:rsidRPr="00F740F6">
        <w:t>С учетом того, что в их основе лежат международные стандарты аудита, данные стандарты позволяют проводить аудит и в соответствии с российскими ПБУ, и в соответствии с МСФО</w:t>
      </w:r>
      <w:r w:rsidR="00F740F6" w:rsidRPr="00F740F6">
        <w:t xml:space="preserve">. </w:t>
      </w:r>
    </w:p>
    <w:p w:rsidR="00F740F6" w:rsidRDefault="00F740F6" w:rsidP="00F740F6">
      <w:pPr>
        <w:widowControl w:val="0"/>
        <w:autoSpaceDE w:val="0"/>
        <w:autoSpaceDN w:val="0"/>
        <w:adjustRightInd w:val="0"/>
      </w:pPr>
      <w:bookmarkStart w:id="5" w:name="_Toc184827790"/>
    </w:p>
    <w:p w:rsidR="00676503" w:rsidRPr="00F740F6" w:rsidRDefault="00F740F6" w:rsidP="00F740F6">
      <w:pPr>
        <w:pStyle w:val="2"/>
        <w:rPr>
          <w:kern w:val="0"/>
        </w:rPr>
      </w:pPr>
      <w:r>
        <w:br w:type="page"/>
      </w:r>
      <w:bookmarkStart w:id="6" w:name="_Toc223683725"/>
      <w:r w:rsidR="00676503" w:rsidRPr="00F740F6">
        <w:rPr>
          <w:kern w:val="0"/>
        </w:rPr>
        <w:t>Сопоставление международных и российских стандартов аудита</w:t>
      </w:r>
      <w:bookmarkEnd w:id="5"/>
      <w:bookmarkEnd w:id="6"/>
    </w:p>
    <w:p w:rsidR="00F740F6" w:rsidRDefault="00F740F6" w:rsidP="00F740F6">
      <w:pPr>
        <w:widowControl w:val="0"/>
        <w:autoSpaceDE w:val="0"/>
        <w:autoSpaceDN w:val="0"/>
        <w:adjustRightInd w:val="0"/>
      </w:pP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Различаются не только подходы к аудиту, но и содержание аудиторских стандартов</w:t>
      </w:r>
      <w:r w:rsidR="00F740F6" w:rsidRPr="00F740F6">
        <w:t xml:space="preserve">. </w:t>
      </w:r>
      <w:r w:rsidRPr="00F740F6">
        <w:t>Сравнение международных стандартов аудита и российских необходимо для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•</w:t>
      </w:r>
      <w:r w:rsidR="00F740F6" w:rsidRPr="00F740F6">
        <w:t xml:space="preserve"> </w:t>
      </w:r>
      <w:r w:rsidRPr="00F740F6">
        <w:t>понимания существенных аспектов порядка проведения аудита и формирования профессионального мнения аудитора о достоверности финансовой отчетности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•</w:t>
      </w:r>
      <w:r w:rsidR="00F740F6" w:rsidRPr="00F740F6">
        <w:t xml:space="preserve"> </w:t>
      </w:r>
      <w:r w:rsidRPr="00F740F6">
        <w:t>формулирования предложений по совершенствованию действующего российского законодательства по аудиту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На основе действующих международных стандартов аудита разработан ряд отечественных аналогов</w:t>
      </w:r>
      <w:r w:rsidR="00F740F6" w:rsidRPr="00F740F6">
        <w:t xml:space="preserve">. </w:t>
      </w:r>
      <w:r w:rsidRPr="00F740F6">
        <w:t>В целом стандарты можно подразделить на несколько групп</w:t>
      </w:r>
      <w:r w:rsidR="00F740F6" w:rsidRPr="00F740F6">
        <w:t xml:space="preserve">: </w:t>
      </w:r>
      <w:r w:rsidRPr="00F740F6">
        <w:t>1</w:t>
      </w:r>
      <w:r w:rsidR="00F740F6" w:rsidRPr="00F740F6">
        <w:t xml:space="preserve">) </w:t>
      </w:r>
      <w:r w:rsidRPr="00F740F6">
        <w:t>российские правила (стандарты</w:t>
      </w:r>
      <w:r w:rsidR="00F740F6" w:rsidRPr="00F740F6">
        <w:t>),</w:t>
      </w:r>
      <w:r w:rsidRPr="00F740F6">
        <w:t xml:space="preserve"> имеющие аналоги среди международных стандартов аудита</w:t>
      </w:r>
      <w:r w:rsidR="00F740F6" w:rsidRPr="00F740F6">
        <w:t xml:space="preserve">; </w:t>
      </w:r>
      <w:r w:rsidRPr="00F740F6">
        <w:t>2</w:t>
      </w:r>
      <w:r w:rsidR="00F740F6" w:rsidRPr="00F740F6">
        <w:t xml:space="preserve">) </w:t>
      </w:r>
      <w:r w:rsidRPr="00F740F6">
        <w:t>российские правила (стандарты</w:t>
      </w:r>
      <w:r w:rsidR="00F740F6" w:rsidRPr="00F740F6">
        <w:t>),</w:t>
      </w:r>
      <w:r w:rsidRPr="00F740F6">
        <w:t xml:space="preserve"> имеющие существенные отличия от международных стандартов аудита</w:t>
      </w:r>
      <w:r w:rsidR="00F740F6" w:rsidRPr="00F740F6">
        <w:t xml:space="preserve">; </w:t>
      </w:r>
      <w:r w:rsidRPr="00F740F6">
        <w:t>3</w:t>
      </w:r>
      <w:r w:rsidR="00F740F6" w:rsidRPr="00F740F6">
        <w:t xml:space="preserve">) </w:t>
      </w:r>
      <w:r w:rsidRPr="00F740F6">
        <w:t>российские правила (стандарты</w:t>
      </w:r>
      <w:r w:rsidR="00F740F6" w:rsidRPr="00F740F6">
        <w:t>),</w:t>
      </w:r>
      <w:r w:rsidRPr="00F740F6">
        <w:t xml:space="preserve"> не имеющие аналогов в системе международных стандартов аудита</w:t>
      </w:r>
      <w:r w:rsidR="00F740F6" w:rsidRPr="00F740F6">
        <w:t xml:space="preserve">; </w:t>
      </w:r>
      <w:r w:rsidRPr="00F740F6">
        <w:t>4</w:t>
      </w:r>
      <w:r w:rsidR="00F740F6" w:rsidRPr="00F740F6">
        <w:t xml:space="preserve">) </w:t>
      </w:r>
      <w:r w:rsidRPr="00F740F6">
        <w:t>международные стандарты, не имеющие аналогов в системе российских стандартов аудита1 (табл</w:t>
      </w:r>
      <w:r w:rsidR="00F740F6">
        <w:t>.5</w:t>
      </w:r>
      <w:r w:rsidRPr="00F740F6">
        <w:t>, 6, 7, 8</w:t>
      </w:r>
      <w:r w:rsidR="00F740F6" w:rsidRPr="00F740F6">
        <w:t xml:space="preserve">). </w:t>
      </w:r>
      <w:r w:rsidRPr="00F740F6">
        <w:t>Значительная часть российских стандартов аудита тождественна или в существенных аспектах близка к международным стандартам аудита</w:t>
      </w:r>
      <w:r w:rsidR="00F740F6" w:rsidRPr="00F740F6">
        <w:t xml:space="preserve">. </w:t>
      </w:r>
      <w:r w:rsidRPr="00F740F6">
        <w:t>Имеющиеся расхождения обусловлены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1</w:t>
      </w:r>
      <w:r w:rsidR="00F740F6" w:rsidRPr="00F740F6">
        <w:t xml:space="preserve">) </w:t>
      </w:r>
      <w:r w:rsidRPr="00F740F6">
        <w:t>различиями в подходах к аудиту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2</w:t>
      </w:r>
      <w:r w:rsidR="00F740F6" w:rsidRPr="00F740F6">
        <w:t xml:space="preserve">) </w:t>
      </w:r>
      <w:r w:rsidRPr="00F740F6">
        <w:t>формальными различиями</w:t>
      </w:r>
      <w:r w:rsidR="00F740F6" w:rsidRPr="00F740F6">
        <w:t xml:space="preserve"> - </w:t>
      </w:r>
      <w:r w:rsidRPr="00F740F6">
        <w:t>стиль и оформление документов, подробности изложения</w:t>
      </w:r>
      <w:r w:rsidR="00F740F6" w:rsidRPr="00F740F6">
        <w:t xml:space="preserve">; </w:t>
      </w:r>
      <w:r w:rsidRPr="00F740F6">
        <w:t xml:space="preserve">практические примеры и </w:t>
      </w:r>
      <w:r w:rsidR="00F740F6">
        <w:t>т.п.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3</w:t>
      </w:r>
      <w:r w:rsidR="00F740F6" w:rsidRPr="00F740F6">
        <w:t xml:space="preserve">) </w:t>
      </w:r>
      <w:r w:rsidRPr="00F740F6">
        <w:t>реформой международных стандартов аудита</w:t>
      </w:r>
      <w:r w:rsidR="00F740F6" w:rsidRPr="00F740F6">
        <w:t xml:space="preserve">. </w:t>
      </w:r>
      <w:r w:rsidRPr="00F740F6">
        <w:t>Если до 2005 г</w:t>
      </w:r>
      <w:r w:rsidR="00F740F6" w:rsidRPr="00F740F6">
        <w:t xml:space="preserve">. </w:t>
      </w:r>
      <w:r w:rsidRPr="00F740F6">
        <w:t>федеральные стандарты практически в полной степени соответствовали международным стандартам аудита, то в связи с реформой часть российских стандартов перестала соответствовать МСА, в частности, стандарты, посвященные основным принципам финансовой отчетности, контролю качества аудиторской работы</w:t>
      </w:r>
      <w:r w:rsidR="00F740F6" w:rsidRPr="00F740F6">
        <w:t xml:space="preserve">; </w:t>
      </w:r>
      <w:r w:rsidRPr="00F740F6">
        <w:t>рассмотрению недобросовестных действий и ошибок</w:t>
      </w:r>
      <w:r w:rsidR="00F740F6" w:rsidRPr="00F740F6">
        <w:t xml:space="preserve">; </w:t>
      </w:r>
      <w:r w:rsidRPr="00F740F6">
        <w:t>планированию аудита</w:t>
      </w:r>
      <w:r w:rsidR="00F740F6" w:rsidRPr="00F740F6">
        <w:t xml:space="preserve">; </w:t>
      </w:r>
      <w:r w:rsidRPr="00F740F6">
        <w:t>пониманию деятельности аудируемого лица</w:t>
      </w:r>
      <w:r w:rsidR="00F740F6" w:rsidRPr="00F740F6">
        <w:t xml:space="preserve">; </w:t>
      </w:r>
      <w:r w:rsidRPr="00F740F6">
        <w:t>оценке аудиторских рисков и системы внутреннего контроля</w:t>
      </w:r>
      <w:r w:rsidR="00F740F6" w:rsidRPr="00F740F6">
        <w:t xml:space="preserve">; </w:t>
      </w:r>
      <w:r w:rsidRPr="00F740F6">
        <w:t>аудиторскому заключению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Тринадцать документов из числа международных стандартов аудита и положений о международной аудиторской практике в настоящее время не имеют российских аналогов</w:t>
      </w:r>
      <w:r w:rsidR="00F740F6" w:rsidRPr="00F740F6">
        <w:t xml:space="preserve">. </w:t>
      </w:r>
      <w:r w:rsidRPr="00F740F6">
        <w:t>Это связано с тем, что российские регламентирующие документы еще находятся в стадии разработки, и подготовка всего пакета стандартов еще не завершена</w:t>
      </w:r>
      <w:r w:rsidR="00F740F6" w:rsidRPr="00F740F6">
        <w:t xml:space="preserve">. </w:t>
      </w:r>
    </w:p>
    <w:p w:rsidR="00F740F6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Кроме того, следует учитывать, что практика аудита, опираясь на накопленный в мире опыт, имеет в различных странах, в том числе в России, свои особенности, связанные со спецификой каждой страны, системой ее государственного самоуправления и многими другими факторами</w:t>
      </w:r>
      <w:r w:rsidR="00F740F6" w:rsidRPr="00F740F6">
        <w:t xml:space="preserve">. </w:t>
      </w:r>
    </w:p>
    <w:p w:rsidR="00F740F6" w:rsidRDefault="00F740F6" w:rsidP="00F740F6">
      <w:pPr>
        <w:widowControl w:val="0"/>
        <w:autoSpaceDE w:val="0"/>
        <w:autoSpaceDN w:val="0"/>
        <w:adjustRightInd w:val="0"/>
      </w:pPr>
      <w:bookmarkStart w:id="7" w:name="_Toc184827791"/>
    </w:p>
    <w:p w:rsidR="00676503" w:rsidRDefault="00676503" w:rsidP="00F740F6">
      <w:pPr>
        <w:pStyle w:val="2"/>
      </w:pPr>
      <w:bookmarkStart w:id="8" w:name="_Toc223683726"/>
      <w:r w:rsidRPr="00F740F6">
        <w:rPr>
          <w:kern w:val="0"/>
        </w:rPr>
        <w:t>Перспективы разработки стандартов в соответствии с международными стандартами аудита</w:t>
      </w:r>
      <w:bookmarkEnd w:id="7"/>
      <w:bookmarkEnd w:id="8"/>
    </w:p>
    <w:p w:rsidR="00F740F6" w:rsidRPr="00F740F6" w:rsidRDefault="00F740F6" w:rsidP="00F740F6">
      <w:pPr>
        <w:widowControl w:val="0"/>
        <w:autoSpaceDE w:val="0"/>
        <w:autoSpaceDN w:val="0"/>
        <w:adjustRightInd w:val="0"/>
      </w:pP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Развитие стандартов бухгалтерского и финансового учета оказывает влияние на эволюцию стандартов аудита</w:t>
      </w:r>
      <w:r w:rsidR="00F740F6" w:rsidRPr="00F740F6">
        <w:t xml:space="preserve">. </w:t>
      </w:r>
      <w:r w:rsidRPr="00F740F6">
        <w:t>Более того, продвижение в России международных стандартов аудита зависит от внедрения и применения в учетной практике международных стандартов финансовой отчетности</w:t>
      </w:r>
      <w:r w:rsidR="00F740F6" w:rsidRPr="00F740F6">
        <w:t xml:space="preserve">. </w:t>
      </w:r>
      <w:r w:rsidRPr="00F740F6">
        <w:t>Это проявляется в содержании документов, разработанных с целью гармонизации бухгалтерского учета и аудита в соответствии с международными стандартами</w:t>
      </w:r>
      <w:r w:rsidR="00F740F6">
        <w:t>.1</w:t>
      </w:r>
      <w:r w:rsidRPr="00F740F6">
        <w:t xml:space="preserve"> июля 2004 г</w:t>
      </w:r>
      <w:r w:rsidR="00F740F6" w:rsidRPr="00F740F6">
        <w:t xml:space="preserve">. </w:t>
      </w:r>
      <w:r w:rsidRPr="00F740F6">
        <w:t>была одобрена Приказом МФ РФ Концепция развития бухгалтерского учета и отчетности в Российской Федерации на среднесрочную перспективу</w:t>
      </w:r>
      <w:r w:rsidR="00F740F6" w:rsidRPr="00F740F6">
        <w:t xml:space="preserve">. </w:t>
      </w:r>
      <w:r w:rsidRPr="00F740F6">
        <w:t>В работе над Концепцией приняли участие Минэкономразвития, Федеральная служба по финансовым рынкам, Центральный банк, Федеральная служба по статистике, Миннауки, МНС РФ</w:t>
      </w:r>
      <w:r w:rsidR="00F740F6" w:rsidRPr="00F740F6">
        <w:t xml:space="preserve">. </w:t>
      </w:r>
      <w:r w:rsidRPr="00F740F6">
        <w:t>Концепция была обсуждена с профессиональными общественными бухгалтерскими и аудиторскими объединениями, научными организациями, вузами, коммерческими организациями</w:t>
      </w:r>
      <w:r w:rsidR="00F740F6" w:rsidRPr="00F740F6">
        <w:t xml:space="preserve">. </w:t>
      </w:r>
      <w:r w:rsidRPr="00F740F6">
        <w:t>В документе учтен мировой опыт и рекомендации ряда международных организаций</w:t>
      </w:r>
      <w:r w:rsidR="00F740F6" w:rsidRPr="00F740F6">
        <w:t xml:space="preserve">. </w:t>
      </w:r>
      <w:r w:rsidRPr="00F740F6">
        <w:t>Концепция связывает дальнейшее развитие бухгалтерского учета и отчетности в стране с активизацией использования МСФО непосредственно хозяйствующими субъектами и в регулировании учета и отчетности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Реализация Концепции осуществляется по специальным планам, охватывающим все выделенные направления развития бухгалтерского учета и отчетности</w:t>
      </w:r>
      <w:r w:rsidR="00F740F6" w:rsidRPr="00F740F6">
        <w:t xml:space="preserve">. </w:t>
      </w:r>
      <w:r w:rsidRPr="00F740F6">
        <w:t>При этом изменения в бухгалтерском учете и отчетности, в том числе переход на МСФО, предполагается проводить постепенно с учетом потребностей и готовности профессиональной и другой заинтересованной общественности, а также органов государственной власти</w:t>
      </w:r>
      <w:r w:rsidR="00F740F6" w:rsidRPr="00F740F6">
        <w:t xml:space="preserve">. </w:t>
      </w:r>
      <w:r w:rsidRPr="00F740F6">
        <w:t>С этой целью приказом Министерства финансов РФ был утвержден «План мероприятий МФ РФ на 2004</w:t>
      </w:r>
      <w:r w:rsidR="00F740F6" w:rsidRPr="00F740F6">
        <w:t>-</w:t>
      </w:r>
      <w:r w:rsidRPr="00F740F6">
        <w:t>2007 годы по реализации Концепции развития бухгалтерского учета и отчетности в РФ на среднесрочную перспективу» от 16 сентября 2004 г</w:t>
      </w:r>
      <w:r w:rsidR="00F740F6" w:rsidRPr="00F740F6">
        <w:t xml:space="preserve">. </w:t>
      </w:r>
      <w:r w:rsidRPr="00F740F6">
        <w:t>№ 263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Основными направлениями развития бухгалтерского учета и отчетности, согласно принятой Концепции, являются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1</w:t>
      </w:r>
      <w:r w:rsidR="00F740F6" w:rsidRPr="00F740F6">
        <w:t xml:space="preserve">) </w:t>
      </w:r>
      <w:r w:rsidRPr="00F740F6">
        <w:t>повышение качества информации, формируемой в бухгалтерском учете и отчетности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2</w:t>
      </w:r>
      <w:r w:rsidR="00F740F6" w:rsidRPr="00F740F6">
        <w:t xml:space="preserve">) </w:t>
      </w:r>
      <w:r w:rsidRPr="00F740F6">
        <w:t>создание инфраструктуры применения МСФО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3</w:t>
      </w:r>
      <w:r w:rsidR="00F740F6" w:rsidRPr="00F740F6">
        <w:t xml:space="preserve">) </w:t>
      </w:r>
      <w:r w:rsidRPr="00F740F6">
        <w:t>изменение системы регулирования бухгалтерского учета и отчетности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4</w:t>
      </w:r>
      <w:r w:rsidR="00F740F6" w:rsidRPr="00F740F6">
        <w:t xml:space="preserve">) </w:t>
      </w:r>
      <w:r w:rsidRPr="00F740F6">
        <w:t>усиление контроля качества бухгалтерской отчетности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5</w:t>
      </w:r>
      <w:r w:rsidR="00F740F6" w:rsidRPr="00F740F6">
        <w:t xml:space="preserve">) </w:t>
      </w:r>
      <w:r w:rsidRPr="00F740F6">
        <w:t>существенное повышение квалификации специалистов, занятых организацией и ведением бухгалтерского учета и отчетности, аудитом бухгалтерской отчетности, а также пользователей бухгалтерской отчетности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Качество бухгалтерской информации зависит от того, насколько эффективно осуществляется контроль качества бухгалтерской отчетности</w:t>
      </w:r>
      <w:r w:rsidR="00F740F6" w:rsidRPr="00F740F6">
        <w:t xml:space="preserve">. </w:t>
      </w:r>
      <w:r w:rsidRPr="00F740F6">
        <w:t>Концепция гласит</w:t>
      </w:r>
      <w:r w:rsidR="00F740F6" w:rsidRPr="00F740F6">
        <w:t xml:space="preserve">: </w:t>
      </w:r>
      <w:r w:rsidRPr="00F740F6">
        <w:t>«Основой системы контроля должен быть институт аудита как форма независимой проверки бухгалтерской отчетности хозяйствующих субъектов лицами, обладающими необходимой квалификацией и наделенными соответствующими полномочиями</w:t>
      </w:r>
      <w:r w:rsidR="00F740F6" w:rsidRPr="00F740F6">
        <w:t xml:space="preserve">. </w:t>
      </w:r>
      <w:r w:rsidRPr="00F740F6">
        <w:t>В этом отношении институт аудита выступает одним из основных инструментов развития бухгалтерского учета и отчетности</w:t>
      </w:r>
      <w:r w:rsidR="00F740F6" w:rsidRPr="00F740F6">
        <w:t xml:space="preserve">. </w:t>
      </w:r>
      <w:r w:rsidRPr="00F740F6">
        <w:t>Предпосылками действенности аудита бухгалтерской отчетности являются</w:t>
      </w:r>
      <w:r w:rsidR="00F740F6" w:rsidRPr="00F740F6">
        <w:t xml:space="preserve">: </w:t>
      </w:r>
      <w:r w:rsidRPr="00F740F6">
        <w:t>а</w:t>
      </w:r>
      <w:r w:rsidR="00F740F6" w:rsidRPr="00F740F6">
        <w:t xml:space="preserve">) </w:t>
      </w:r>
      <w:r w:rsidRPr="00F740F6">
        <w:t>качественные стандарты аудиторской деятельности, соответствующие Международным стандартам аудита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б</w:t>
      </w:r>
      <w:r w:rsidR="00F740F6" w:rsidRPr="00F740F6">
        <w:t xml:space="preserve">) </w:t>
      </w:r>
      <w:r w:rsidRPr="00F740F6">
        <w:t>четкие правила независимости аудиторских организаций и аудиторов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</w:t>
      </w:r>
      <w:r w:rsidR="00F740F6" w:rsidRPr="00F740F6">
        <w:t xml:space="preserve">) </w:t>
      </w:r>
      <w:r w:rsidRPr="00F740F6">
        <w:t>непреложное следование аудиторских организаций и аудиторов Кодексу профессиональной этики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г</w:t>
      </w:r>
      <w:r w:rsidR="00F740F6" w:rsidRPr="00F740F6">
        <w:t xml:space="preserve">) </w:t>
      </w:r>
      <w:r w:rsidRPr="00F740F6">
        <w:t>единые квалификационные требования к аудиторам, независимо от того, в какой отрасли или сфере экономики они ведут деятельность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д</w:t>
      </w:r>
      <w:r w:rsidR="00F740F6" w:rsidRPr="00F740F6">
        <w:t xml:space="preserve">) </w:t>
      </w:r>
      <w:r w:rsidRPr="00F740F6">
        <w:t>высокий квалификационный уровень (в том числе в области МСФО</w:t>
      </w:r>
      <w:r w:rsidR="00F740F6" w:rsidRPr="00F740F6">
        <w:t xml:space="preserve">) </w:t>
      </w:r>
      <w:r w:rsidRPr="00F740F6">
        <w:t>аудиторов, обеспечиваемый системой аттестации и повышения квалификации, включая квалификационный экзамен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е</w:t>
      </w:r>
      <w:r w:rsidR="00F740F6" w:rsidRPr="00F740F6">
        <w:t xml:space="preserve">) </w:t>
      </w:r>
      <w:r w:rsidRPr="00F740F6">
        <w:t>контроль качества работы аудиторских организаций и аудиторов со стороны прежде всего профессиональных общественных объединений</w:t>
      </w:r>
      <w:r w:rsidR="00F740F6" w:rsidRPr="00F740F6">
        <w:t xml:space="preserve">;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ж</w:t>
      </w:r>
      <w:r w:rsidR="00F740F6" w:rsidRPr="00F740F6">
        <w:t xml:space="preserve">) </w:t>
      </w:r>
      <w:r w:rsidRPr="00F740F6">
        <w:t>эффективная система государственно-общественного надзора за аудиторскими организациями и аудиторами»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С целью развития института аудита как основного элемента системы контроля качества бухгалтерской отчетности в План мероприятий по реализации Концепции развития бухгалтерского учета и отчетности в РФ включены не только задачи по бухгалтерскому учету, но и по аудиту</w:t>
      </w:r>
      <w:r w:rsidR="00F740F6" w:rsidRPr="00F740F6">
        <w:t xml:space="preserve">. </w:t>
      </w:r>
      <w:r w:rsidRPr="00F740F6">
        <w:t>К таким задачам относятся</w:t>
      </w:r>
      <w:r w:rsidR="00F740F6" w:rsidRPr="00F740F6">
        <w:t xml:space="preserve">: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1</w:t>
      </w:r>
      <w:r w:rsidR="00F740F6" w:rsidRPr="00F740F6">
        <w:t xml:space="preserve">. </w:t>
      </w:r>
      <w:r w:rsidRPr="00F740F6">
        <w:t>Подготовка изменений и дополнений к Федеральному закону «Об аудиторской деятельности», в том числе введение обязательного аудита консолидированной финансовой отчетности по МСФО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2</w:t>
      </w:r>
      <w:r w:rsidR="00F740F6" w:rsidRPr="00F740F6">
        <w:t xml:space="preserve">. </w:t>
      </w:r>
      <w:r w:rsidRPr="00F740F6">
        <w:t>Разработка проектов федеральных правил (стандартов</w:t>
      </w:r>
      <w:r w:rsidR="00F740F6" w:rsidRPr="00F740F6">
        <w:t xml:space="preserve">) </w:t>
      </w:r>
      <w:r w:rsidRPr="00F740F6">
        <w:t>аудиторской деятельности на основе международных стандартов аудита и представление их в Правительство РФ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3</w:t>
      </w:r>
      <w:r w:rsidR="00F740F6" w:rsidRPr="00F740F6">
        <w:t xml:space="preserve">. </w:t>
      </w:r>
      <w:r w:rsidRPr="00F740F6">
        <w:t>Разработка предложений по совершенствованию правил независимости аудиторских организаций и аудиторов в соответствии с мировым опытом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4</w:t>
      </w:r>
      <w:r w:rsidR="00F740F6" w:rsidRPr="00F740F6">
        <w:t xml:space="preserve">. </w:t>
      </w:r>
      <w:r w:rsidRPr="00F740F6">
        <w:t>Разработка предложений по введению единых квалификационных требований к аудиторам, в том числе в области аудита финансовой отчетности, подготовленной по МСФО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r w:rsidRPr="00F740F6">
        <w:t>5</w:t>
      </w:r>
      <w:r w:rsidR="00F740F6" w:rsidRPr="00F740F6">
        <w:t xml:space="preserve">. </w:t>
      </w:r>
      <w:r w:rsidRPr="00F740F6">
        <w:t>Повышение уровня контроля качества работы аудиторских организаций и аудиторов, в том числе обеспечение единых подходов к содержанию, формам и методам такого контроля</w:t>
      </w:r>
      <w:r w:rsidR="00F740F6" w:rsidRPr="00F740F6">
        <w:t xml:space="preserve">. </w:t>
      </w:r>
    </w:p>
    <w:p w:rsidR="00F740F6" w:rsidRDefault="00676503" w:rsidP="00F740F6">
      <w:pPr>
        <w:widowControl w:val="0"/>
        <w:autoSpaceDE w:val="0"/>
        <w:autoSpaceDN w:val="0"/>
        <w:adjustRightInd w:val="0"/>
      </w:pPr>
      <w:r w:rsidRPr="00F740F6">
        <w:t>В результате осуществления ряда мер по данным направлениям система бухгалтерского учета и отчетности будет отвечать реальным и современным потребностям рыночной экономики, а бухгалтерская и аудиторская профессия выйдут на качественно новый этап своего развития</w:t>
      </w:r>
      <w:r w:rsidR="00F740F6" w:rsidRPr="00F740F6">
        <w:t xml:space="preserve">. </w:t>
      </w:r>
    </w:p>
    <w:p w:rsidR="00676503" w:rsidRPr="00F740F6" w:rsidRDefault="00676503" w:rsidP="00F740F6">
      <w:pPr>
        <w:widowControl w:val="0"/>
        <w:autoSpaceDE w:val="0"/>
        <w:autoSpaceDN w:val="0"/>
        <w:adjustRightInd w:val="0"/>
      </w:pPr>
      <w:bookmarkStart w:id="9" w:name="_GoBack"/>
      <w:bookmarkEnd w:id="9"/>
    </w:p>
    <w:sectPr w:rsidR="00676503" w:rsidRPr="00F740F6" w:rsidSect="00F740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F5" w:rsidRDefault="005218F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218F5" w:rsidRDefault="005218F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F6" w:rsidRDefault="00F740F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F6" w:rsidRDefault="00F740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F5" w:rsidRDefault="005218F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218F5" w:rsidRDefault="005218F5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5218F5" w:rsidRDefault="00676503" w:rsidP="00676503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 марте 2001 года Европейский союз объявил о предоставлении в рамках программы ТАСИС гранта в 2 000 000  евро на повышение квалификации россий</w:t>
      </w:r>
      <w:r>
        <w:rPr>
          <w:color w:val="000000"/>
          <w:sz w:val="18"/>
          <w:szCs w:val="18"/>
        </w:rPr>
        <w:softHyphen/>
        <w:t xml:space="preserve">ских аудиторов и поддержку серьезной реформы системы аудита, направленной на то, чтобы данные о финансовом состоянии российских компаний стали более прозрачными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F6" w:rsidRDefault="0001397C" w:rsidP="00822A5A">
    <w:pPr>
      <w:pStyle w:val="aa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F740F6" w:rsidRDefault="00F740F6" w:rsidP="00F740F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F6" w:rsidRDefault="00F740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503"/>
    <w:rsid w:val="0001397C"/>
    <w:rsid w:val="00185EED"/>
    <w:rsid w:val="003A0737"/>
    <w:rsid w:val="003A15FE"/>
    <w:rsid w:val="005218F5"/>
    <w:rsid w:val="00676503"/>
    <w:rsid w:val="00763519"/>
    <w:rsid w:val="00782EF4"/>
    <w:rsid w:val="00822A5A"/>
    <w:rsid w:val="00896A1F"/>
    <w:rsid w:val="00AA2A30"/>
    <w:rsid w:val="00F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CEA4D9-4FA2-4C4C-81DB-44D1D71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740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40F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740F6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740F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40F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40F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40F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40F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40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740F6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F740F6"/>
    <w:rPr>
      <w:sz w:val="28"/>
      <w:szCs w:val="28"/>
      <w:vertAlign w:val="superscript"/>
    </w:rPr>
  </w:style>
  <w:style w:type="paragraph" w:styleId="21">
    <w:name w:val="toc 2"/>
    <w:basedOn w:val="a2"/>
    <w:next w:val="a2"/>
    <w:autoRedefine/>
    <w:uiPriority w:val="99"/>
    <w:semiHidden/>
    <w:rsid w:val="00F740F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9">
    <w:name w:val="Hyperlink"/>
    <w:uiPriority w:val="99"/>
    <w:rsid w:val="00F740F6"/>
    <w:rPr>
      <w:color w:val="0000FF"/>
      <w:u w:val="single"/>
    </w:rPr>
  </w:style>
  <w:style w:type="paragraph" w:styleId="aa">
    <w:name w:val="header"/>
    <w:basedOn w:val="a2"/>
    <w:next w:val="ab"/>
    <w:link w:val="ac"/>
    <w:uiPriority w:val="99"/>
    <w:rsid w:val="00F740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F740F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b">
    <w:name w:val="Body Text"/>
    <w:basedOn w:val="a2"/>
    <w:link w:val="ad"/>
    <w:uiPriority w:val="99"/>
    <w:rsid w:val="00F740F6"/>
    <w:pPr>
      <w:widowControl w:val="0"/>
      <w:autoSpaceDE w:val="0"/>
      <w:autoSpaceDN w:val="0"/>
      <w:adjustRightInd w:val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740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740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740F6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740F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740F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F740F6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F740F6"/>
  </w:style>
  <w:style w:type="character" w:customStyle="1" w:styleId="af4">
    <w:name w:val="номер страницы"/>
    <w:uiPriority w:val="99"/>
    <w:rsid w:val="00F740F6"/>
    <w:rPr>
      <w:sz w:val="28"/>
      <w:szCs w:val="28"/>
    </w:rPr>
  </w:style>
  <w:style w:type="paragraph" w:styleId="af5">
    <w:name w:val="Normal (Web)"/>
    <w:basedOn w:val="a2"/>
    <w:uiPriority w:val="99"/>
    <w:rsid w:val="00F740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740F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31">
    <w:name w:val="toc 3"/>
    <w:basedOn w:val="a2"/>
    <w:next w:val="a2"/>
    <w:autoRedefine/>
    <w:uiPriority w:val="99"/>
    <w:semiHidden/>
    <w:rsid w:val="00F740F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40F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40F6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740F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40F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740F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740F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740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40F6"/>
    <w:rPr>
      <w:i/>
      <w:iCs/>
    </w:rPr>
  </w:style>
  <w:style w:type="paragraph" w:customStyle="1" w:styleId="af6">
    <w:name w:val="схема"/>
    <w:basedOn w:val="a2"/>
    <w:uiPriority w:val="99"/>
    <w:rsid w:val="00F740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F740F6"/>
    <w:pPr>
      <w:spacing w:line="360" w:lineRule="auto"/>
      <w:jc w:val="center"/>
    </w:pPr>
    <w:rPr>
      <w:color w:val="000000"/>
    </w:rPr>
  </w:style>
  <w:style w:type="paragraph" w:customStyle="1" w:styleId="af8">
    <w:name w:val="титут"/>
    <w:uiPriority w:val="99"/>
    <w:rsid w:val="00F740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Система профессиональных аудиторских стандартов</vt:lpstr>
    </vt:vector>
  </TitlesOfParts>
  <Company>Diapsalmata</Company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Система профессиональных аудиторских стандартов</dc:title>
  <dc:subject/>
  <dc:creator>sl</dc:creator>
  <cp:keywords/>
  <dc:description/>
  <cp:lastModifiedBy>admin</cp:lastModifiedBy>
  <cp:revision>2</cp:revision>
  <dcterms:created xsi:type="dcterms:W3CDTF">2014-03-04T01:02:00Z</dcterms:created>
  <dcterms:modified xsi:type="dcterms:W3CDTF">2014-03-04T01:02:00Z</dcterms:modified>
</cp:coreProperties>
</file>