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9E3" w:rsidRDefault="000F0775">
      <w:pPr>
        <w:pStyle w:val="a3"/>
        <w:ind w:firstLine="567"/>
        <w:rPr>
          <w:rFonts w:ascii="Comic Sans MS" w:hAnsi="Comic Sans MS"/>
          <w:b/>
          <w:bCs/>
          <w:i/>
          <w:iCs/>
          <w:color w:val="000000"/>
          <w:sz w:val="32"/>
        </w:rPr>
      </w:pPr>
      <w:r>
        <w:rPr>
          <w:rFonts w:ascii="Comic Sans MS" w:hAnsi="Comic Sans MS"/>
          <w:b/>
          <w:bCs/>
          <w:i/>
          <w:iCs/>
          <w:color w:val="000000"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270pt">
            <v:imagedata r:id="rId4" o:title="BD05219_"/>
          </v:shape>
        </w:pict>
      </w:r>
    </w:p>
    <w:p w:rsidR="005D39E3" w:rsidRDefault="005D39E3">
      <w:pPr>
        <w:pStyle w:val="a3"/>
        <w:ind w:firstLine="567"/>
        <w:rPr>
          <w:rFonts w:ascii="Comic Sans MS" w:hAnsi="Comic Sans MS"/>
          <w:b/>
          <w:bCs/>
          <w:i/>
          <w:iCs/>
          <w:color w:val="000000"/>
          <w:sz w:val="32"/>
        </w:rPr>
      </w:pPr>
    </w:p>
    <w:p w:rsidR="005D39E3" w:rsidRDefault="005D39E3">
      <w:pPr>
        <w:pStyle w:val="a3"/>
        <w:ind w:firstLine="567"/>
        <w:rPr>
          <w:rFonts w:ascii="Comic Sans MS" w:hAnsi="Comic Sans MS"/>
          <w:b/>
          <w:bCs/>
          <w:i/>
          <w:iCs/>
          <w:color w:val="000000"/>
          <w:sz w:val="40"/>
        </w:rPr>
      </w:pPr>
      <w:r>
        <w:rPr>
          <w:rFonts w:ascii="Comic Sans MS" w:hAnsi="Comic Sans MS"/>
          <w:b/>
          <w:bCs/>
          <w:i/>
          <w:iCs/>
          <w:color w:val="000000"/>
          <w:sz w:val="40"/>
        </w:rPr>
        <w:t>Система сдержек и противовесов</w:t>
      </w:r>
    </w:p>
    <w:p w:rsidR="005D39E3" w:rsidRDefault="005D39E3">
      <w:pPr>
        <w:pStyle w:val="a3"/>
        <w:ind w:firstLine="567"/>
        <w:rPr>
          <w:rFonts w:ascii="Comic Sans MS" w:hAnsi="Comic Sans MS"/>
          <w:b/>
          <w:bCs/>
          <w:i/>
          <w:iCs/>
          <w:color w:val="000000"/>
          <w:sz w:val="40"/>
        </w:rPr>
      </w:pPr>
      <w:r>
        <w:rPr>
          <w:rFonts w:ascii="Comic Sans MS" w:hAnsi="Comic Sans MS"/>
          <w:b/>
          <w:bCs/>
          <w:i/>
          <w:iCs/>
          <w:color w:val="000000"/>
          <w:sz w:val="40"/>
        </w:rPr>
        <w:t xml:space="preserve"> в Российской Федерации</w:t>
      </w:r>
    </w:p>
    <w:p w:rsidR="005D39E3" w:rsidRDefault="005D39E3">
      <w:pPr>
        <w:pStyle w:val="a3"/>
        <w:ind w:firstLine="567"/>
        <w:rPr>
          <w:rFonts w:ascii="Comic Sans MS" w:hAnsi="Comic Sans MS"/>
          <w:color w:val="000000"/>
          <w:sz w:val="24"/>
        </w:rPr>
      </w:pPr>
      <w:r>
        <w:rPr>
          <w:rFonts w:ascii="Comic Sans MS" w:hAnsi="Comic Sans MS"/>
          <w:b/>
          <w:bCs/>
          <w:i/>
          <w:iCs/>
          <w:color w:val="000000"/>
          <w:sz w:val="24"/>
        </w:rPr>
        <w:t xml:space="preserve"> </w:t>
      </w:r>
    </w:p>
    <w:p w:rsidR="005D39E3" w:rsidRDefault="005D39E3">
      <w:pPr>
        <w:pStyle w:val="a3"/>
        <w:ind w:firstLine="567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Государственная власть в РФ осуществляется на основе разделения на законодательную, исполнительную и судебную. Органы законодательной, исполнительной и судебной власти самостоятельны. Каждый государственный орган, осуществляющий одну из трех функций государственной власти, взаимодействует с другими государственными органами, при этом они контролируют и ограничивают друг друга. Такая схема взаимоотношений  называется </w:t>
      </w:r>
      <w:r>
        <w:rPr>
          <w:rFonts w:ascii="Comic Sans MS" w:hAnsi="Comic Sans MS"/>
          <w:i/>
          <w:iCs/>
          <w:color w:val="000000"/>
        </w:rPr>
        <w:t>системой сдержек и противовесов</w:t>
      </w:r>
      <w:r>
        <w:rPr>
          <w:rFonts w:ascii="Comic Sans MS" w:hAnsi="Comic Sans MS"/>
          <w:color w:val="000000"/>
        </w:rPr>
        <w:t xml:space="preserve">. </w:t>
      </w:r>
    </w:p>
    <w:p w:rsidR="005D39E3" w:rsidRDefault="005D39E3">
      <w:pPr>
        <w:pStyle w:val="a3"/>
        <w:ind w:firstLine="426"/>
        <w:rPr>
          <w:rFonts w:ascii="Comic Sans MS" w:hAnsi="Comic Sans MS"/>
        </w:rPr>
      </w:pPr>
      <w:r>
        <w:rPr>
          <w:rFonts w:ascii="Comic Sans MS" w:hAnsi="Comic Sans MS"/>
        </w:rPr>
        <w:t xml:space="preserve"> Законодательная власть возложена на Федеральное Собрание; исполнительную власть осуществляет Правительство РФ; судебная власть осуществляется Конституционным, Верховным, Высшим Арбитражным и другими судами РФ. Президент РФ является главой государства, гарантом Конституции РФ, прав и свобод человека и гражданина; формально не относится ни к одной ветви власти и, согласно ч.2 ст. 80 Конституции РФ, обеспечивает согласованное функционирование и взаимодействие органов государственной власти.</w:t>
      </w:r>
    </w:p>
    <w:p w:rsidR="005D39E3" w:rsidRDefault="005D39E3">
      <w:pPr>
        <w:pStyle w:val="a4"/>
        <w:ind w:firstLine="567"/>
        <w:jc w:val="both"/>
        <w:rPr>
          <w:rFonts w:ascii="Comic Sans MS" w:hAnsi="Comic Sans MS"/>
          <w:color w:val="000000"/>
          <w:sz w:val="28"/>
        </w:rPr>
      </w:pPr>
    </w:p>
    <w:p w:rsidR="005D39E3" w:rsidRDefault="005D39E3">
      <w:pPr>
        <w:pStyle w:val="a4"/>
        <w:ind w:firstLine="567"/>
        <w:jc w:val="both"/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b/>
          <w:bCs/>
          <w:i/>
          <w:iCs/>
          <w:color w:val="000000"/>
          <w:sz w:val="28"/>
        </w:rPr>
        <w:t>Законодательный орган</w:t>
      </w:r>
      <w:r>
        <w:rPr>
          <w:rFonts w:ascii="Comic Sans MS" w:hAnsi="Comic Sans MS"/>
          <w:color w:val="000000"/>
          <w:sz w:val="28"/>
        </w:rPr>
        <w:t xml:space="preserve"> - Федеральное Собрание - состоит из двух палат: Совета Федерации и Государственной думы. Депутаты Государственной Думы избираются населением, а членами Совета Федерации являются представители законодательных и исполнительных органов регионов (или их нынешние главы до истечения полномочий). </w:t>
      </w:r>
    </w:p>
    <w:p w:rsidR="005D39E3" w:rsidRDefault="005D39E3">
      <w:pPr>
        <w:pStyle w:val="a4"/>
        <w:ind w:firstLine="567"/>
        <w:jc w:val="both"/>
        <w:textAlignment w:val="top"/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000000"/>
          <w:sz w:val="28"/>
        </w:rPr>
        <w:t xml:space="preserve">Федеральное Собрание принимает законы, определяет нормативную базу деятельности всех органов государственной власти, влияет парламентскими способами на деятельность исполнительной власти (возможность отрешения Президента РФ от должности, возможность выразить недоверие Правительству), в той или иной форме участвует в формировании Правительства, судебных органов Российской Федерации. </w:t>
      </w:r>
    </w:p>
    <w:p w:rsidR="005D39E3" w:rsidRDefault="005D39E3">
      <w:pPr>
        <w:pStyle w:val="a4"/>
        <w:ind w:firstLine="567"/>
        <w:jc w:val="both"/>
        <w:textAlignment w:val="top"/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000000"/>
          <w:sz w:val="28"/>
        </w:rPr>
        <w:t xml:space="preserve">Президент может распустить Государственную Думу, имеет право вето в отношении законов, принятых Федеральным Собранием. Президент обращается к Федеральному Собранию с ежегодным посланием о положении в стране и об основных направлениях внутренней и внешней политики государства, представляет законопроекты, кандидатуры на соответствующие должности, подписывает законы, принятые Государственной Думой и одобренные Советом Федерации. </w:t>
      </w:r>
    </w:p>
    <w:p w:rsidR="005D39E3" w:rsidRDefault="005D39E3">
      <w:pPr>
        <w:pStyle w:val="a4"/>
        <w:ind w:firstLine="567"/>
        <w:jc w:val="both"/>
        <w:rPr>
          <w:rFonts w:ascii="Comic Sans MS" w:hAnsi="Comic Sans MS"/>
          <w:color w:val="000000"/>
          <w:sz w:val="28"/>
        </w:rPr>
      </w:pPr>
    </w:p>
    <w:p w:rsidR="005D39E3" w:rsidRDefault="005D39E3">
      <w:pPr>
        <w:pStyle w:val="a4"/>
        <w:ind w:firstLine="567"/>
        <w:jc w:val="both"/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b/>
          <w:bCs/>
          <w:i/>
          <w:iCs/>
          <w:color w:val="000000"/>
          <w:sz w:val="28"/>
        </w:rPr>
        <w:t>Правительство Российской Федерации</w:t>
      </w:r>
      <w:r>
        <w:rPr>
          <w:rFonts w:ascii="Comic Sans MS" w:hAnsi="Comic Sans MS"/>
          <w:color w:val="000000"/>
          <w:sz w:val="28"/>
        </w:rPr>
        <w:t xml:space="preserve"> (в его состав входят Председатель Правительства РФ, заместители Председателя Правительства РФ и федеральные министры) осуществляет исполнительную власть: организует исполнение законов, различными способами влияет на законодательный процесс (право законодательной инициативы, обязательность заключения Правительства на законопроекты, требующие привлечения дополнительных федеральных средств). Правительство разрабатывает и представляет Государственной Думе федеральный бюджет и отчет о его исполнении, проводит единую государственную политику в сфере экономики, культуры, здравоохранения, экологии, управления федеральной собственностью, а также внешнюю политику, обеспечивает государственную безопасность и оборону страны. </w:t>
      </w:r>
    </w:p>
    <w:p w:rsidR="005D39E3" w:rsidRDefault="005D39E3">
      <w:pPr>
        <w:pStyle w:val="a4"/>
        <w:ind w:firstLine="567"/>
        <w:jc w:val="both"/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000000"/>
          <w:sz w:val="28"/>
        </w:rPr>
        <w:t>Президент РФ может принять решение об отставке Правительства РФ. Он наделен правом определять состав Правительства (включая председателя), назначать и смещать его членов. Государственная Дума может согласиться или не согласиться с кандидатурой Председателя правительства. После трехкратного отклонения представленных кандидатур Председателя Правительства РФ Государственной Думой Президент назначает Председателя Правительства, распускает Государственную Думу и назначает новые выборы.</w:t>
      </w:r>
    </w:p>
    <w:p w:rsidR="005D39E3" w:rsidRDefault="005D39E3">
      <w:pPr>
        <w:pStyle w:val="a4"/>
        <w:ind w:firstLine="567"/>
        <w:jc w:val="both"/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000000"/>
          <w:sz w:val="28"/>
        </w:rPr>
        <w:t xml:space="preserve">Председатель Правительства вправе предлагать Президенту кандидатуры на должности своих заместителей и федеральных министров, также он может поставить перед Государственной Думой вопрос о доверии Правительству РФ. Если Государственная Дума в доверии отказывает, Президент в течение семи дней принимает решение об отставке Правительства или о роспуске Государственной Думы и назначении новых выборов. </w:t>
      </w:r>
    </w:p>
    <w:p w:rsidR="005D39E3" w:rsidRDefault="005D39E3">
      <w:pPr>
        <w:pStyle w:val="a4"/>
        <w:ind w:firstLine="567"/>
        <w:jc w:val="both"/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000000"/>
          <w:sz w:val="28"/>
        </w:rPr>
        <w:t xml:space="preserve">Государственная Дума может выразить недоверие Правительству РФ (постановление о недоверии Правительству принимается большинством голосов от общего числа депутатов Государственной Думы), после чего Президент вправе объявить об отставке Правительства либо не согласиться с решением Государственной Думы. Если последняя в течение трех месяцев повторно выразит недоверие Правительству, то Президент объявляет об отставке Правительства или распускает Государственную Думу. </w:t>
      </w:r>
    </w:p>
    <w:p w:rsidR="005D39E3" w:rsidRDefault="005D39E3">
      <w:pPr>
        <w:pStyle w:val="a4"/>
        <w:ind w:firstLine="567"/>
        <w:jc w:val="both"/>
        <w:textAlignment w:val="top"/>
        <w:rPr>
          <w:rFonts w:ascii="Comic Sans MS" w:hAnsi="Comic Sans MS"/>
          <w:color w:val="000000"/>
          <w:sz w:val="28"/>
        </w:rPr>
      </w:pPr>
    </w:p>
    <w:p w:rsidR="005D39E3" w:rsidRDefault="005D39E3">
      <w:pPr>
        <w:pStyle w:val="a4"/>
        <w:ind w:firstLine="567"/>
        <w:jc w:val="both"/>
        <w:textAlignment w:val="top"/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000000"/>
          <w:sz w:val="28"/>
        </w:rPr>
        <w:t xml:space="preserve">Конституционный, Верховный и Высший Арбитражный </w:t>
      </w:r>
      <w:r>
        <w:rPr>
          <w:rFonts w:ascii="Comic Sans MS" w:hAnsi="Comic Sans MS"/>
          <w:b/>
          <w:bCs/>
          <w:i/>
          <w:iCs/>
          <w:color w:val="000000"/>
          <w:sz w:val="28"/>
        </w:rPr>
        <w:t>Суды</w:t>
      </w:r>
      <w:r>
        <w:rPr>
          <w:rFonts w:ascii="Comic Sans MS" w:hAnsi="Comic Sans MS"/>
          <w:color w:val="000000"/>
          <w:sz w:val="28"/>
        </w:rPr>
        <w:t xml:space="preserve"> Российской Федерации имеют право законодательной инициативы по вопросам их ведения (ст. 104 Конституции РФ). Эти суды в пределах своей компетенции рассматривают конкретные дела, сторонами которых являются другие федеральные органы государственной власти. В системе разделения властей на федеральном уровне особое место принадлежит Конституционному Суду Российской Федерации. Это проявляется в следующих полномочиях, закрепленных за ним Конституцией: разрешение дел о соответствии Конституции федеральных законов, нормативных актов Президента, палат Федерального Собрания и Правительства Российской Федерации, разрешение споров о компетенции между федеральными органами государственной власти, толкование Конституции (ст. 125). </w:t>
      </w:r>
    </w:p>
    <w:p w:rsidR="005D39E3" w:rsidRDefault="005D39E3">
      <w:pPr>
        <w:pStyle w:val="a4"/>
        <w:ind w:firstLine="567"/>
        <w:jc w:val="both"/>
        <w:textAlignment w:val="top"/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000000"/>
          <w:sz w:val="28"/>
        </w:rPr>
        <w:t xml:space="preserve">Система сдержек и противовесов на уровне субъектов Российской Федерации будет устанавливаться ими самостоятельно в соответствии со ст. 10 Конституции и данным федеральным законом (см. ст. 77 Конституции). </w:t>
      </w:r>
    </w:p>
    <w:p w:rsidR="005D39E3" w:rsidRDefault="005D39E3">
      <w:bookmarkStart w:id="0" w:name="_GoBack"/>
      <w:bookmarkEnd w:id="0"/>
    </w:p>
    <w:sectPr w:rsidR="005D39E3">
      <w:pgSz w:w="11906" w:h="16838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F9B"/>
    <w:rsid w:val="000F0775"/>
    <w:rsid w:val="00274F9B"/>
    <w:rsid w:val="005D39E3"/>
    <w:rsid w:val="00F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40C4971-E296-4CCC-A13B-662C31EA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a4">
    <w:name w:val="Normal (Web)"/>
    <w:basedOn w:val="a"/>
    <w:semiHidden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2</cp:revision>
  <dcterms:created xsi:type="dcterms:W3CDTF">2014-02-13T12:04:00Z</dcterms:created>
  <dcterms:modified xsi:type="dcterms:W3CDTF">2014-02-13T12:04:00Z</dcterms:modified>
</cp:coreProperties>
</file>