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F4" w:rsidRDefault="00FE3758">
      <w:pPr>
        <w:pStyle w:val="1"/>
        <w:jc w:val="center"/>
      </w:pPr>
      <w:r>
        <w:t>Системы автоматической посадки самолетов для XXI века</w:t>
      </w:r>
    </w:p>
    <w:p w:rsidR="001953F4" w:rsidRPr="00FE3758" w:rsidRDefault="00FE3758">
      <w:pPr>
        <w:pStyle w:val="a3"/>
        <w:divId w:val="1701011484"/>
      </w:pPr>
      <w:r>
        <w:t>Катастрофа в августе 1997 г. самолета Boeing-747, выполнявшего заход на посадку по неточной системе посадки (non-precision) ночью в сложных метеоусловиях на ВПП 06L международного аэропорта Гуа</w:t>
      </w:r>
      <w:r>
        <w:softHyphen/>
        <w:t>ма, еще раз подтвердила важность для безопасности полетов обеспече</w:t>
      </w:r>
      <w:r>
        <w:softHyphen/>
        <w:t>ния аэропортов системами посадки требующейся точности наведения при заходе на посадку и посадке. Окончательные результаты рассле</w:t>
      </w:r>
      <w:r>
        <w:softHyphen/>
        <w:t>дования катастрофы к концу 1997 г. еще не были получены, но по предварительному заключению ее причиной является недостаточная точность наведения глиссадным маяком системы ILS. Заход на посад</w:t>
      </w:r>
      <w:r>
        <w:softHyphen/>
        <w:t>ку выполнялся по процедуре, не предназначенной для тяжелых транс</w:t>
      </w:r>
      <w:r>
        <w:softHyphen/>
        <w:t>портных самолетов. Глиссада точного захода на посадку по системе ILS на ВПП 06L и глиссада ступенчатого снижения при заходе на посадку по процедуре non-precision, то есть когда управление по высоте глиссады осуществляется по показаниям бортового высотомера, существенно различаются (табл. 1). Наведение по курсу осуществлялось курсовым маяком ILS, и Boeing-747 был выведен точно по посадочному курсу, но из-за ошибки по высоте столкнулся с землей в районе ближнего привода, не долетев до кромки ВПП примерно 5, 6 км.</w:t>
      </w:r>
    </w:p>
    <w:p w:rsidR="001953F4" w:rsidRDefault="00FE3758">
      <w:pPr>
        <w:pStyle w:val="a3"/>
        <w:divId w:val="1701011484"/>
      </w:pPr>
      <w:r>
        <w:rPr>
          <w:i/>
          <w:iCs/>
        </w:rPr>
        <w:t>Таблица 1</w:t>
      </w:r>
    </w:p>
    <w:p w:rsidR="001953F4" w:rsidRDefault="00FE3758">
      <w:pPr>
        <w:pStyle w:val="1"/>
        <w:divId w:val="1701011484"/>
      </w:pPr>
      <w:r>
        <w:t>Характеристики автономных систем посадки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345"/>
      </w:tblGrid>
      <w:tr w:rsidR="001953F4">
        <w:trPr>
          <w:divId w:val="1701011484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3F4" w:rsidRDefault="00FE3758">
            <w:r>
              <w:t>На трассе и при неточном заходе на посадку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3F4" w:rsidRDefault="00FE3758">
            <w:r>
              <w:t>Точный заход на посадку по категории I ICAO</w:t>
            </w:r>
          </w:p>
        </w:tc>
      </w:tr>
      <w:tr w:rsidR="001953F4">
        <w:trPr>
          <w:divId w:val="1701011484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3F4" w:rsidRPr="00FE3758" w:rsidRDefault="00FE3758">
            <w:pPr>
              <w:pStyle w:val="a3"/>
            </w:pPr>
            <w:r w:rsidRPr="00FE3758">
              <w:t>Точность определения МС 100 м</w:t>
            </w:r>
          </w:p>
          <w:p w:rsidR="001953F4" w:rsidRPr="00FE3758" w:rsidRDefault="00FE3758">
            <w:pPr>
              <w:pStyle w:val="a3"/>
            </w:pPr>
            <w:r w:rsidRPr="00FE3758">
              <w:t>Время предупреждения об отказе</w:t>
            </w:r>
          </w:p>
          <w:p w:rsidR="001953F4" w:rsidRPr="00FE3758" w:rsidRDefault="00FE3758">
            <w:pPr>
              <w:pStyle w:val="a3"/>
            </w:pPr>
            <w:r w:rsidRPr="00FE3758">
              <w:t>8 с</w:t>
            </w:r>
          </w:p>
          <w:p w:rsidR="001953F4" w:rsidRPr="00FE3758" w:rsidRDefault="00FE3758">
            <w:pPr>
              <w:pStyle w:val="a3"/>
            </w:pPr>
            <w:r w:rsidRPr="00FE3758">
              <w:t>Надежность работы системы</w:t>
            </w:r>
          </w:p>
          <w:p w:rsidR="001953F4" w:rsidRPr="00FE3758" w:rsidRDefault="00FE3758">
            <w:pPr>
              <w:pStyle w:val="a3"/>
            </w:pPr>
            <w:r w:rsidRPr="00FE3758">
              <w:t>99, 999%</w:t>
            </w:r>
          </w:p>
          <w:p w:rsidR="001953F4" w:rsidRPr="00FE3758" w:rsidRDefault="00FE3758">
            <w:pPr>
              <w:pStyle w:val="a3"/>
            </w:pPr>
            <w:r w:rsidRPr="00FE3758">
              <w:t>Высота полета определяется по Бортовому высотомеру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3F4" w:rsidRPr="00FE3758" w:rsidRDefault="00FE3758">
            <w:pPr>
              <w:pStyle w:val="a3"/>
            </w:pPr>
            <w:r w:rsidRPr="00FE3758">
              <w:t>Точность определения МС 7, 6 м</w:t>
            </w:r>
          </w:p>
          <w:p w:rsidR="001953F4" w:rsidRPr="00FE3758" w:rsidRDefault="00FE3758">
            <w:pPr>
              <w:pStyle w:val="a3"/>
            </w:pPr>
            <w:r w:rsidRPr="00FE3758">
              <w:t>Время предупреждения об отказе</w:t>
            </w:r>
          </w:p>
          <w:p w:rsidR="001953F4" w:rsidRPr="00FE3758" w:rsidRDefault="00FE3758">
            <w:pPr>
              <w:pStyle w:val="a3"/>
            </w:pPr>
            <w:r w:rsidRPr="00FE3758">
              <w:t>5. 2с</w:t>
            </w:r>
          </w:p>
          <w:p w:rsidR="001953F4" w:rsidRPr="00FE3758" w:rsidRDefault="00FE3758">
            <w:pPr>
              <w:pStyle w:val="a3"/>
            </w:pPr>
            <w:r w:rsidRPr="00FE3758">
              <w:t>Надежность работы системы</w:t>
            </w:r>
          </w:p>
          <w:p w:rsidR="001953F4" w:rsidRPr="00FE3758" w:rsidRDefault="00FE3758">
            <w:pPr>
              <w:pStyle w:val="a3"/>
            </w:pPr>
            <w:r w:rsidRPr="00FE3758">
              <w:t>99, 9%</w:t>
            </w:r>
          </w:p>
          <w:p w:rsidR="001953F4" w:rsidRPr="00FE3758" w:rsidRDefault="00FE3758">
            <w:pPr>
              <w:pStyle w:val="a3"/>
            </w:pPr>
            <w:r w:rsidRPr="00FE3758">
              <w:t>Точность определения высоты глиссады 7, 6 м</w:t>
            </w:r>
          </w:p>
        </w:tc>
      </w:tr>
    </w:tbl>
    <w:p w:rsidR="001953F4" w:rsidRPr="00FE3758" w:rsidRDefault="00FE3758">
      <w:pPr>
        <w:pStyle w:val="a3"/>
        <w:divId w:val="1701011484"/>
      </w:pPr>
      <w:r>
        <w:t>Для исключения подобных авиационных происшествий (АП) необходимо выполнить решение ICAO, принятое в 1978 г. о необходимости установки в аэропортах соответствующую требованиям систему ILS или микроволновую систему посадки MLS. Однако в настоящее время имеется четыре типа систем автоматической посадки отвечающих требованиям ICAO и авиационные специалисты должны выбрать одну из них. Это системы ILS, MLS и две совершенно различные спут</w:t>
      </w:r>
      <w:r>
        <w:softHyphen/>
        <w:t>никовые системы автоматической посадки. Все четыре системы отвечают требованиям ICAO к системам автоматической посадки для XXI века. Сроки ввода в эксплуатацию и сертификации систем автомати</w:t>
      </w:r>
      <w:r>
        <w:softHyphen/>
        <w:t>ческой посадки приведены в табл. 2.</w:t>
      </w:r>
    </w:p>
    <w:p w:rsidR="001953F4" w:rsidRDefault="00FE3758">
      <w:pPr>
        <w:pStyle w:val="3"/>
        <w:divId w:val="1701011484"/>
      </w:pPr>
      <w:r>
        <w:t>Таблица 2</w:t>
      </w:r>
    </w:p>
    <w:p w:rsidR="001953F4" w:rsidRPr="00FE3758" w:rsidRDefault="00FE3758">
      <w:pPr>
        <w:pStyle w:val="a3"/>
        <w:divId w:val="1701011484"/>
      </w:pPr>
      <w:r>
        <w:rPr>
          <w:b/>
          <w:bCs/>
        </w:rPr>
        <w:t>Сроки ввода в эксплуатацию и сертификации систем автоматической посадки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3060"/>
        <w:gridCol w:w="4155"/>
      </w:tblGrid>
      <w:tr w:rsidR="001953F4">
        <w:trPr>
          <w:divId w:val="1701011484"/>
          <w:trHeight w:val="800"/>
          <w:tblCellSpacing w:w="0" w:type="dxa"/>
        </w:trPr>
        <w:tc>
          <w:tcPr>
            <w:tcW w:w="1155" w:type="dxa"/>
            <w:hideMark/>
          </w:tcPr>
          <w:p w:rsidR="001953F4" w:rsidRDefault="00FE3758">
            <w:r>
              <w:t>Система</w:t>
            </w:r>
          </w:p>
        </w:tc>
        <w:tc>
          <w:tcPr>
            <w:tcW w:w="3060" w:type="dxa"/>
            <w:hideMark/>
          </w:tcPr>
          <w:p w:rsidR="001953F4" w:rsidRDefault="00FE3758">
            <w:r>
              <w:t>Категория сложности ICAO</w:t>
            </w:r>
          </w:p>
        </w:tc>
        <w:tc>
          <w:tcPr>
            <w:tcW w:w="4155" w:type="dxa"/>
            <w:hideMark/>
          </w:tcPr>
          <w:p w:rsidR="001953F4" w:rsidRDefault="00FE3758">
            <w:r>
              <w:t>Фактические/оценочные сроки сертификации</w:t>
            </w:r>
          </w:p>
        </w:tc>
      </w:tr>
      <w:tr w:rsidR="001953F4">
        <w:trPr>
          <w:divId w:val="1701011484"/>
          <w:trHeight w:val="460"/>
          <w:tblCellSpacing w:w="0" w:type="dxa"/>
        </w:trPr>
        <w:tc>
          <w:tcPr>
            <w:tcW w:w="1155" w:type="dxa"/>
            <w:hideMark/>
          </w:tcPr>
          <w:p w:rsidR="001953F4" w:rsidRDefault="00FE3758">
            <w:r>
              <w:t>ILS</w:t>
            </w:r>
          </w:p>
        </w:tc>
        <w:tc>
          <w:tcPr>
            <w:tcW w:w="3060" w:type="dxa"/>
            <w:hideMark/>
          </w:tcPr>
          <w:p w:rsidR="001953F4" w:rsidRDefault="00FE3758">
            <w:r>
              <w:t>Категории I, II, III</w:t>
            </w:r>
          </w:p>
        </w:tc>
        <w:tc>
          <w:tcPr>
            <w:tcW w:w="4155" w:type="dxa"/>
            <w:hideMark/>
          </w:tcPr>
          <w:p w:rsidR="001953F4" w:rsidRDefault="00FE3758">
            <w:r>
              <w:t>Сертифицирована</w:t>
            </w:r>
          </w:p>
        </w:tc>
      </w:tr>
      <w:tr w:rsidR="001953F4">
        <w:trPr>
          <w:divId w:val="1701011484"/>
          <w:trHeight w:val="1123"/>
          <w:tblCellSpacing w:w="0" w:type="dxa"/>
        </w:trPr>
        <w:tc>
          <w:tcPr>
            <w:tcW w:w="1155" w:type="dxa"/>
            <w:hideMark/>
          </w:tcPr>
          <w:p w:rsidR="001953F4" w:rsidRDefault="00FE3758">
            <w:r>
              <w:t>MLS</w:t>
            </w:r>
          </w:p>
        </w:tc>
        <w:tc>
          <w:tcPr>
            <w:tcW w:w="3060" w:type="dxa"/>
            <w:hideMark/>
          </w:tcPr>
          <w:p w:rsidR="001953F4" w:rsidRPr="00FE3758" w:rsidRDefault="00FE3758">
            <w:pPr>
              <w:pStyle w:val="a3"/>
            </w:pPr>
            <w:r w:rsidRPr="00FE3758">
              <w:t xml:space="preserve">Категория I </w:t>
            </w:r>
          </w:p>
          <w:p w:rsidR="001953F4" w:rsidRPr="00FE3758" w:rsidRDefault="00FE3758">
            <w:pPr>
              <w:pStyle w:val="a3"/>
            </w:pPr>
            <w:r w:rsidRPr="00FE3758">
              <w:t xml:space="preserve">Категория II </w:t>
            </w:r>
          </w:p>
          <w:p w:rsidR="001953F4" w:rsidRPr="00FE3758" w:rsidRDefault="00FE3758">
            <w:pPr>
              <w:pStyle w:val="a3"/>
            </w:pPr>
            <w:r w:rsidRPr="00FE3758">
              <w:t>Категория III</w:t>
            </w:r>
          </w:p>
        </w:tc>
        <w:tc>
          <w:tcPr>
            <w:tcW w:w="4155" w:type="dxa"/>
            <w:hideMark/>
          </w:tcPr>
          <w:p w:rsidR="001953F4" w:rsidRPr="00FE3758" w:rsidRDefault="00FE3758">
            <w:pPr>
              <w:pStyle w:val="a3"/>
            </w:pPr>
            <w:r w:rsidRPr="00FE3758">
              <w:t xml:space="preserve">Сертифицирована </w:t>
            </w:r>
          </w:p>
          <w:p w:rsidR="001953F4" w:rsidRPr="00FE3758" w:rsidRDefault="00FE3758">
            <w:pPr>
              <w:pStyle w:val="a3"/>
            </w:pPr>
            <w:r w:rsidRPr="00FE3758">
              <w:t xml:space="preserve">1998 г. </w:t>
            </w:r>
          </w:p>
          <w:p w:rsidR="001953F4" w:rsidRPr="00FE3758" w:rsidRDefault="00FE3758">
            <w:pPr>
              <w:pStyle w:val="a3"/>
            </w:pPr>
            <w:r w:rsidRPr="00FE3758">
              <w:t>1999 г.</w:t>
            </w:r>
          </w:p>
        </w:tc>
      </w:tr>
      <w:tr w:rsidR="001953F4">
        <w:trPr>
          <w:divId w:val="1701011484"/>
          <w:trHeight w:val="651"/>
          <w:tblCellSpacing w:w="0" w:type="dxa"/>
        </w:trPr>
        <w:tc>
          <w:tcPr>
            <w:tcW w:w="1155" w:type="dxa"/>
            <w:hideMark/>
          </w:tcPr>
          <w:p w:rsidR="001953F4" w:rsidRDefault="00FE3758">
            <w:r>
              <w:t>WAAS</w:t>
            </w:r>
          </w:p>
        </w:tc>
        <w:tc>
          <w:tcPr>
            <w:tcW w:w="3060" w:type="dxa"/>
            <w:hideMark/>
          </w:tcPr>
          <w:p w:rsidR="001953F4" w:rsidRPr="00FE3758" w:rsidRDefault="00FE3758">
            <w:pPr>
              <w:pStyle w:val="a3"/>
            </w:pPr>
            <w:r w:rsidRPr="00FE3758">
              <w:t>"Близко к категории I “</w:t>
            </w:r>
          </w:p>
          <w:p w:rsidR="001953F4" w:rsidRPr="00FE3758" w:rsidRDefault="00FE3758">
            <w:pPr>
              <w:pStyle w:val="a3"/>
            </w:pPr>
            <w:r w:rsidRPr="00FE3758">
              <w:t>Категория I</w:t>
            </w:r>
          </w:p>
        </w:tc>
        <w:tc>
          <w:tcPr>
            <w:tcW w:w="4155" w:type="dxa"/>
            <w:hideMark/>
          </w:tcPr>
          <w:p w:rsidR="001953F4" w:rsidRPr="00FE3758" w:rsidRDefault="00FE3758">
            <w:pPr>
              <w:pStyle w:val="a3"/>
            </w:pPr>
            <w:r w:rsidRPr="00FE3758">
              <w:t xml:space="preserve">2001-2002 г. г. </w:t>
            </w:r>
          </w:p>
          <w:p w:rsidR="001953F4" w:rsidRPr="00FE3758" w:rsidRDefault="00FE3758">
            <w:pPr>
              <w:pStyle w:val="a3"/>
            </w:pPr>
            <w:r w:rsidRPr="00FE3758">
              <w:t>2002-2003 г. г.</w:t>
            </w:r>
          </w:p>
        </w:tc>
      </w:tr>
      <w:tr w:rsidR="001953F4">
        <w:trPr>
          <w:divId w:val="1701011484"/>
          <w:trHeight w:val="360"/>
          <w:tblCellSpacing w:w="0" w:type="dxa"/>
        </w:trPr>
        <w:tc>
          <w:tcPr>
            <w:tcW w:w="1155" w:type="dxa"/>
            <w:hideMark/>
          </w:tcPr>
          <w:p w:rsidR="001953F4" w:rsidRDefault="00FE3758">
            <w:r>
              <w:t>SCAT-1</w:t>
            </w:r>
          </w:p>
        </w:tc>
        <w:tc>
          <w:tcPr>
            <w:tcW w:w="3060" w:type="dxa"/>
            <w:hideMark/>
          </w:tcPr>
          <w:p w:rsidR="001953F4" w:rsidRDefault="00FE3758">
            <w:r>
              <w:t>Категория I</w:t>
            </w:r>
          </w:p>
        </w:tc>
        <w:tc>
          <w:tcPr>
            <w:tcW w:w="4155" w:type="dxa"/>
            <w:hideMark/>
          </w:tcPr>
          <w:p w:rsidR="001953F4" w:rsidRDefault="00FE3758">
            <w:r>
              <w:t>Сертифицирована</w:t>
            </w:r>
          </w:p>
        </w:tc>
      </w:tr>
      <w:tr w:rsidR="001953F4">
        <w:trPr>
          <w:divId w:val="1701011484"/>
          <w:trHeight w:val="660"/>
          <w:tblCellSpacing w:w="0" w:type="dxa"/>
        </w:trPr>
        <w:tc>
          <w:tcPr>
            <w:tcW w:w="1155" w:type="dxa"/>
            <w:hideMark/>
          </w:tcPr>
          <w:p w:rsidR="001953F4" w:rsidRDefault="00FE3758">
            <w:r>
              <w:t>LAAS</w:t>
            </w:r>
          </w:p>
        </w:tc>
        <w:tc>
          <w:tcPr>
            <w:tcW w:w="3060" w:type="dxa"/>
            <w:hideMark/>
          </w:tcPr>
          <w:p w:rsidR="001953F4" w:rsidRPr="00FE3758" w:rsidRDefault="00FE3758">
            <w:pPr>
              <w:pStyle w:val="a3"/>
            </w:pPr>
            <w:r w:rsidRPr="00FE3758">
              <w:t>Категория I</w:t>
            </w:r>
          </w:p>
          <w:p w:rsidR="001953F4" w:rsidRPr="00FE3758" w:rsidRDefault="00FE3758">
            <w:pPr>
              <w:pStyle w:val="a3"/>
            </w:pPr>
            <w:r w:rsidRPr="00FE3758">
              <w:t xml:space="preserve">Категория II </w:t>
            </w:r>
          </w:p>
          <w:p w:rsidR="001953F4" w:rsidRPr="00FE3758" w:rsidRDefault="00FE3758">
            <w:pPr>
              <w:pStyle w:val="a3"/>
            </w:pPr>
            <w:r w:rsidRPr="00FE3758">
              <w:t>Категория III</w:t>
            </w:r>
          </w:p>
        </w:tc>
        <w:tc>
          <w:tcPr>
            <w:tcW w:w="4155" w:type="dxa"/>
            <w:hideMark/>
          </w:tcPr>
          <w:p w:rsidR="001953F4" w:rsidRPr="00FE3758" w:rsidRDefault="00FE3758">
            <w:pPr>
              <w:pStyle w:val="a3"/>
            </w:pPr>
            <w:r w:rsidRPr="00FE3758">
              <w:t xml:space="preserve">2005 г. </w:t>
            </w:r>
          </w:p>
          <w:p w:rsidR="001953F4" w:rsidRPr="00FE3758" w:rsidRDefault="00FE3758">
            <w:pPr>
              <w:pStyle w:val="a3"/>
            </w:pPr>
            <w:r w:rsidRPr="00FE3758">
              <w:t xml:space="preserve">2005-2010 г. г. </w:t>
            </w:r>
          </w:p>
          <w:p w:rsidR="001953F4" w:rsidRPr="00FE3758" w:rsidRDefault="00FE3758">
            <w:pPr>
              <w:pStyle w:val="a3"/>
            </w:pPr>
            <w:r w:rsidRPr="00FE3758">
              <w:t>После 2010 г.</w:t>
            </w:r>
          </w:p>
        </w:tc>
      </w:tr>
    </w:tbl>
    <w:p w:rsidR="001953F4" w:rsidRPr="00FE3758" w:rsidRDefault="00FE3758">
      <w:pPr>
        <w:pStyle w:val="a3"/>
        <w:divId w:val="1701011484"/>
      </w:pPr>
      <w:r>
        <w:t>Факторы, влияющие на выбор системы посадки (погодные условия) районе аэропорта, частота посадок и взлетов, стоимость захода на посадку и взлета), действуют совместно. Выбор типа системы определяет высоту принятия решения* to есть точки на глиссаде, в которой пилот должен принять решение о прекращении снижения и уходе на повторный заход, если ВПП не видна. Для аэропортов с хорошей погодой достаточна система, отвечающая требованиям I категории ICAO, для стран северо-западной части Европы необходима система, отвечающая требованиям III ICAO.</w:t>
      </w:r>
    </w:p>
    <w:p w:rsidR="001953F4" w:rsidRDefault="00FE3758">
      <w:pPr>
        <w:pStyle w:val="a3"/>
        <w:divId w:val="1701011484"/>
      </w:pPr>
      <w:r>
        <w:t>В настоящее время система ILS, являющаяся стандартом ICAO, установлена во всех международных и большинстве региональных аэропортов. Однако характерные для нее недостатки (например, ин</w:t>
      </w:r>
      <w:r>
        <w:softHyphen/>
        <w:t>терференция от радиостанций, работающих на близких частотах или от высотных зданий) расположённых вблизи аэропорта, или от находящихся в воздухе больших ВС) иногда приводят к искажению луча курсового маяка. По этой и другим причинам ICAO в 1970 г. одобрила систему MLS, которая не подвержена недостаткам системы ILS. Примерно через 10 лет было предложено использовать в системах автоматической посадки дифференциальную глобальную спутниковую навигационную систему DGPS. В 1995 г. ICAO приняла компромиссное решение, по которому система ILS может использоваться до 2015 г.; си</w:t>
      </w:r>
      <w:r>
        <w:softHyphen/>
        <w:t>стема MLS должна быть установлена там, где это вызвано условиями эксплуатации воздушного транспорта. Система DGPS дает возмож</w:t>
      </w:r>
      <w:r>
        <w:softHyphen/>
        <w:t>ность использовать два варианта автоматической посадки, полностью отвечающие требованиям точности при заходе на посадку и посадке по I категории ICAO.</w:t>
      </w:r>
    </w:p>
    <w:p w:rsidR="001953F4" w:rsidRDefault="00FE3758">
      <w:pPr>
        <w:pStyle w:val="a3"/>
        <w:divId w:val="1701011484"/>
      </w:pPr>
      <w:r>
        <w:t>Система LAAS (система наведения для местного региона) являет</w:t>
      </w:r>
      <w:r>
        <w:softHyphen/>
        <w:t>ся наземной системой, непрерывно сравнивающей отраженный сигнал DGPS с посланным ею, определяющей рассогласование и передающей его на борт ВС, выполняющего заход на посадку. Ошибка наведения системы не превышает 7 м. Несколько первых систем этого типа, из</w:t>
      </w:r>
      <w:r>
        <w:softHyphen/>
        <w:t>вестных как Scat-1 (система посадки специальной категории I), нахо</w:t>
      </w:r>
      <w:r>
        <w:softHyphen/>
        <w:t>дятся в эксплуатации как приватно финансируемые системы не для общего пользования. FAA разрабатывает спецификацию и требования к системе LAAS для общего пользования, которая должна поступить в эксплуатацию с 2005г. Не дожидаясь утверждения стандарта на систему, несколько фирм производят вариант системы Scat-1. Среди них фирма Honey well, система Scat-1 которой сертифицирована и установлена в аэропортах Миннеаполис и Ньюарк (в последнем —для авиакомпании Continental Airlines). Ожидается сертификация системы Scat-1 в Канаде, Индонезии и Австралии. В Российской Федерации си</w:t>
      </w:r>
      <w:r>
        <w:softHyphen/>
        <w:t>стема Scat-1 фирмы Honeywell с помощью Научно-производственного предприятия АВИТЕКС (Москва) будет устанавливаться на самоле</w:t>
      </w:r>
      <w:r>
        <w:softHyphen/>
        <w:t>ты гражданской авиации. Несколько других производящих эту систему фирм (Raytheon, Wilcox, DASA-NFS, Interstate Electronics) ожида</w:t>
      </w:r>
      <w:r>
        <w:softHyphen/>
        <w:t>ют сертификации установленных в некоторых аэропортах (Флорида в США, Бодо в Норвегии) систем Scat-1, заключают контракты на поставку системы и ожидают от FAA сертификации системы для общего пользования. Для обеспечения широкого использования спутни</w:t>
      </w:r>
      <w:r>
        <w:softHyphen/>
        <w:t>ковой навигационной системы DGPS сеть ее наземных станции долж</w:t>
      </w:r>
      <w:r>
        <w:softHyphen/>
        <w:t>на быть увеличена; потребуется коррекция линий передачи данных спутник—наземные станции и запуск геостационарного спутника с экваториальной орбитой. Для такого варианта спутниковой системы FAA разрабатывает систему автоматической посадки WAAS (система наведения для большой площади перекрытия). Создаваемые в Европе система EGNOS (Европейская спутниковая геостационарная навига</w:t>
      </w:r>
      <w:r>
        <w:softHyphen/>
        <w:t>ционная система большой площади перекрытия) и японская система MTSAS (многоцелевая спутниковая система наведения) подобны си</w:t>
      </w:r>
      <w:r>
        <w:softHyphen/>
        <w:t>стеме WAAS.</w:t>
      </w:r>
    </w:p>
    <w:p w:rsidR="001953F4" w:rsidRDefault="00FE3758">
      <w:pPr>
        <w:pStyle w:val="a3"/>
        <w:divId w:val="1701011484"/>
      </w:pPr>
      <w:r>
        <w:t>К 2001-2002 гг. FAA планирует сертифицировать систему WAAS по условиям, близким к требованиям I категории ICAO (высота при</w:t>
      </w:r>
      <w:r>
        <w:softHyphen/>
        <w:t>нятия решения 90-120 м). В процессе дальнейших испытаний FAA на</w:t>
      </w:r>
      <w:r>
        <w:softHyphen/>
        <w:t>деется сертифицировать систему WAAS по полным условиям I кате</w:t>
      </w:r>
      <w:r>
        <w:softHyphen/>
        <w:t>гории ICAO (высота принятия решения 60 м). В более поздние сроки (см. табл. 1). FAA планирует сертифицировать систему WAAS для                                                                 требований II и III категорий ICAO, однако имеются две причины, которые препятствуют этому: первая — при длительных трассах сиг</w:t>
      </w:r>
      <w:r>
        <w:softHyphen/>
        <w:t>налы геостационарного спутника могут быть искажены ионосферным эффектом, то есть может возникнуть ошибка в координатах положения объекта, вторая причина —система WAAS может обеспечить преду</w:t>
      </w:r>
      <w:r>
        <w:softHyphen/>
        <w:t>преждение об отказе за время не более 6 с, что требуется I категорией ICAO, тогда как по условиям требований II и III категорий это время не должно превышать 2 с.</w:t>
      </w:r>
    </w:p>
    <w:p w:rsidR="001953F4" w:rsidRDefault="00FE3758">
      <w:pPr>
        <w:pStyle w:val="a3"/>
        <w:divId w:val="1701011484"/>
      </w:pPr>
      <w:r>
        <w:t>В США утверждена специальная программа замены системы ILS на систему с использованием DGPS. FAA планирует проверить состояние около 1000 систем ILS и заменить их на систему LAAS I категории ICAO. Это произойдет после того как будет сертифицирована система LAAS I категории, то есть в 2005 г. Стратегия замены еще не разработана, однако система LAAS I категории ICAO может быть приобретена аэропортами в частном порядке. Если такая схема сработает, то процесс замены системы ILS на LAAS I категории затянется на много лет.</w:t>
      </w:r>
    </w:p>
    <w:p w:rsidR="001953F4" w:rsidRDefault="00FE3758">
      <w:pPr>
        <w:pStyle w:val="a3"/>
        <w:divId w:val="1701011484"/>
      </w:pPr>
      <w:r>
        <w:t>Необходимость оборудовать самолет для работы с четырьмя раз</w:t>
      </w:r>
      <w:r>
        <w:softHyphen/>
        <w:t>личными системами автоматической посадки привела к созданию авиационными фирмами многорежимного приемника (MMR). С его помощью пилот в полете выбирает систему посадки конкретного аэропорта и выполняет заход на посадку и посадку по процедуре системы ILS. На последних сериях самолетов фирм Boeing и Airbus устанавли</w:t>
      </w:r>
      <w:r>
        <w:softHyphen/>
        <w:t>ваются MMR, кроме того для замены старого оборудования самолетов предшествующих серий используются цифровые и аналоговые блоки. Фирма Rockwell получила заказов от авиакомпаний на 3000 приемни</w:t>
      </w:r>
      <w:r>
        <w:softHyphen/>
        <w:t>ков MMR. в том числе от авиакомпаний British Airways, United Airlines и Continental Airlines.</w:t>
      </w:r>
    </w:p>
    <w:p w:rsidR="001953F4" w:rsidRDefault="00FE3758">
      <w:pPr>
        <w:pStyle w:val="a3"/>
        <w:divId w:val="1701011484"/>
      </w:pPr>
      <w:r>
        <w:rPr>
          <w:b/>
          <w:bCs/>
        </w:rPr>
        <w:t>ПЛАНЫ УСТАНОВКИ МИКРОВОЛНОВОЙ СИСТЕМЫ АВТОМАТИЧЕСКОЙ ПОСАДКИ В АЭРОПОРТАХ ЕВРОПЫ</w:t>
      </w:r>
    </w:p>
    <w:p w:rsidR="001953F4" w:rsidRDefault="00FE3758">
      <w:pPr>
        <w:pStyle w:val="a3"/>
        <w:divId w:val="1701011484"/>
      </w:pPr>
      <w:r>
        <w:t>Национальный комитет по управлению воздушным движением Ве</w:t>
      </w:r>
      <w:r>
        <w:softHyphen/>
        <w:t>ликобритании (NATS) планирует установить в основных аэропортах страны микроволновую систему автоматической посадки (MLS). Объ</w:t>
      </w:r>
      <w:r>
        <w:softHyphen/>
        <w:t>явлены тендеры на поставку и установку систем в четырех аэропортах:</w:t>
      </w:r>
    </w:p>
    <w:p w:rsidR="001953F4" w:rsidRDefault="00FE3758">
      <w:pPr>
        <w:pStyle w:val="a3"/>
        <w:divId w:val="1701011484"/>
      </w:pPr>
      <w:r>
        <w:t>две системы для взлетно-посадочных полос (ВПП) аэропорта Хитроу и две — для ВПП аэропорта Гатвик, а также на получение прав заме</w:t>
      </w:r>
      <w:r>
        <w:softHyphen/>
        <w:t>ны посадочных систем в 16 других аэропортах страны. Системы MLS в аэропортах Хитроу и Гатвик должны быть установлены и приняты к эксплуатации к 2000 г. Требования к промышленности на системы для замены эксплуатируемых систем ILS в других 16 аэропортах еще не согласованы. Все 22 системы MLS, которые планируется устано</w:t>
      </w:r>
      <w:r>
        <w:softHyphen/>
        <w:t>вить, соответствуют принятым для ВС гражданской авиации меж</w:t>
      </w:r>
      <w:r>
        <w:softHyphen/>
        <w:t>дународным стандартам III — категории ICAO, то есть обеспечива</w:t>
      </w:r>
      <w:r>
        <w:softHyphen/>
        <w:t>ют заход на посадку и посадку в условиях горизонтальной видимости вдоль ВПП (RVR) менее 200 м. При таких условиях пилот непрерыв</w:t>
      </w:r>
      <w:r>
        <w:softHyphen/>
        <w:t>но докладывает, что он видит ВПП вплоть до касания ВПП колесами шасси.</w:t>
      </w:r>
    </w:p>
    <w:p w:rsidR="001953F4" w:rsidRDefault="00FE3758">
      <w:pPr>
        <w:pStyle w:val="a3"/>
        <w:divId w:val="1701011484"/>
      </w:pPr>
      <w:r>
        <w:t>В настоящее время заход на посадку и посадка в сложных усло</w:t>
      </w:r>
      <w:r>
        <w:softHyphen/>
        <w:t>виях при пониженной RVR осуществляется по системе ILS. ILS для посадки при пониженном минимуме используется на мировом уровне, но наиболее часто — в Великобритании и Западной Европе. Во всем мире более 2500 ВПП оборудовано системой ILS, но только 90 из них сертифицировано для посадки по III категории сложности, причем около 2/3 установлено в Европе. ILS обеспечивает заход на посадку при RVR не меньше 550 м. а в некоторых случаях даже не меньше 300 м. При более низкой видимости посадка ВС либо задерживается до улуч</w:t>
      </w:r>
      <w:r>
        <w:softHyphen/>
        <w:t>шения погоды, либо он отправляется в запасной аэропорт.</w:t>
      </w:r>
    </w:p>
    <w:p w:rsidR="001953F4" w:rsidRDefault="00FE3758">
      <w:pPr>
        <w:pStyle w:val="a3"/>
        <w:divId w:val="1701011484"/>
      </w:pPr>
      <w:r>
        <w:t>Решение NATS об установке систем MLS не является неожидан</w:t>
      </w:r>
      <w:r>
        <w:softHyphen/>
        <w:t>ным, так как NATS в течение многих лет поддерживал промышленность, разрабатывающую MLS , и в 1997 г. установил для ВПП-27R аэропорта Хитроу MLS категории III фирмы Siemens-Plessey. Одна</w:t>
      </w:r>
      <w:r>
        <w:softHyphen/>
        <w:t>ко NATS заявил, что следующим очередным и вероятно логическим шагом на пути обеспечения всепогодной посадки ВС будет являться использование систем посадки, основанных на спутниковой техноло</w:t>
      </w:r>
      <w:r>
        <w:softHyphen/>
        <w:t>гии.</w:t>
      </w:r>
    </w:p>
    <w:p w:rsidR="001953F4" w:rsidRDefault="00FE3758">
      <w:pPr>
        <w:pStyle w:val="a3"/>
        <w:divId w:val="1701011484"/>
      </w:pPr>
      <w:r>
        <w:t>Ниже перечислены три основные причины, обосновывающие пере</w:t>
      </w:r>
      <w:r>
        <w:softHyphen/>
        <w:t>ход NATS на систему MLS.</w:t>
      </w:r>
    </w:p>
    <w:p w:rsidR="001953F4" w:rsidRDefault="00FE3758">
      <w:pPr>
        <w:pStyle w:val="a3"/>
        <w:divId w:val="1701011484"/>
      </w:pPr>
      <w:r>
        <w:t>1.    Присущие ILS ограничения на посадки ВС при метеорологиче</w:t>
      </w:r>
      <w:r>
        <w:softHyphen/>
        <w:t>ском минимуме ниже установленного и частоту посадок на ВПП препятствуют потребностям возрастающего объема воздушного движе</w:t>
      </w:r>
      <w:r>
        <w:softHyphen/>
        <w:t>ния. Временной интервал между садящимеся и взлетающими ВС не может быть меньше определенного, так как при его сокращении радиолучи посадочных маяков могут быть искажены взлетающим ВС и находящимся над передатчиком ILS или ВС, находящимся на фи</w:t>
      </w:r>
      <w:r>
        <w:softHyphen/>
        <w:t>нальной стадии захода на посадку. Для исключения этого дистанция между садящимися по системе ILS ВС должна быть увеличена, что, в свою очередь, приводит к снижению частоты посадок. В настоящее время ведущие авиакомпании сертифицированы для посадки своих ВС в условиях категории III, а это требует увеличения пропускной способности аэропортов, то есть снятия любых ограничений, препят</w:t>
      </w:r>
      <w:r>
        <w:softHyphen/>
        <w:t>ствующих этому. В отличие от ILS луч наведения системы MLS не подвержен искажениям от пролетающих ВС, что позволяет обеспе-, чить такую же дистанцию между заходящими на посадку ВС, как при визуальном заходе.</w:t>
      </w:r>
    </w:p>
    <w:p w:rsidR="001953F4" w:rsidRDefault="00FE3758">
      <w:pPr>
        <w:pStyle w:val="a3"/>
        <w:divId w:val="1701011484"/>
      </w:pPr>
      <w:r>
        <w:t>2. "Защищенный" для системы ILS частотный диапазон 112-118 МГц все в большей степени подвергается интерференции на кон</w:t>
      </w:r>
      <w:r>
        <w:softHyphen/>
        <w:t>цах диапазона от мощных коммерческих радиовещательных станций, частных радиостанций, не лицензированных экспериментов и других источников. Хотя NATS принимает существенные усилия для обеспе</w:t>
      </w:r>
      <w:r>
        <w:softHyphen/>
        <w:t>чения реальной защиты установленного для системы ILS диапазона, гарантировать полностью такую защиту после 2000 г. невозможно. Для частотного диапазона системы MLS 5000 МГц источников помех значительно меньше.</w:t>
      </w:r>
    </w:p>
    <w:p w:rsidR="001953F4" w:rsidRDefault="00FE3758">
      <w:pPr>
        <w:pStyle w:val="a3"/>
        <w:divId w:val="1701011484"/>
      </w:pPr>
      <w:r>
        <w:t>3. Хотя система посадки с использованием спутниковой технологии прогнозируется как система будущего, но сказать определенно, когда она будет сертифицирована для гражданского пассажирского транспорта при перевозках в условиях пониженного метеорологиче</w:t>
      </w:r>
      <w:r>
        <w:softHyphen/>
        <w:t>ского минимума, затруднительно. Наиболее вероятной датой является 2010-2015 гг. и даже более поздний срок.</w:t>
      </w:r>
    </w:p>
    <w:p w:rsidR="001953F4" w:rsidRDefault="00FE3758">
      <w:pPr>
        <w:pStyle w:val="a3"/>
        <w:divId w:val="1701011484"/>
      </w:pPr>
      <w:r>
        <w:t>Авиационные специалисты Дании, основываясь на общих мнени</w:t>
      </w:r>
      <w:r>
        <w:softHyphen/>
        <w:t>ях со специалистами Великобритании, устанавливают две системы посадки MLS категории III ICAO в аэропорту Амстердама Шипхол, в дальнейшем будут установлены еще четыре MLS для ВПП, оборудованных системами ILS. Для аэропорта Шипхол установка MLS особенно важна, так как в отличие от ILS она не подвержена влиянию помех от высотных зданий вблизи аэропорта ("раздвоение" посадоч</w:t>
      </w:r>
      <w:r>
        <w:softHyphen/>
        <w:t>ного курса). Система ILS не может отличить фальшивый посадочный курс от действительного, что делает заход на посадку при пониженной видимости опасным.</w:t>
      </w:r>
    </w:p>
    <w:p w:rsidR="001953F4" w:rsidRDefault="00FE3758">
      <w:pPr>
        <w:pStyle w:val="a3"/>
        <w:divId w:val="1701011484"/>
      </w:pPr>
      <w:r>
        <w:t>Инициатива Великобритании и Дании по установке в своих аэропортах системы MLS тщательно изучается авиакомпаниями Европы, использующими посадки ВС в своих аэропортах по системе ILS, но в условиях пониженного минимума. Мнение авиационных специалистов по дальнейшей установке системы MLS в аэропортах Европы оптими</w:t>
      </w:r>
      <w:r>
        <w:softHyphen/>
        <w:t xml:space="preserve">стично. </w:t>
      </w:r>
    </w:p>
    <w:p w:rsidR="001953F4" w:rsidRDefault="00FE3758">
      <w:pPr>
        <w:pStyle w:val="a3"/>
        <w:divId w:val="1701011484"/>
      </w:pPr>
      <w:r>
        <w:rPr>
          <w:b/>
          <w:bCs/>
        </w:rPr>
        <w:t> </w:t>
      </w:r>
    </w:p>
    <w:p w:rsidR="001953F4" w:rsidRDefault="00FE3758">
      <w:pPr>
        <w:pStyle w:val="a3"/>
        <w:divId w:val="1701011484"/>
      </w:pPr>
      <w:r>
        <w:rPr>
          <w:b/>
          <w:bCs/>
        </w:rPr>
        <w:t>Список используемой литературы:</w:t>
      </w:r>
    </w:p>
    <w:p w:rsidR="001953F4" w:rsidRDefault="00FE3758">
      <w:pPr>
        <w:pStyle w:val="a3"/>
        <w:divId w:val="1701011484"/>
      </w:pPr>
      <w:r>
        <w:t>1.    Журнал «Проблемы безопасности полетов» 1998г. № 4,5,12</w:t>
      </w:r>
    </w:p>
    <w:p w:rsidR="001953F4" w:rsidRDefault="00FE3758">
      <w:pPr>
        <w:pStyle w:val="a3"/>
        <w:divId w:val="1701011484"/>
      </w:pPr>
      <w:r>
        <w:t xml:space="preserve">2.    MLS products are back in business 1997г. № 9 </w:t>
      </w:r>
      <w:bookmarkStart w:id="0" w:name="_GoBack"/>
      <w:bookmarkEnd w:id="0"/>
    </w:p>
    <w:sectPr w:rsidR="001953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758"/>
    <w:rsid w:val="001953F4"/>
    <w:rsid w:val="00BF55B0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7636C-E7F3-459B-8A96-0607F7BA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1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2049</Words>
  <Characters>11685</Characters>
  <Application>Microsoft Office Word</Application>
  <DocSecurity>0</DocSecurity>
  <Lines>97</Lines>
  <Paragraphs>27</Paragraphs>
  <ScaleCrop>false</ScaleCrop>
  <Company>diakov.net</Company>
  <LinksUpToDate>false</LinksUpToDate>
  <CharactersWithSpaces>13707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Системы автоматической посадки самолетов для XXI века</dc:title>
  <dc:subject/>
  <dc:creator>Irina</dc:creator>
  <cp:keywords/>
  <dc:description/>
  <cp:lastModifiedBy>Irina</cp:lastModifiedBy>
  <cp:revision>2</cp:revision>
  <dcterms:created xsi:type="dcterms:W3CDTF">2014-08-03T14:13:00Z</dcterms:created>
  <dcterms:modified xsi:type="dcterms:W3CDTF">2014-08-03T14:13:00Z</dcterms:modified>
</cp:coreProperties>
</file>