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7" w:rsidRPr="00C96906" w:rsidRDefault="00DC4217" w:rsidP="005D4681">
      <w:pPr>
        <w:pStyle w:val="af4"/>
      </w:pPr>
      <w:r w:rsidRPr="00C96906">
        <w:t>Белорусский государственный университет информатики и радиоэлектроники</w:t>
      </w:r>
    </w:p>
    <w:p w:rsidR="00C96906" w:rsidRDefault="00DC4217" w:rsidP="005D4681">
      <w:pPr>
        <w:pStyle w:val="af4"/>
      </w:pPr>
      <w:r w:rsidRPr="00C96906">
        <w:t>Кафедра РЭС</w:t>
      </w: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DC4217" w:rsidRPr="00C96906" w:rsidRDefault="00DC4217" w:rsidP="005D4681">
      <w:pPr>
        <w:pStyle w:val="af4"/>
      </w:pPr>
      <w:r w:rsidRPr="00C96906">
        <w:t>РЕФЕРАТ</w:t>
      </w:r>
    </w:p>
    <w:p w:rsidR="00DC4217" w:rsidRPr="00C96906" w:rsidRDefault="00DC4217" w:rsidP="005D4681">
      <w:pPr>
        <w:pStyle w:val="af4"/>
      </w:pPr>
      <w:r w:rsidRPr="00C96906">
        <w:t>На тему</w:t>
      </w:r>
      <w:r w:rsidR="00C96906" w:rsidRPr="00C96906">
        <w:t xml:space="preserve">: </w:t>
      </w:r>
    </w:p>
    <w:p w:rsidR="00C96906" w:rsidRDefault="00C96906" w:rsidP="005D4681">
      <w:pPr>
        <w:pStyle w:val="af4"/>
      </w:pPr>
      <w:r>
        <w:t>"</w:t>
      </w:r>
      <w:r w:rsidR="00DC4217" w:rsidRPr="00C96906">
        <w:t xml:space="preserve">Системы </w:t>
      </w:r>
      <w:r w:rsidR="00A062E0" w:rsidRPr="00C96906">
        <w:t>охранной сигнализации</w:t>
      </w:r>
      <w:r>
        <w:t>"</w:t>
      </w:r>
    </w:p>
    <w:p w:rsidR="00C96906" w:rsidRDefault="00C96906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Default="005D4681" w:rsidP="005D4681">
      <w:pPr>
        <w:pStyle w:val="af4"/>
      </w:pPr>
    </w:p>
    <w:p w:rsidR="005D4681" w:rsidRPr="005D4681" w:rsidRDefault="00DC4217" w:rsidP="005D4681">
      <w:pPr>
        <w:pStyle w:val="af4"/>
      </w:pPr>
      <w:r w:rsidRPr="00C96906">
        <w:t>МИНСК, 2008</w:t>
      </w:r>
    </w:p>
    <w:p w:rsidR="00C96906" w:rsidRPr="00C96906" w:rsidRDefault="005D4681" w:rsidP="005D4681">
      <w:pPr>
        <w:pStyle w:val="2"/>
        <w:rPr>
          <w:kern w:val="0"/>
        </w:rPr>
      </w:pPr>
      <w:r>
        <w:br w:type="page"/>
      </w:r>
      <w:r w:rsidR="00A062E0" w:rsidRPr="00C96906">
        <w:rPr>
          <w:kern w:val="0"/>
        </w:rPr>
        <w:t>Технические средства и системы защиты внешнего периметра объекта</w:t>
      </w:r>
    </w:p>
    <w:p w:rsidR="005D4681" w:rsidRDefault="005D4681" w:rsidP="00C96906">
      <w:pPr>
        <w:rPr>
          <w:noProof/>
        </w:rPr>
      </w:pPr>
    </w:p>
    <w:p w:rsidR="00A062E0" w:rsidRPr="00C96906" w:rsidRDefault="00A062E0" w:rsidP="00C96906">
      <w:pPr>
        <w:rPr>
          <w:noProof/>
        </w:rPr>
      </w:pPr>
      <w:r w:rsidRPr="00C96906">
        <w:rPr>
          <w:noProof/>
        </w:rPr>
        <w:t>Тактика оснащения объектов периметральными системами охранной сигнализации должна тесно увязываться с оснащением объекта ограждением, которое призвано задержать проникновение на объект нарушителя на время, необходимое для реагирования лиц, осуществляющих охрану объекта с</w:t>
      </w:r>
      <w:r w:rsidR="00C96906" w:rsidRPr="00C96906">
        <w:rPr>
          <w:noProof/>
        </w:rPr>
        <w:t xml:space="preserve"> </w:t>
      </w:r>
      <w:r w:rsidRPr="00C96906">
        <w:rPr>
          <w:noProof/>
        </w:rPr>
        <w:t>помощью</w:t>
      </w:r>
      <w:r w:rsidR="00C96906" w:rsidRPr="00C96906">
        <w:rPr>
          <w:noProof/>
        </w:rPr>
        <w:t xml:space="preserve"> </w:t>
      </w:r>
      <w:r w:rsidRPr="00C96906">
        <w:rPr>
          <w:noProof/>
        </w:rPr>
        <w:t>периметральной системы сигнализации</w:t>
      </w:r>
      <w:r w:rsidR="00C96906" w:rsidRPr="00C96906">
        <w:rPr>
          <w:noProof/>
        </w:rPr>
        <w:t xml:space="preserve">. </w:t>
      </w:r>
    </w:p>
    <w:p w:rsidR="00A062E0" w:rsidRPr="00C96906" w:rsidRDefault="00A062E0" w:rsidP="00C96906">
      <w:pPr>
        <w:rPr>
          <w:noProof/>
        </w:rPr>
      </w:pPr>
      <w:r w:rsidRPr="00C96906">
        <w:rPr>
          <w:noProof/>
        </w:rPr>
        <w:t>Выбор конкретных типов периметральных систем охранной сигнализации производится в зависимости от</w:t>
      </w:r>
      <w:r w:rsidR="00C96906" w:rsidRPr="00C96906">
        <w:rPr>
          <w:noProof/>
        </w:rPr>
        <w:t xml:space="preserve">: </w:t>
      </w:r>
    </w:p>
    <w:p w:rsidR="00A062E0" w:rsidRPr="00C96906" w:rsidRDefault="00A062E0" w:rsidP="005D4681">
      <w:pPr>
        <w:pStyle w:val="a"/>
      </w:pPr>
      <w:r w:rsidRPr="00C96906">
        <w:t xml:space="preserve">наличия и вида ограждения (кирпичный забор, сетка рабица и </w:t>
      </w:r>
      <w:r w:rsidR="00C96906" w:rsidRPr="00C96906">
        <w:t xml:space="preserve">т.п.); </w:t>
      </w:r>
    </w:p>
    <w:p w:rsidR="00A062E0" w:rsidRPr="00C96906" w:rsidRDefault="00A062E0" w:rsidP="005D4681">
      <w:pPr>
        <w:pStyle w:val="a"/>
      </w:pPr>
      <w:r w:rsidRPr="00C96906">
        <w:t>наличия полосы отчуждения и её ширины</w:t>
      </w:r>
      <w:r w:rsidR="00C96906" w:rsidRPr="00C96906">
        <w:t xml:space="preserve">; </w:t>
      </w:r>
    </w:p>
    <w:p w:rsidR="00A062E0" w:rsidRPr="00C96906" w:rsidRDefault="00A062E0" w:rsidP="005D4681">
      <w:pPr>
        <w:pStyle w:val="a"/>
      </w:pPr>
      <w:r w:rsidRPr="00C96906">
        <w:t>протяженности периметра</w:t>
      </w:r>
      <w:r w:rsidR="00C96906" w:rsidRPr="00C96906">
        <w:t xml:space="preserve">; </w:t>
      </w:r>
    </w:p>
    <w:p w:rsidR="00A062E0" w:rsidRPr="00C96906" w:rsidRDefault="00A062E0" w:rsidP="005D4681">
      <w:pPr>
        <w:pStyle w:val="a"/>
      </w:pPr>
      <w:r w:rsidRPr="00C96906">
        <w:t>рельефа местности</w:t>
      </w:r>
      <w:r w:rsidR="00C96906" w:rsidRPr="00C96906">
        <w:t xml:space="preserve">. </w:t>
      </w:r>
    </w:p>
    <w:p w:rsidR="00A062E0" w:rsidRPr="00C96906" w:rsidRDefault="00A062E0" w:rsidP="00C96906">
      <w:pPr>
        <w:rPr>
          <w:noProof/>
        </w:rPr>
      </w:pPr>
      <w:r w:rsidRPr="00C96906">
        <w:rPr>
          <w:noProof/>
        </w:rPr>
        <w:t>Для защиты периметров объектов рекомендуется использовать следующие виды периметральных систем охранной сигнализации, выполненные на основе</w:t>
      </w:r>
      <w:r w:rsidR="00C96906" w:rsidRPr="00C96906">
        <w:rPr>
          <w:noProof/>
        </w:rPr>
        <w:t xml:space="preserve">: </w:t>
      </w:r>
    </w:p>
    <w:p w:rsidR="00C96906" w:rsidRPr="00C96906" w:rsidRDefault="00A062E0" w:rsidP="00C96906">
      <w:r w:rsidRPr="00C96906">
        <w:t>1</w:t>
      </w:r>
      <w:r w:rsidR="00C96906" w:rsidRPr="00C96906">
        <w:t xml:space="preserve">) </w:t>
      </w:r>
      <w:r w:rsidRPr="00C96906">
        <w:t>Радиолучевых извещателей, представляющих собой двухблочные технические средства с разнесенными друг относительно друга передатчиком и приемником СВЧ-излучения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2</w:t>
      </w:r>
      <w:r w:rsidR="00C96906" w:rsidRPr="00C96906">
        <w:t xml:space="preserve">) </w:t>
      </w:r>
      <w:r w:rsidRPr="00C96906">
        <w:t>Радиоволновых извещателей, представляющих собой специальную систему параллельных проводов, по которым осуществляется приемопередача излучения в определенном диапазоне волн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3</w:t>
      </w:r>
      <w:r w:rsidR="00C96906" w:rsidRPr="00C96906">
        <w:t xml:space="preserve">) </w:t>
      </w:r>
      <w:r w:rsidRPr="00C96906">
        <w:t>Радиоволновых доплеровских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4</w:t>
      </w:r>
      <w:r w:rsidR="00C96906" w:rsidRPr="00C96906">
        <w:t xml:space="preserve">) </w:t>
      </w:r>
      <w:r w:rsidRPr="00C96906">
        <w:t>Вибрационных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5</w:t>
      </w:r>
      <w:r w:rsidR="00C96906" w:rsidRPr="00C96906">
        <w:t xml:space="preserve">) </w:t>
      </w:r>
      <w:r w:rsidRPr="00C96906">
        <w:t>Вибросейсмических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6</w:t>
      </w:r>
      <w:r w:rsidR="00C96906" w:rsidRPr="00C96906">
        <w:t xml:space="preserve">) </w:t>
      </w:r>
      <w:r w:rsidRPr="00C96906">
        <w:t>Активных оптико-электронных инфракрасных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7</w:t>
      </w:r>
      <w:r w:rsidR="00C96906" w:rsidRPr="00C96906">
        <w:t xml:space="preserve">) </w:t>
      </w:r>
      <w:r w:rsidRPr="00C96906">
        <w:t>Емкостных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9</w:t>
      </w:r>
      <w:r w:rsidR="00C96906" w:rsidRPr="00C96906">
        <w:t xml:space="preserve">) </w:t>
      </w:r>
      <w:r w:rsidRPr="00C96906">
        <w:t>Проводно-обрывных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10</w:t>
      </w:r>
      <w:r w:rsidR="00C96906" w:rsidRPr="00C96906">
        <w:t xml:space="preserve">) </w:t>
      </w:r>
      <w:r w:rsidRPr="00C96906">
        <w:t>Пассивных оптико-электронных инфракрасных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11</w:t>
      </w:r>
      <w:r w:rsidR="00C96906" w:rsidRPr="00C96906">
        <w:t xml:space="preserve">) </w:t>
      </w:r>
      <w:r w:rsidRPr="00C96906">
        <w:t>Индуктивных извещателей, представляющих собой систему натянутых между опорами ограждения проводов, образующих индуктивную петлю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В зависимости от принципа действия периметральные системы охранной сигнализации могут блокировать</w:t>
      </w:r>
      <w:r w:rsidR="00C96906" w:rsidRPr="00C96906">
        <w:t xml:space="preserve">: </w:t>
      </w:r>
    </w:p>
    <w:p w:rsidR="00A062E0" w:rsidRPr="00C96906" w:rsidRDefault="00A062E0" w:rsidP="00C96906">
      <w:r w:rsidRPr="00C96906">
        <w:t>только периметры, имеющие заграждение (заборы</w:t>
      </w:r>
      <w:r w:rsidR="00C96906" w:rsidRPr="00C96906">
        <w:t xml:space="preserve">): </w:t>
      </w:r>
      <w:r w:rsidRPr="00C96906">
        <w:t>проводно-обрывные, емкостные, индуктивные, вибрационные</w:t>
      </w:r>
      <w:r w:rsidR="00C96906" w:rsidRPr="00C96906">
        <w:t xml:space="preserve">; </w:t>
      </w:r>
    </w:p>
    <w:p w:rsidR="00A062E0" w:rsidRPr="00C96906" w:rsidRDefault="00A062E0" w:rsidP="00C96906">
      <w:r w:rsidRPr="00C96906">
        <w:t>только периметры, не имеющие заграждения (заборов</w:t>
      </w:r>
      <w:r w:rsidR="00C96906" w:rsidRPr="00C96906">
        <w:t xml:space="preserve">): </w:t>
      </w:r>
      <w:r w:rsidRPr="00C96906">
        <w:t>пассивные и активные инфракрасные, вибросейсмические, радиолучевые</w:t>
      </w:r>
      <w:r w:rsidR="00C96906" w:rsidRPr="00C96906">
        <w:t xml:space="preserve">; </w:t>
      </w:r>
    </w:p>
    <w:p w:rsidR="00A062E0" w:rsidRPr="00C96906" w:rsidRDefault="00A062E0" w:rsidP="00C96906">
      <w:r w:rsidRPr="00C96906">
        <w:t>периметры, имеющие и не имеющие заграждения (заборов</w:t>
      </w:r>
      <w:r w:rsidR="00C96906" w:rsidRPr="00C96906">
        <w:t xml:space="preserve">): </w:t>
      </w:r>
      <w:r w:rsidRPr="00C96906">
        <w:t>проводно-обрывные, радиоволновые, магнитометрические, линии вытекающей волны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Периметральные системы охранной сигнализации, блокирующие периметры без ограждения целесообразно использовать для охраны особо важных объектов подгрупп А</w:t>
      </w:r>
      <w:r w:rsidRPr="00C96906">
        <w:rPr>
          <w:lang w:val="en-US"/>
        </w:rPr>
        <w:t>II</w:t>
      </w:r>
      <w:r w:rsidRPr="00C96906">
        <w:t xml:space="preserve"> (хранилищ с взрывчатыми материалами, денежных хранилищ и </w:t>
      </w:r>
      <w:r w:rsidR="00C96906" w:rsidRPr="00C96906">
        <w:t xml:space="preserve">т.п.) </w:t>
      </w:r>
      <w:r w:rsidRPr="00C96906">
        <w:t>и А</w:t>
      </w:r>
      <w:r w:rsidRPr="00C96906">
        <w:rPr>
          <w:lang w:val="en-US"/>
        </w:rPr>
        <w:t>I</w:t>
      </w:r>
      <w:r w:rsidRPr="00C96906">
        <w:t xml:space="preserve"> (ядерных реакторов, электростанций и </w:t>
      </w:r>
      <w:r w:rsidR="00C96906" w:rsidRPr="00C96906">
        <w:t xml:space="preserve">т.п.) </w:t>
      </w:r>
      <w:r w:rsidRPr="00C96906">
        <w:t>путем установки их перед основным ограждением для упреждения возможного проникновения на охраняемый объект (территорию</w:t>
      </w:r>
      <w:r w:rsidR="00C96906" w:rsidRPr="00C96906">
        <w:t xml:space="preserve">). </w:t>
      </w:r>
      <w:r w:rsidRPr="00C96906">
        <w:t>Наиболее эффективным из периметральных систем является применение магнитометрической системы, которая может применяться в условиях лесистой местности за счет того, что не реагирует на перемещение животных или людей, не имеющих металлических предметов (холодного или огнестрельного оружия, металлизированных элементов одежды</w:t>
      </w:r>
      <w:r w:rsidR="00C96906" w:rsidRPr="00C96906">
        <w:t xml:space="preserve">). </w:t>
      </w:r>
    </w:p>
    <w:p w:rsidR="00A062E0" w:rsidRPr="00C96906" w:rsidRDefault="00A062E0" w:rsidP="00C96906">
      <w:r w:rsidRPr="00C96906">
        <w:t>Проводно-обрывные системы охраны имеют слабую защищенность от саботажа и как правило являются системами одноразового действия, поэтому их целесообразно применять только в комплексе с другими периметральными системами охранной сигнализации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При оснащении объектов, имеющих ограждения (заборы</w:t>
      </w:r>
      <w:r w:rsidR="00C96906" w:rsidRPr="00C96906">
        <w:t>),</w:t>
      </w:r>
      <w:r w:rsidRPr="00C96906">
        <w:t xml:space="preserve"> в качестве периметральных систем охранной сигнализации рекомендуется использовать в основном емкостные, радиолучевые, радиоволновые, вибрационные, вибросейсмические и пассивные или активные оптико-электронные инфракрасные извещатели</w:t>
      </w:r>
      <w:r w:rsidR="00C96906" w:rsidRPr="00C96906">
        <w:t xml:space="preserve">. </w:t>
      </w:r>
    </w:p>
    <w:p w:rsidR="00C96906" w:rsidRPr="00C96906" w:rsidRDefault="00A062E0" w:rsidP="00C96906">
      <w:r w:rsidRPr="00C96906">
        <w:t>На выбор типа периметральной сигнализации в первую очередь влияет</w:t>
      </w:r>
      <w:r w:rsidR="00C96906" w:rsidRPr="00C96906">
        <w:t xml:space="preserve"> </w:t>
      </w:r>
      <w:r w:rsidRPr="00C96906">
        <w:t>её устойчивость к воздействию внешних климатических факторов, которые могут присутствовать на охраняемом объекте</w:t>
      </w:r>
      <w:r w:rsidR="00C96906" w:rsidRPr="00C96906">
        <w:t xml:space="preserve">. </w:t>
      </w:r>
      <w:r w:rsidRPr="00C96906">
        <w:t>Например, в условиях Беларуси применение активных инфракрасных извещателей связано со многими трудностями, поскольку снежные заносы, растительность, туман вызывают или ложные срабатывания, или отказ системы</w:t>
      </w:r>
      <w:r w:rsidR="00C96906" w:rsidRPr="00C96906">
        <w:t xml:space="preserve">. </w:t>
      </w:r>
      <w:r w:rsidRPr="00C96906">
        <w:t>Дальность действия пассив</w:t>
      </w:r>
      <w:r w:rsidR="005D4681">
        <w:t>ных оптикоэ</w:t>
      </w:r>
      <w:r w:rsidRPr="00C96906">
        <w:t>лектронных инфракрасных извещателей в условиях тумана или сильного снегопада уменьшается на 25-30</w:t>
      </w:r>
      <w:r w:rsidR="00C96906" w:rsidRPr="00C96906">
        <w:t xml:space="preserve">%. </w:t>
      </w:r>
      <w:r w:rsidRPr="00C96906">
        <w:t>Поэтому на местности, где возможно появление туманов, расстояние между извещателями необходимо уменьшать, а в местах поворота периметра либо направлять извещатели встречно друг на друга, либо устанавливать сплошные щиты из досок, изготавливать другие преграды, чтобы компенсировать излишнюю дальность действия извещателей в ясную погоду</w:t>
      </w:r>
      <w:r w:rsidR="00C96906" w:rsidRPr="00C96906">
        <w:t xml:space="preserve">. </w:t>
      </w:r>
    </w:p>
    <w:p w:rsidR="00A062E0" w:rsidRPr="00C96906" w:rsidRDefault="00A062E0" w:rsidP="00C96906">
      <w:pPr>
        <w:rPr>
          <w:noProof/>
        </w:rPr>
      </w:pPr>
      <w:r w:rsidRPr="00C96906">
        <w:rPr>
          <w:noProof/>
        </w:rPr>
        <w:t>Для дополнительного, визуального контроля, с целью повышения надежности и оперативности службы охраны по выявлению места и характера нарушения, целесообразно применять системы видеонаблюдения</w:t>
      </w:r>
      <w:r w:rsidR="00C96906" w:rsidRPr="00C96906">
        <w:rPr>
          <w:noProof/>
        </w:rPr>
        <w:t xml:space="preserve">. </w:t>
      </w:r>
      <w:r w:rsidRPr="00C96906">
        <w:rPr>
          <w:noProof/>
        </w:rPr>
        <w:t>При этом периметр должен оборудоваться охранным освещением с дистанционным управлением из помещения охраны и с автоматическим включением при регистрации тревожных сигналов</w:t>
      </w:r>
      <w:r w:rsidR="00C96906" w:rsidRPr="00C96906">
        <w:rPr>
          <w:noProof/>
        </w:rPr>
        <w:t xml:space="preserve">. </w:t>
      </w:r>
    </w:p>
    <w:p w:rsidR="00A062E0" w:rsidRPr="00C96906" w:rsidRDefault="00A062E0" w:rsidP="00C96906">
      <w:pPr>
        <w:rPr>
          <w:noProof/>
        </w:rPr>
      </w:pPr>
      <w:r w:rsidRPr="00C96906">
        <w:rPr>
          <w:noProof/>
        </w:rPr>
        <w:t>С целью оперативного оповещения о нарушении на участках периметра и отдачи распоряжений по его пресечению, рекомендуется предусматривать громкоговорящую и телефонную связь из расчета одна точка на каждом блок-участке</w:t>
      </w:r>
      <w:r w:rsidR="00C96906" w:rsidRPr="00C96906">
        <w:rPr>
          <w:noProof/>
        </w:rPr>
        <w:t xml:space="preserve">. </w:t>
      </w:r>
    </w:p>
    <w:p w:rsidR="00C96906" w:rsidRPr="00C96906" w:rsidRDefault="00A062E0" w:rsidP="00C96906">
      <w:pPr>
        <w:rPr>
          <w:noProof/>
        </w:rPr>
      </w:pPr>
      <w:r w:rsidRPr="00C96906">
        <w:rPr>
          <w:noProof/>
        </w:rPr>
        <w:t>На контрольно-пропускных пунктах (далее – КПП</w:t>
      </w:r>
      <w:r w:rsidR="00C96906" w:rsidRPr="00C96906">
        <w:rPr>
          <w:noProof/>
        </w:rPr>
        <w:t xml:space="preserve">) </w:t>
      </w:r>
      <w:r w:rsidRPr="00C96906">
        <w:rPr>
          <w:noProof/>
        </w:rPr>
        <w:t>объектов, оборудуемых по периметру, необходима установка светоплана периметра с автоматическим высвечиванием участка, на котором произошло нарушение</w:t>
      </w:r>
      <w:r w:rsidR="00C96906" w:rsidRPr="00C96906">
        <w:rPr>
          <w:noProof/>
        </w:rPr>
        <w:t xml:space="preserve">. </w:t>
      </w:r>
    </w:p>
    <w:p w:rsidR="00A062E0" w:rsidRPr="00C96906" w:rsidRDefault="00A062E0" w:rsidP="00C96906">
      <w:r w:rsidRPr="00C96906">
        <w:t>Потенциальная восприимчивость основных видов периметральных систем сигнализации к некоторым видам внешних факторов</w:t>
      </w:r>
      <w:r w:rsidR="00C96906" w:rsidRPr="00C96906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1482"/>
        <w:gridCol w:w="1617"/>
        <w:gridCol w:w="1617"/>
        <w:gridCol w:w="1484"/>
        <w:gridCol w:w="1617"/>
      </w:tblGrid>
      <w:tr w:rsidR="00A062E0" w:rsidRPr="00C96906">
        <w:tc>
          <w:tcPr>
            <w:tcW w:w="916" w:type="pct"/>
            <w:vMerge w:val="restart"/>
          </w:tcPr>
          <w:p w:rsidR="00A062E0" w:rsidRPr="00C96906" w:rsidRDefault="00A062E0" w:rsidP="005D4681">
            <w:pPr>
              <w:pStyle w:val="af1"/>
            </w:pPr>
            <w:r w:rsidRPr="00C96906">
              <w:t xml:space="preserve">Внешний 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фактор</w:t>
            </w:r>
          </w:p>
        </w:tc>
        <w:tc>
          <w:tcPr>
            <w:tcW w:w="4084" w:type="pct"/>
            <w:gridSpan w:val="5"/>
          </w:tcPr>
          <w:p w:rsidR="00A062E0" w:rsidRPr="00C96906" w:rsidRDefault="00A062E0" w:rsidP="005D4681">
            <w:pPr>
              <w:pStyle w:val="af1"/>
            </w:pPr>
            <w:r w:rsidRPr="00C96906">
              <w:t>Принцип действия периметральных систем сигнализации</w:t>
            </w:r>
          </w:p>
        </w:tc>
      </w:tr>
      <w:tr w:rsidR="00A062E0" w:rsidRPr="00C96906">
        <w:tc>
          <w:tcPr>
            <w:tcW w:w="916" w:type="pct"/>
            <w:vMerge/>
          </w:tcPr>
          <w:p w:rsidR="00A062E0" w:rsidRPr="00C96906" w:rsidRDefault="00A062E0" w:rsidP="005D4681">
            <w:pPr>
              <w:pStyle w:val="af1"/>
            </w:pP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Радио-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лучевые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Радио-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волновые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Вибраци-онные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Вибросейсми-ческие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Инфракрасн</w:t>
            </w:r>
            <w:r w:rsidR="00C96906" w:rsidRPr="00C96906">
              <w:t xml:space="preserve">. </w:t>
            </w:r>
            <w:r w:rsidRPr="00C96906">
              <w:t>активные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Температура среды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 xml:space="preserve">слабое 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Ветер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Дождь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C96906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Гроза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 xml:space="preserve">слабое 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rPr>
          <w:trHeight w:val="503"/>
        </w:trPr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Град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Высота снежного покрова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Обледенение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C96906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Туман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Пыль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динамическая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Прямой сол-нечный свет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Переменная облачность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Неровность грунта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C96906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 xml:space="preserve">Вид 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грунта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Высота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травы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C96906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Промышлен-ные помехи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Связные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радиостанции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Движение транспорта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  <w:tr w:rsidR="00A062E0" w:rsidRPr="00C96906">
        <w:trPr>
          <w:trHeight w:val="600"/>
        </w:trPr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Промышлен-ная вибрация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Крупные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животные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</w:tr>
      <w:tr w:rsidR="00A062E0" w:rsidRPr="00C96906"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Мелкие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животные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</w:t>
            </w:r>
          </w:p>
          <w:p w:rsidR="00A062E0" w:rsidRPr="00C96906" w:rsidRDefault="00A062E0" w:rsidP="005D4681">
            <w:pPr>
              <w:pStyle w:val="af1"/>
            </w:pPr>
            <w:r w:rsidRPr="00C96906">
              <w:t>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слабое влияние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значительное влияние</w:t>
            </w:r>
          </w:p>
        </w:tc>
      </w:tr>
      <w:tr w:rsidR="00A062E0" w:rsidRPr="00C96906">
        <w:trPr>
          <w:trHeight w:val="541"/>
        </w:trPr>
        <w:tc>
          <w:tcPr>
            <w:tcW w:w="916" w:type="pct"/>
          </w:tcPr>
          <w:p w:rsidR="00A062E0" w:rsidRPr="00C96906" w:rsidRDefault="00A062E0" w:rsidP="005D4681">
            <w:pPr>
              <w:pStyle w:val="af1"/>
            </w:pPr>
            <w:r w:rsidRPr="00C96906">
              <w:t>Птицы</w:t>
            </w:r>
          </w:p>
        </w:tc>
        <w:tc>
          <w:tcPr>
            <w:tcW w:w="774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77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  <w:tc>
          <w:tcPr>
            <w:tcW w:w="845" w:type="pct"/>
          </w:tcPr>
          <w:p w:rsidR="00A062E0" w:rsidRPr="00C96906" w:rsidRDefault="00A062E0" w:rsidP="005D4681">
            <w:pPr>
              <w:pStyle w:val="af1"/>
            </w:pPr>
            <w:r w:rsidRPr="00C96906">
              <w:t>-</w:t>
            </w:r>
          </w:p>
        </w:tc>
      </w:tr>
    </w:tbl>
    <w:p w:rsidR="00C96906" w:rsidRPr="00C96906" w:rsidRDefault="00C96906" w:rsidP="00C96906"/>
    <w:p w:rsidR="00A062E0" w:rsidRPr="00C96906" w:rsidRDefault="00A062E0" w:rsidP="00C96906">
      <w:r w:rsidRPr="00C96906">
        <w:t>Блокировка строительных конструкций охранной сигнализацией</w:t>
      </w:r>
    </w:p>
    <w:p w:rsidR="00C96906" w:rsidRPr="00C96906" w:rsidRDefault="00A062E0" w:rsidP="00C96906">
      <w:r w:rsidRPr="00C96906">
        <w:t>Строительные конструкции считаются полностью заблокированы средствами охранной сигнализации, если произведена следующая блокировка</w:t>
      </w:r>
      <w:r w:rsidR="00C96906" w:rsidRPr="00C96906">
        <w:t>:</w:t>
      </w:r>
    </w:p>
    <w:p w:rsidR="00C96906" w:rsidRPr="00C96906" w:rsidRDefault="00A062E0" w:rsidP="00C96906">
      <w:r w:rsidRPr="00C96906">
        <w:t>Окна (витрины</w:t>
      </w:r>
      <w:r w:rsidR="00C96906" w:rsidRPr="00C96906">
        <w:t xml:space="preserve">) </w:t>
      </w:r>
      <w:r w:rsidRPr="00C96906">
        <w:t>заблокированы</w:t>
      </w:r>
      <w:r w:rsidR="00C96906" w:rsidRPr="00C96906">
        <w:t xml:space="preserve">: 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на открытие,</w:t>
      </w:r>
    </w:p>
    <w:p w:rsidR="00A062E0" w:rsidRPr="00C96906" w:rsidRDefault="005D4681" w:rsidP="00C96906">
      <w:r>
        <w:t xml:space="preserve">- </w:t>
      </w:r>
      <w:r w:rsidR="00A062E0" w:rsidRPr="00C96906">
        <w:t>на разрушение (разбитие, выдавливание, вырезание, терморазрушение</w:t>
      </w:r>
      <w:r w:rsidR="00C96906" w:rsidRPr="00C96906">
        <w:t>),</w:t>
      </w:r>
    </w:p>
    <w:p w:rsidR="00A062E0" w:rsidRPr="00C96906" w:rsidRDefault="005D4681" w:rsidP="00C96906">
      <w:r>
        <w:t xml:space="preserve">- </w:t>
      </w:r>
      <w:r w:rsidR="00A062E0" w:rsidRPr="00C96906">
        <w:t>на выем</w:t>
      </w:r>
      <w:r w:rsidR="00C96906" w:rsidRPr="00C96906">
        <w:t xml:space="preserve">. </w:t>
      </w:r>
    </w:p>
    <w:p w:rsidR="00C96906" w:rsidRPr="00C96906" w:rsidRDefault="00A062E0" w:rsidP="00C96906">
      <w:r w:rsidRPr="00C96906">
        <w:t>Окна блокируются на открытие с помощью магнитоконтактных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Оконные стекла блокируются на разрушение</w:t>
      </w:r>
      <w:r w:rsidR="00C96906" w:rsidRPr="00C96906">
        <w:t xml:space="preserve">: </w:t>
      </w:r>
    </w:p>
    <w:p w:rsidR="00A062E0" w:rsidRPr="00C96906" w:rsidRDefault="00A062E0" w:rsidP="005D4681">
      <w:pPr>
        <w:pStyle w:val="a"/>
      </w:pPr>
      <w:r w:rsidRPr="00C96906">
        <w:t>фольгой или проводом ПЭЛ (кроме стеклопакетов с вакуумным межстекольным пространством</w:t>
      </w:r>
      <w:r w:rsidR="00C96906" w:rsidRPr="00C96906">
        <w:t xml:space="preserve">); </w:t>
      </w:r>
    </w:p>
    <w:p w:rsidR="00A062E0" w:rsidRPr="00C96906" w:rsidRDefault="00A062E0" w:rsidP="005D4681">
      <w:pPr>
        <w:pStyle w:val="a"/>
      </w:pPr>
      <w:r w:rsidRPr="00C96906">
        <w:t>пассивными звуковыми извещателями для блокировки остекленных</w:t>
      </w:r>
      <w:r w:rsidR="00C96906" w:rsidRPr="00C96906">
        <w:t xml:space="preserve"> </w:t>
      </w:r>
      <w:r w:rsidRPr="00C96906">
        <w:t>конструкций</w:t>
      </w:r>
      <w:r w:rsidR="00C96906" w:rsidRPr="00C96906">
        <w:t xml:space="preserve">. </w:t>
      </w:r>
    </w:p>
    <w:p w:rsidR="00A062E0" w:rsidRPr="00C96906" w:rsidRDefault="00A062E0" w:rsidP="005D4681">
      <w:pPr>
        <w:pStyle w:val="a"/>
      </w:pPr>
      <w:r w:rsidRPr="00C96906">
        <w:t>вибрационными извещателями</w:t>
      </w:r>
      <w:r w:rsidR="00C96906" w:rsidRPr="00C96906">
        <w:t xml:space="preserve">; </w:t>
      </w:r>
    </w:p>
    <w:p w:rsidR="00A062E0" w:rsidRPr="00C96906" w:rsidRDefault="00A062E0" w:rsidP="005D4681">
      <w:pPr>
        <w:pStyle w:val="a"/>
      </w:pPr>
      <w:r w:rsidRPr="00C96906">
        <w:t>вибрационными извещателями с выносными чувствительными элементами (поверхностными пьезоэлектрическими</w:t>
      </w:r>
      <w:r w:rsidR="00C96906" w:rsidRPr="00C96906">
        <w:t xml:space="preserve">). </w:t>
      </w:r>
    </w:p>
    <w:p w:rsidR="00A062E0" w:rsidRPr="00C96906" w:rsidRDefault="00A062E0" w:rsidP="00C96906">
      <w:r w:rsidRPr="00C96906">
        <w:t>Оконные стекла блокируются на выем с помощью магнитоконтактных извещателей только в тех случаях, когда имеется возможность их выема (выставления</w:t>
      </w:r>
      <w:r w:rsidR="00C96906" w:rsidRPr="00C96906">
        <w:t xml:space="preserve">) </w:t>
      </w:r>
      <w:r w:rsidRPr="00C96906">
        <w:t>снаружи из обвязки, например, путем отсоединения деревянного или металлического штапика, разбора (развинчивания элементов крепления</w:t>
      </w:r>
      <w:r w:rsidR="00C96906" w:rsidRPr="00C96906">
        <w:t xml:space="preserve">) </w:t>
      </w:r>
      <w:r w:rsidRPr="00C96906">
        <w:t>рамы, фрамуги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Использование для блокировки стекол фольги, провода ПЭЛ, пассивных оптико-электронных инфракрасных и вибрационных извещателей не исключает необходимость блокировки оконных стекол на выем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Двери, ворота, люки заблокированы</w:t>
      </w:r>
      <w:r w:rsidR="00C96906" w:rsidRPr="00C96906">
        <w:t xml:space="preserve">: </w:t>
      </w:r>
    </w:p>
    <w:p w:rsidR="00A062E0" w:rsidRPr="00C96906" w:rsidRDefault="00A062E0" w:rsidP="005D4681">
      <w:pPr>
        <w:pStyle w:val="a"/>
      </w:pPr>
      <w:r w:rsidRPr="00C96906">
        <w:t>на открытие,</w:t>
      </w:r>
    </w:p>
    <w:p w:rsidR="00A062E0" w:rsidRPr="00C96906" w:rsidRDefault="00A062E0" w:rsidP="005D4681">
      <w:pPr>
        <w:pStyle w:val="a"/>
      </w:pPr>
      <w:r w:rsidRPr="00C96906">
        <w:t>на пролом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Двери, ворота, люки блокируются на открытие магнитоконтактными извещателями</w:t>
      </w:r>
      <w:r w:rsidR="00C96906" w:rsidRPr="00C96906">
        <w:t xml:space="preserve">. </w:t>
      </w:r>
      <w:r w:rsidRPr="00C96906">
        <w:t>В обоснованных случаях двери, ворога, люки могут блокироваться активными оптико-электронными инфракрасными, инфразвуковыми (давления</w:t>
      </w:r>
      <w:r w:rsidR="00C96906" w:rsidRPr="00C96906">
        <w:t>),</w:t>
      </w:r>
      <w:r w:rsidRPr="00C96906">
        <w:t xml:space="preserve"> ультразвуковыми или радиоволновыми извещателями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Объекты подгрупп </w:t>
      </w:r>
      <w:r w:rsidRPr="00C96906">
        <w:rPr>
          <w:lang w:val="en-US"/>
        </w:rPr>
        <w:t>AI</w:t>
      </w:r>
      <w:r w:rsidRPr="00C96906">
        <w:t>, А</w:t>
      </w:r>
      <w:r w:rsidRPr="00C96906">
        <w:rPr>
          <w:lang w:val="en-US"/>
        </w:rPr>
        <w:t>II</w:t>
      </w:r>
      <w:r w:rsidRPr="00C96906">
        <w:t xml:space="preserve"> и Б</w:t>
      </w:r>
      <w:r w:rsidRPr="00C96906">
        <w:rPr>
          <w:lang w:val="en-US"/>
        </w:rPr>
        <w:t>II</w:t>
      </w:r>
      <w:r w:rsidRPr="00C96906">
        <w:t xml:space="preserve"> подлежат обязательному оснащению системами охранной сигнализации независимо от ведомственной принадлежности и вида охраны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Сигнал о срабатывании систем сигнализации объектов подгрупп </w:t>
      </w:r>
      <w:r w:rsidRPr="00C96906">
        <w:rPr>
          <w:lang w:val="en-US"/>
        </w:rPr>
        <w:t>AI</w:t>
      </w:r>
      <w:r w:rsidRPr="00C96906">
        <w:t>, АII и Б</w:t>
      </w:r>
      <w:r w:rsidRPr="00C96906">
        <w:rPr>
          <w:lang w:val="en-US"/>
        </w:rPr>
        <w:t>II</w:t>
      </w:r>
      <w:r w:rsidRPr="00C96906">
        <w:t>, охраняемых подразделениями Департамента охраны МИД Республики Беларусь, в обязательном порядке выводятся па пульты централизованного наблюдения подразделений Департамент охраны МВД Республики Беларусь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На объектах подгруппы А</w:t>
      </w:r>
      <w:r w:rsidRPr="00C96906">
        <w:rPr>
          <w:lang w:val="en-US"/>
        </w:rPr>
        <w:t>II</w:t>
      </w:r>
      <w:r w:rsidRPr="00C96906">
        <w:t>, охраняемых подразделениями Департамента охраны МВД Республики Беларусь, для блокировки некапитальных (по охране</w:t>
      </w:r>
      <w:r w:rsidR="00C96906" w:rsidRPr="00C96906">
        <w:t xml:space="preserve">) </w:t>
      </w:r>
      <w:r w:rsidRPr="00C96906">
        <w:t>строительных конструкций (стен, полов, потолков</w:t>
      </w:r>
      <w:r w:rsidR="00C96906" w:rsidRPr="00C96906">
        <w:t xml:space="preserve">) </w:t>
      </w:r>
      <w:r w:rsidRPr="00C96906">
        <w:t>и строительных конструкций, граничащих с помещениями других предприятий и организаций на пролом должны использоваться способы блокировки раннего обнаружения проникновения</w:t>
      </w:r>
      <w:r w:rsidR="00C96906" w:rsidRPr="00C96906">
        <w:t xml:space="preserve"> - </w:t>
      </w:r>
      <w:r w:rsidRPr="00C96906">
        <w:t>с использованием вибрац</w:t>
      </w:r>
      <w:r w:rsidR="005D4681">
        <w:t>ионных, сейсмических, трибоэлек</w:t>
      </w:r>
      <w:r w:rsidRPr="00C96906">
        <w:t>трических и омических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На объектах подгруппы </w:t>
      </w:r>
      <w:r w:rsidRPr="00C96906">
        <w:rPr>
          <w:lang w:val="en-US"/>
        </w:rPr>
        <w:t>AI</w:t>
      </w:r>
      <w:r w:rsidRPr="00C96906">
        <w:t xml:space="preserve"> строительные конструкции блокируются средствами охранной сигнализации независимо от их класса защиты по РД 28/3</w:t>
      </w:r>
      <w:r w:rsidR="00C96906" w:rsidRPr="00C96906">
        <w:t>.0</w:t>
      </w:r>
      <w:r w:rsidRPr="00C96906">
        <w:t>12 (стойкости к взлому</w:t>
      </w:r>
      <w:r w:rsidR="00C96906" w:rsidRPr="00C96906">
        <w:t xml:space="preserve">) </w:t>
      </w:r>
      <w:r w:rsidRPr="00C96906">
        <w:t>с помощью вибрационных и сейсмических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Наиболее уязвимые места для проникновения блокируются извещателями, подключаемыми отдельными шлейфами на ПКП с выводом сигнала о срабатывании на самостоятельный световой индикатор (выносной светодиод с номером шлейфа, световой оповещатель для данного шлейфа и </w:t>
      </w:r>
      <w:r w:rsidR="00C96906" w:rsidRPr="00C96906">
        <w:t xml:space="preserve">т.п.) </w:t>
      </w:r>
      <w:r w:rsidRPr="00C96906">
        <w:t>на блокируемом объекте и, в зависимости от вида охраны, на отдельный шлейф ПКП на посту охраны или, при автономной охране</w:t>
      </w:r>
      <w:r w:rsidR="00C96906" w:rsidRPr="00C96906">
        <w:t xml:space="preserve">, </w:t>
      </w:r>
      <w:r w:rsidRPr="00C96906">
        <w:t>отдельный светозвуковой оповещатель на объекте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Блокировка объектов подгруппы </w:t>
      </w:r>
      <w:r w:rsidRPr="00C96906">
        <w:rPr>
          <w:lang w:val="en-US"/>
        </w:rPr>
        <w:t>AI</w:t>
      </w:r>
      <w:r w:rsidRPr="00C96906">
        <w:t>, АН должна выполняться на ПКП, устанавливаемых внутри них с подключением к ним только шлейфов сигнализации, с помощью которых блокируются эти объекты</w:t>
      </w:r>
      <w:r w:rsidR="00C96906" w:rsidRPr="00C96906">
        <w:t xml:space="preserve">. </w:t>
      </w:r>
      <w:r w:rsidRPr="00C96906">
        <w:t>Не допускается выводить шлейфы сигнализации этих объектов на ПКП, предназначенные для контроля каких-либо ещё шлейфов сигнализации, используемых для блокировки других помещений или охраняемых зон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На объектах, охраняемых подразделениями Департамента охраны МВД Республики Беларусь с помощью интегрированных систем охраны, помещения подгрупп </w:t>
      </w:r>
      <w:r w:rsidRPr="00C96906">
        <w:rPr>
          <w:lang w:val="en-US"/>
        </w:rPr>
        <w:t>AI</w:t>
      </w:r>
      <w:r w:rsidRPr="00C96906">
        <w:t xml:space="preserve"> и А</w:t>
      </w:r>
      <w:r w:rsidRPr="00C96906">
        <w:rPr>
          <w:lang w:val="en-US"/>
        </w:rPr>
        <w:t>II</w:t>
      </w:r>
      <w:r w:rsidRPr="00C96906">
        <w:t xml:space="preserve"> также должны защищаться с использованием отдельных ПКП, сигнал от которых должен выводиться непосредственно на ПЦН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На крупных объектах (большой площади, сложной конфигурации, со свободным доступом посторонних, например, магазинах, универмагах</w:t>
      </w:r>
      <w:r w:rsidR="00C96906" w:rsidRPr="00C96906">
        <w:t>),</w:t>
      </w:r>
      <w:r w:rsidRPr="00C96906">
        <w:t xml:space="preserve"> а также для повышения надежности блокировки музеев, выставок и других объектов с особо ценными товарами, экспонатами и </w:t>
      </w:r>
      <w:r w:rsidR="00C96906">
        <w:t>т.п.</w:t>
      </w:r>
      <w:r w:rsidR="00C96906" w:rsidRPr="00C96906">
        <w:t xml:space="preserve"> </w:t>
      </w:r>
      <w:r w:rsidRPr="00C96906">
        <w:t xml:space="preserve">устанавливаются </w:t>
      </w:r>
      <w:r w:rsidR="00C96906">
        <w:t>"</w:t>
      </w:r>
      <w:r w:rsidRPr="00C96906">
        <w:t>ловушки</w:t>
      </w:r>
      <w:r w:rsidR="00C96906">
        <w:t>"</w:t>
      </w:r>
      <w:r w:rsidRPr="00C96906">
        <w:t xml:space="preserve"> на основе магнитоконтактных и активных и пассивных оптико-электронных извещателей на переходных дверях, дверях, ведущих в подвалы, чердаки, на</w:t>
      </w:r>
      <w:r w:rsidR="00C96906" w:rsidRPr="00C96906">
        <w:t xml:space="preserve"> </w:t>
      </w:r>
      <w:r w:rsidRPr="00C96906">
        <w:t xml:space="preserve">подступах к ценностям и </w:t>
      </w:r>
      <w:r w:rsidR="00C96906">
        <w:t>т.п.</w:t>
      </w:r>
      <w:r w:rsidR="00C96906" w:rsidRPr="00C96906">
        <w:t xml:space="preserve"> </w:t>
      </w:r>
    </w:p>
    <w:p w:rsidR="00A062E0" w:rsidRPr="00C96906" w:rsidRDefault="00A062E0" w:rsidP="00C96906">
      <w:r w:rsidRPr="00C96906">
        <w:t>ПКП, подключенные к системе передачи извещений (СПИ</w:t>
      </w:r>
      <w:r w:rsidR="00C96906" w:rsidRPr="00C96906">
        <w:t>),</w:t>
      </w:r>
      <w:r w:rsidRPr="00C96906">
        <w:t xml:space="preserve"> должны эксплуатироваться в режиме </w:t>
      </w:r>
      <w:r w:rsidR="00C96906">
        <w:t>"</w:t>
      </w:r>
      <w:r w:rsidRPr="00C96906">
        <w:t>без права отключения</w:t>
      </w:r>
      <w:r w:rsidR="00C96906">
        <w:t>"</w:t>
      </w:r>
      <w:r w:rsidRPr="00C96906">
        <w:t>, то есть программироваться таким образом, чтобы могли сдаваться под охрану только при исправности всех задействованных шлейфов сигнализации</w:t>
      </w:r>
      <w:r w:rsidR="00C96906" w:rsidRPr="00C96906">
        <w:t xml:space="preserve">. </w:t>
      </w:r>
    </w:p>
    <w:p w:rsidR="005D4681" w:rsidRDefault="005D4681" w:rsidP="00C96906"/>
    <w:p w:rsidR="00A062E0" w:rsidRDefault="00A062E0" w:rsidP="005D4681">
      <w:pPr>
        <w:pStyle w:val="2"/>
      </w:pPr>
      <w:r w:rsidRPr="00C96906">
        <w:rPr>
          <w:kern w:val="0"/>
        </w:rPr>
        <w:t>Антисаботажные меры</w:t>
      </w:r>
    </w:p>
    <w:p w:rsidR="005D4681" w:rsidRPr="00C96906" w:rsidRDefault="005D4681" w:rsidP="00C96906"/>
    <w:p w:rsidR="00A062E0" w:rsidRPr="00C96906" w:rsidRDefault="00A062E0" w:rsidP="00C96906">
      <w:r w:rsidRPr="00C96906">
        <w:t>Системы охранной сигнализации, устанавливаемые на объектах</w:t>
      </w:r>
      <w:r w:rsidR="00C96906" w:rsidRPr="00C96906">
        <w:t xml:space="preserve">, </w:t>
      </w:r>
      <w:r w:rsidRPr="00C96906">
        <w:t>должны быть максимально защищены от саботажа</w:t>
      </w:r>
      <w:r w:rsidR="00C96906" w:rsidRPr="00C96906">
        <w:t xml:space="preserve">: </w:t>
      </w:r>
    </w:p>
    <w:p w:rsidR="00A062E0" w:rsidRPr="00C96906" w:rsidRDefault="00A062E0" w:rsidP="00C96906">
      <w:r w:rsidRPr="00C96906">
        <w:t>ПКП, сдающиеся под охрану на СПИ, должны в обязательном порядке эксплуатироваться с задействованными антисаботажными контактами ("</w:t>
      </w:r>
      <w:r w:rsidRPr="00C96906">
        <w:rPr>
          <w:lang w:val="en-US"/>
        </w:rPr>
        <w:t>Tamper</w:t>
      </w:r>
      <w:r w:rsidRPr="00C96906">
        <w:t>''-контактами</w:t>
      </w:r>
      <w:r w:rsidR="00C96906" w:rsidRPr="00C96906">
        <w:t xml:space="preserve">). </w:t>
      </w:r>
    </w:p>
    <w:p w:rsidR="00A062E0" w:rsidRPr="00C96906" w:rsidRDefault="00A062E0" w:rsidP="00C96906">
      <w:r w:rsidRPr="00C96906">
        <w:t>При программировании ПКП в обязательном порядке должны заменяться</w:t>
      </w:r>
      <w:r w:rsidR="00C96906" w:rsidRPr="00C96906">
        <w:t xml:space="preserve"> </w:t>
      </w:r>
      <w:r w:rsidRPr="00C96906">
        <w:t>коды доступа</w:t>
      </w:r>
      <w:r w:rsidR="00C96906" w:rsidRPr="00C96906">
        <w:t xml:space="preserve"> </w:t>
      </w:r>
      <w:r w:rsidRPr="00C96906">
        <w:t>к</w:t>
      </w:r>
      <w:r w:rsidR="00C96906" w:rsidRPr="00C96906">
        <w:t xml:space="preserve"> </w:t>
      </w:r>
      <w:r w:rsidRPr="00C96906">
        <w:t>программированию,</w:t>
      </w:r>
      <w:r w:rsidR="00C96906" w:rsidRPr="00C96906">
        <w:t xml:space="preserve"> </w:t>
      </w:r>
      <w:r w:rsidRPr="00C96906">
        <w:t>установленные заводом-изготовителем (коды установщика</w:t>
      </w:r>
      <w:r w:rsidR="00C96906" w:rsidRPr="00C96906">
        <w:t>),</w:t>
      </w:r>
      <w:r w:rsidRPr="00C96906">
        <w:t xml:space="preserve"> на коды, присваиваемые конкретному объекту</w:t>
      </w:r>
      <w:r w:rsidR="00C96906" w:rsidRPr="00C96906">
        <w:t xml:space="preserve">. </w:t>
      </w:r>
      <w:r w:rsidRPr="00C96906">
        <w:t>Программирование ПКП должно осуществляться таким образом, чтобы исключалась возможность возврата ПКП к заводским кодам доступа (кодам установщика</w:t>
      </w:r>
      <w:r w:rsidR="00C96906" w:rsidRPr="00C96906">
        <w:t xml:space="preserve">) </w:t>
      </w:r>
      <w:r w:rsidRPr="00C96906">
        <w:t>при обесточивании ПКП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Организацией, обслуживающей систему сигнализации, и заказчиком системы должны быть проведены организационные мероприятия по обеспечению сохранности кодов доступа к программированию ПКП и исключению к ним доступа посторонних лиц</w:t>
      </w:r>
      <w:r w:rsidR="00C96906" w:rsidRPr="00C96906">
        <w:t xml:space="preserve">. </w:t>
      </w:r>
    </w:p>
    <w:p w:rsidR="00C96906" w:rsidRPr="00C96906" w:rsidRDefault="00A062E0" w:rsidP="00C96906">
      <w:r w:rsidRPr="00C96906">
        <w:t>Прокладка проводов и кабелей шлейфов и соединительных линий систем охранной сигнализации по коридорам и через помещения, которые не подлежат блокировке системами охранной сигнализации, должна производиться с учетом обеспечения их максимальной защиты от саботажа</w:t>
      </w:r>
      <w:r w:rsidR="00C96906" w:rsidRPr="00C96906">
        <w:t xml:space="preserve">. </w:t>
      </w:r>
      <w:r w:rsidRPr="00C96906">
        <w:t>Способ прокладки выбирается с учетом категорийности помещения и определяется в задании на проектирование</w:t>
      </w:r>
      <w:r w:rsidR="00C96906" w:rsidRPr="00C96906">
        <w:t xml:space="preserve">. </w:t>
      </w:r>
      <w:r w:rsidRPr="00C96906">
        <w:t>В зависимости от категорийности объекта защита шлейфов сигнализации и соединительных линий должна осуществляться одним из способов</w:t>
      </w:r>
      <w:r w:rsidR="00C96906" w:rsidRPr="00C96906">
        <w:t>: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прокладкой кабелей и проводов скрытым способом</w:t>
      </w:r>
      <w:r w:rsidRPr="00C96906">
        <w:t xml:space="preserve">; </w:t>
      </w:r>
    </w:p>
    <w:p w:rsidR="00C96906" w:rsidRPr="00C96906" w:rsidRDefault="00A062E0" w:rsidP="00C96906">
      <w:r w:rsidRPr="00C96906">
        <w:t>-</w:t>
      </w:r>
      <w:r w:rsidR="005D4681">
        <w:t xml:space="preserve"> </w:t>
      </w:r>
      <w:r w:rsidRPr="00C96906">
        <w:t>прокладкой кабелей и проводов в металлических или пластмассовых трубах, металлорукавах</w:t>
      </w:r>
      <w:r w:rsidR="00C96906" w:rsidRPr="00C96906">
        <w:t xml:space="preserve">; </w:t>
      </w:r>
    </w:p>
    <w:p w:rsidR="00C96906" w:rsidRPr="00C96906" w:rsidRDefault="00C96906" w:rsidP="00C96906">
      <w:r w:rsidRPr="00C96906">
        <w:t xml:space="preserve">- </w:t>
      </w:r>
      <w:r w:rsidR="00A062E0" w:rsidRPr="00C96906">
        <w:t>прокладкой кабелей за подшивными потолками непосредственно по стенам, потолкам или в трубах</w:t>
      </w:r>
      <w:r w:rsidRPr="00C96906">
        <w:t xml:space="preserve">; 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использования для прокладки многожильных телефонных кабелей</w:t>
      </w:r>
      <w:r w:rsidRPr="00C96906">
        <w:t xml:space="preserve">. </w:t>
      </w:r>
    </w:p>
    <w:p w:rsidR="00A062E0" w:rsidRPr="00C96906" w:rsidRDefault="00A062E0" w:rsidP="00C96906">
      <w:r w:rsidRPr="00C96906">
        <w:t>Прокладка проводов и кабелей должна проводиться в соответствии, с требованиями РД 28/3</w:t>
      </w:r>
      <w:r w:rsidR="00C96906" w:rsidRPr="00C96906">
        <w:t>.0</w:t>
      </w:r>
      <w:r w:rsidRPr="00C96906">
        <w:t>07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Способ прокладки проводов и кабелей должен быть согласован при разработке технического задания на проектирование и основных технических решений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Для повышения надежности срабатывания при блокировке двери на открытие могут устанавливаться по два магнитоконтактных извещателя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Технические средства охранной сигнализации, устанавливаемые для</w:t>
      </w:r>
      <w:r w:rsidR="00C96906" w:rsidRPr="00C96906">
        <w:t xml:space="preserve"> </w:t>
      </w:r>
      <w:r w:rsidRPr="00C96906">
        <w:t xml:space="preserve">блокировки объектов, должны выбираться с учетом наихудших неблагоприятных факторов, которые могут возникнуть в местах их установки (низких температур, повышенной влажности, воздействия осадков, наличия тумана, люминисцентного освещения, тепловых воздушных потоков, неровности грунта, снежных заносов и </w:t>
      </w:r>
      <w:r w:rsidR="00C96906" w:rsidRPr="00C96906">
        <w:t xml:space="preserve">т.п.). </w:t>
      </w:r>
    </w:p>
    <w:p w:rsidR="00A062E0" w:rsidRPr="00C96906" w:rsidRDefault="00A062E0" w:rsidP="00C96906">
      <w:r w:rsidRPr="00C96906">
        <w:t>Технические средства охранной сигнализации и внешние источники питания, используемые для их электропитания, монтируемые на объектах должны иметь сертификат соответствия Республики Беларусь и устанавливаться только после прохождения входного контроля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Выходное напряжение источников питания должно соответствовать требованиям ГОСТ 26342, электромагнитная совместимость</w:t>
      </w:r>
      <w:r w:rsidR="00C96906" w:rsidRPr="00C96906">
        <w:t xml:space="preserve"> - </w:t>
      </w:r>
      <w:r w:rsidRPr="00C96906">
        <w:t>ГОСТ 30379</w:t>
      </w:r>
      <w:r w:rsidR="00C96906" w:rsidRPr="00C96906">
        <w:t xml:space="preserve">. </w:t>
      </w:r>
      <w:r w:rsidRPr="00C96906">
        <w:t>Аккумуляторные батареи ПКП и внешних источников питания должны обеспечивать бесперебойное электропитания всей системы охранной сигнализации в течение 24 часов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Установка технических средств охранной сигнализации, не имеющих резервного электропитания, запрещена на всех объектах независимо от ведомственной принадлежности и способа охраны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На объектах, охраняемых подразделениями Департамента охраны МВД Республики Беларусь, должны применяться только технические средства охранной сигнализации, включенные в Перечень технических средств, разрешенных к применению на охраняемых объектах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Структура системы охранной сигнализации объекта должна строиться таким образом, чтобы была обеспечена её максимальная информативность, позволяющая лицам, осуществляющим охрану объекта принимать правильные меры реагирования</w:t>
      </w:r>
      <w:r w:rsidR="00C96906" w:rsidRPr="00C96906">
        <w:t xml:space="preserve">. </w:t>
      </w:r>
      <w:r w:rsidRPr="00C96906">
        <w:t xml:space="preserve">Для чего максимально, где это возможно периметр объекта должен разбиваться на отдельные шлейфы сигнализации, подключаемые к ПКП (шлейф тыла, фасада, левой стороны тыла 1 этажа, правой стороны 2 этажа и </w:t>
      </w:r>
      <w:r w:rsidR="00C96906" w:rsidRPr="00C96906">
        <w:t xml:space="preserve">т.п.). </w:t>
      </w:r>
      <w:r w:rsidRPr="00C96906">
        <w:t xml:space="preserve">В обязательном порядке подключаются на ПКП разными шлейфами извещатели, устанавливаемые на разных уровнях здания (1 этаж, второй, подвал и </w:t>
      </w:r>
      <w:r w:rsidR="00C96906" w:rsidRPr="00C96906">
        <w:t>т.п.),</w:t>
      </w:r>
      <w:r w:rsidRPr="00C96906">
        <w:t xml:space="preserve"> тыл и фасад магазинов и других крупных объектов, а также "ловушки" и извещатели, блокирующие наиболее уязвимые места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Система охранной сигнализации должна обеспечивать максимальное удобство для пользователей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При охране объектов с помощью ПКП, устанавливаемых на посту охраны без вывода сигнала на СПИ, удаленные от поста охраны помещения и объекты должны блокироваться с установкой на них отдельного ПКП со световой индикацией</w:t>
      </w:r>
      <w:r w:rsidR="00C96906" w:rsidRPr="00C96906">
        <w:t xml:space="preserve">. </w:t>
      </w:r>
    </w:p>
    <w:p w:rsidR="005D4681" w:rsidRDefault="005D4681" w:rsidP="00C96906"/>
    <w:p w:rsidR="00A062E0" w:rsidRPr="00C96906" w:rsidRDefault="00A062E0" w:rsidP="005D4681">
      <w:pPr>
        <w:pStyle w:val="2"/>
        <w:rPr>
          <w:kern w:val="0"/>
        </w:rPr>
      </w:pPr>
      <w:r w:rsidRPr="00C96906">
        <w:rPr>
          <w:kern w:val="0"/>
        </w:rPr>
        <w:t>Тревожная сигнализация</w:t>
      </w:r>
    </w:p>
    <w:p w:rsidR="005D4681" w:rsidRDefault="005D4681" w:rsidP="00C96906"/>
    <w:p w:rsidR="00A062E0" w:rsidRPr="00C96906" w:rsidRDefault="00A062E0" w:rsidP="00C96906">
      <w:r w:rsidRPr="00C96906">
        <w:t xml:space="preserve">Тревожной сигнализацией в обязательном порядке оснащаются объекты подгруппы </w:t>
      </w:r>
      <w:r w:rsidRPr="00C96906">
        <w:rPr>
          <w:lang w:val="en-US"/>
        </w:rPr>
        <w:t>AI</w:t>
      </w:r>
      <w:r w:rsidRPr="00C96906">
        <w:t>, обменные пункты, крупные (головные</w:t>
      </w:r>
      <w:r w:rsidR="00C96906" w:rsidRPr="00C96906">
        <w:t xml:space="preserve">) </w:t>
      </w:r>
      <w:r w:rsidRPr="00C96906">
        <w:t>кассы, ювелирные магазины, ломбарды, ювелирные мастерские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Учреждения банков, почтовые отделения, объекты с хранением наркотических средств и психотропных веществ, бланков строгой отчетности в соответствии с требованиями нормативных документов согласованных с МВД Республики Беларусь и Департаментом охраны МВД Республики Беларусь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Необходимость оснащения тревожной сигнализацией других объектов определяется комиссией, принимающей объекты под охрану</w:t>
      </w:r>
      <w:r w:rsidR="00C96906" w:rsidRPr="00C96906">
        <w:t xml:space="preserve">. </w:t>
      </w:r>
    </w:p>
    <w:p w:rsidR="00A062E0" w:rsidRPr="00C96906" w:rsidRDefault="00A062E0" w:rsidP="00C96906">
      <w:r w:rsidRPr="00C96906">
        <w:t xml:space="preserve">Тревожная сигнализация может выполняться как с помощью проводных, так и беспроводных извещателей (радиокнопок, брелоков и </w:t>
      </w:r>
      <w:r w:rsidR="00C96906" w:rsidRPr="00C96906">
        <w:t xml:space="preserve">т.п.). </w:t>
      </w:r>
      <w:r w:rsidRPr="00C96906">
        <w:t xml:space="preserve">На объектах, на которых ведутся операции с деньгами, могут устанавливаться автоматические тревожные извещатели (извещатель наличия последней купюры и </w:t>
      </w:r>
      <w:r w:rsidR="00C96906" w:rsidRPr="00C96906">
        <w:t xml:space="preserve">т.п.). </w:t>
      </w:r>
    </w:p>
    <w:p w:rsidR="00A062E0" w:rsidRPr="00C96906" w:rsidRDefault="00A062E0" w:rsidP="00C96906">
      <w:r w:rsidRPr="00C96906">
        <w:t>Тревожная сигнализация должна обеспечивать удобство скрытного (от преступника</w:t>
      </w:r>
      <w:r w:rsidR="00C96906" w:rsidRPr="00C96906">
        <w:t xml:space="preserve">) </w:t>
      </w:r>
      <w:r w:rsidRPr="00C96906">
        <w:t>использования пользователем для вызова милиции или службы безопасности предприятия</w:t>
      </w:r>
      <w:r w:rsidR="00C96906" w:rsidRPr="00C96906">
        <w:t xml:space="preserve">. </w:t>
      </w:r>
      <w:r w:rsidRPr="00C96906">
        <w:t>При невозможности скрытного использования ручных тревожных извещателей (кнопок</w:t>
      </w:r>
      <w:r w:rsidR="00C96906" w:rsidRPr="00C96906">
        <w:t xml:space="preserve">) </w:t>
      </w:r>
      <w:r w:rsidRPr="00C96906">
        <w:t>необходимо использовать ножные (педали</w:t>
      </w:r>
      <w:r w:rsidR="00C96906" w:rsidRPr="00C96906">
        <w:t>),</w:t>
      </w:r>
      <w:r w:rsidRPr="00C96906">
        <w:t xml:space="preserve"> беспроводные тревожные извещатели (радиокнопки, брелоки</w:t>
      </w:r>
      <w:r w:rsidR="00C96906" w:rsidRPr="00C96906">
        <w:t xml:space="preserve">). </w:t>
      </w:r>
      <w:r w:rsidRPr="00C96906">
        <w:t>При использовании тревожной сигнализации должно быть обеспечено отсутствие звукового сигнала в помещении, где она была использована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Выбираемые для оснащения объекта технические средства охранной сигнализации и способ их монтажа должны обеспечивать пожаро</w:t>
      </w:r>
      <w:r w:rsidR="00C96906" w:rsidRPr="00C96906">
        <w:t xml:space="preserve"> - </w:t>
      </w:r>
      <w:r w:rsidRPr="00C96906">
        <w:t>и взрывобезопасность охраняемого объекта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При оснащении крупных объектов системами охранной сигнализации по возможности должны использоваться ПКП одного типа или одного производителя для удобства обслуживания</w:t>
      </w:r>
      <w:r w:rsidR="00C96906" w:rsidRPr="00C96906">
        <w:t xml:space="preserve">. </w:t>
      </w:r>
      <w:r w:rsidRPr="00C96906">
        <w:t xml:space="preserve">Однотипные ПКП позволяют снизить расходы на создание обменного фонда, закупку запасных частей, обучение персонала и </w:t>
      </w:r>
      <w:r w:rsidR="00C96906">
        <w:t>т.п.</w:t>
      </w:r>
      <w:r w:rsidR="00C96906" w:rsidRPr="00C96906">
        <w:t xml:space="preserve"> . </w:t>
      </w:r>
    </w:p>
    <w:p w:rsidR="00A062E0" w:rsidRPr="00C96906" w:rsidRDefault="00A062E0" w:rsidP="00C96906">
      <w:r w:rsidRPr="00C96906">
        <w:t>При оснащении объекта охранно-пожарной сигнализацией обязательна установка светозвуковых оповещателей, независимо от способа охраны объекта, причем характер звучания звукового оповещателя при срабатывании пожарных извещателей должен отличаться от характера звучания при срабатывании охранных извещателей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Телевизионные системы видеонаблюдения и системы контроля и управления доступом не могут использоваться в качестве дополнительного рубежа охранной сигнализации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При оснащении объектов системами охранной сигнализации должны предусматриваться организационные или технические способы резервирования системы в случае выхода из строя отдельных её элементов и прежде всего приемно-контрольных приборов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Для этих целей может использоваться метод подключения 21 и более шлейфов сигнализации не на один многошлейфный ПКП, а на два, или прокладываться дополнительный (не</w:t>
      </w:r>
      <w:r w:rsidR="005D4681">
        <w:t xml:space="preserve"> </w:t>
      </w:r>
      <w:r w:rsidRPr="00C96906">
        <w:t>задействуемый</w:t>
      </w:r>
      <w:r w:rsidR="00C96906" w:rsidRPr="00C96906">
        <w:t xml:space="preserve">) </w:t>
      </w:r>
      <w:r w:rsidRPr="00C96906">
        <w:t>резервный кабель до места, где установлен еще один ПКП, который может быть использован для обеспечения контроля за шлейфами сигнализации вышедшего из строя прибора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Порядок выбора систем сигнализации для охраны объекта</w:t>
      </w:r>
    </w:p>
    <w:p w:rsidR="00A062E0" w:rsidRPr="00C96906" w:rsidRDefault="00A062E0" w:rsidP="00C96906">
      <w:r w:rsidRPr="00C96906">
        <w:t>Выбор варианта охраны объекта следует начинать с определения подгруппы, к которой он относится, количества помещений, подлежащих охране, характера и структуры размещения ценностей</w:t>
      </w:r>
      <w:r w:rsidR="00C96906" w:rsidRPr="00C96906">
        <w:t xml:space="preserve">. </w:t>
      </w:r>
      <w:r w:rsidRPr="00C96906">
        <w:t>Вначале производится анализ основных уязвимых мест по периметру объекта</w:t>
      </w:r>
      <w:r w:rsidR="00C96906" w:rsidRPr="00C96906">
        <w:t xml:space="preserve">: </w:t>
      </w:r>
      <w:r w:rsidRPr="00C96906">
        <w:t>окон, дверей, иолов</w:t>
      </w:r>
      <w:r w:rsidR="00C96906" w:rsidRPr="00C96906">
        <w:t xml:space="preserve">. </w:t>
      </w:r>
      <w:r w:rsidRPr="00C96906">
        <w:t>Указанные уязвимые места оборудуются охранной сигнализацией</w:t>
      </w:r>
      <w:r w:rsidR="00C96906" w:rsidRPr="00C96906">
        <w:t xml:space="preserve">. </w:t>
      </w:r>
      <w:r w:rsidRPr="00C96906">
        <w:t>Однако, для некоторых объектов такой защиты недостаточно</w:t>
      </w:r>
      <w:r w:rsidR="00C96906" w:rsidRPr="00C96906">
        <w:t xml:space="preserve">. </w:t>
      </w:r>
      <w:r w:rsidRPr="00C96906">
        <w:t>На особо важных объектах ряд помещений оснащаются дополнительными рубежами сигнализации</w:t>
      </w:r>
      <w:r w:rsidR="00C96906" w:rsidRPr="00C96906">
        <w:t xml:space="preserve">. </w:t>
      </w:r>
      <w:r w:rsidRPr="00C96906">
        <w:t>Они подключаются по линиям городских телефонов на отдельные номера СПИ, а при их отсутствии</w:t>
      </w:r>
      <w:r w:rsidR="00C96906" w:rsidRPr="00C96906">
        <w:t xml:space="preserve"> - </w:t>
      </w:r>
      <w:r w:rsidRPr="00C96906">
        <w:t>на отдельные номера ПКП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На промышленных предприятиях, базах, складах, учреждениях банков и других объектах необходимо создавать внешний рубеж сигнализации по периметру ограждения</w:t>
      </w:r>
      <w:r w:rsidR="00C96906" w:rsidRPr="00C96906">
        <w:t xml:space="preserve">. </w:t>
      </w:r>
    </w:p>
    <w:p w:rsidR="005D4681" w:rsidRDefault="005D4681" w:rsidP="00C96906"/>
    <w:p w:rsidR="00A062E0" w:rsidRPr="00C96906" w:rsidRDefault="00A062E0" w:rsidP="005D4681">
      <w:pPr>
        <w:pStyle w:val="2"/>
        <w:rPr>
          <w:kern w:val="0"/>
        </w:rPr>
      </w:pPr>
      <w:r w:rsidRPr="00C96906">
        <w:rPr>
          <w:kern w:val="0"/>
        </w:rPr>
        <w:t>Методика выбора варианта охраны</w:t>
      </w:r>
    </w:p>
    <w:p w:rsidR="005D4681" w:rsidRDefault="005D4681" w:rsidP="00C96906"/>
    <w:p w:rsidR="00A062E0" w:rsidRPr="00C96906" w:rsidRDefault="00A062E0" w:rsidP="00C96906">
      <w:r w:rsidRPr="00C96906">
        <w:t>Варианты охраны объектов должны выбираться по следующей методике</w:t>
      </w:r>
      <w:r w:rsidR="00C96906" w:rsidRPr="00C96906">
        <w:t xml:space="preserve">: </w:t>
      </w:r>
    </w:p>
    <w:p w:rsidR="00A062E0" w:rsidRPr="00C96906" w:rsidRDefault="00A062E0" w:rsidP="00C96906">
      <w:r w:rsidRPr="00C96906">
        <w:t>Первый этап</w:t>
      </w:r>
      <w:r w:rsidR="00C96906" w:rsidRPr="00C96906">
        <w:t xml:space="preserve">. </w:t>
      </w:r>
      <w:r w:rsidRPr="00C96906">
        <w:t>Определение характеристики объекта</w:t>
      </w:r>
      <w:r w:rsidR="00C96906" w:rsidRPr="00C96906">
        <w:t xml:space="preserve">. </w:t>
      </w:r>
    </w:p>
    <w:p w:rsidR="00C96906" w:rsidRPr="00C96906" w:rsidRDefault="00A062E0" w:rsidP="00C96906">
      <w:r w:rsidRPr="00C96906">
        <w:t>1</w:t>
      </w:r>
      <w:r w:rsidR="00C96906" w:rsidRPr="00C96906">
        <w:t xml:space="preserve">. </w:t>
      </w:r>
      <w:r w:rsidRPr="00C96906">
        <w:t>Тип объекта и его важность или ценность, характер имеющихся ценностей, место их расположения и концентрация</w:t>
      </w:r>
      <w:r w:rsidR="00C96906" w:rsidRPr="00C96906">
        <w:t xml:space="preserve">. </w:t>
      </w:r>
    </w:p>
    <w:p w:rsidR="00C96906" w:rsidRPr="00C96906" w:rsidRDefault="00A062E0" w:rsidP="00C96906">
      <w:r w:rsidRPr="00C96906">
        <w:t>2</w:t>
      </w:r>
      <w:r w:rsidR="00C96906" w:rsidRPr="00C96906">
        <w:t xml:space="preserve">. </w:t>
      </w:r>
      <w:r w:rsidRPr="00C96906">
        <w:t>Структура объекта</w:t>
      </w:r>
      <w:r w:rsidR="00C96906" w:rsidRPr="00C96906">
        <w:t xml:space="preserve">:   - </w:t>
      </w:r>
      <w:r w:rsidRPr="00C96906">
        <w:t>количество помещений, типы и размеры, расположение</w:t>
      </w:r>
      <w:r w:rsidR="00C96906" w:rsidRPr="00C96906">
        <w:t>;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количество уязвимых мест, их конструктивные особенности и размеры</w:t>
      </w:r>
      <w:r w:rsidRPr="00C96906">
        <w:t xml:space="preserve">. </w:t>
      </w:r>
    </w:p>
    <w:p w:rsidR="00C96906" w:rsidRPr="00C96906" w:rsidRDefault="00A062E0" w:rsidP="00C96906">
      <w:r w:rsidRPr="00C96906">
        <w:t>3</w:t>
      </w:r>
      <w:r w:rsidR="00C96906" w:rsidRPr="00C96906">
        <w:t xml:space="preserve">. </w:t>
      </w:r>
      <w:r w:rsidRPr="00C96906">
        <w:t>Телефонизация и характеристика сети питания</w:t>
      </w:r>
      <w:r w:rsidR="00C96906" w:rsidRPr="00C96906">
        <w:t>.</w:t>
      </w:r>
    </w:p>
    <w:p w:rsidR="00C96906" w:rsidRPr="00C96906" w:rsidRDefault="00A062E0" w:rsidP="00C96906">
      <w:r w:rsidRPr="00C96906">
        <w:t>Второй этап</w:t>
      </w:r>
      <w:r w:rsidR="00C96906" w:rsidRPr="00C96906">
        <w:t xml:space="preserve">. </w:t>
      </w:r>
      <w:r w:rsidRPr="00C96906">
        <w:t>Определение тактики охраны</w:t>
      </w:r>
      <w:r w:rsidR="00C96906" w:rsidRPr="00C96906">
        <w:t>.</w:t>
      </w:r>
    </w:p>
    <w:p w:rsidR="00C96906" w:rsidRPr="00C96906" w:rsidRDefault="00A062E0" w:rsidP="00C96906">
      <w:r w:rsidRPr="00C96906">
        <w:t>1</w:t>
      </w:r>
      <w:r w:rsidR="00C96906" w:rsidRPr="00C96906">
        <w:t xml:space="preserve">. </w:t>
      </w:r>
      <w:r w:rsidRPr="00C96906">
        <w:t>Выбор вида сигнализации</w:t>
      </w:r>
      <w:r w:rsidR="00C96906" w:rsidRPr="00C96906">
        <w:t>:</w:t>
      </w:r>
    </w:p>
    <w:p w:rsidR="00C96906" w:rsidRPr="00C96906" w:rsidRDefault="00C96906" w:rsidP="00C96906">
      <w:r w:rsidRPr="00C96906">
        <w:t xml:space="preserve">- </w:t>
      </w:r>
      <w:r w:rsidR="00A062E0" w:rsidRPr="00C96906">
        <w:t>автономная</w:t>
      </w:r>
      <w:r w:rsidRPr="00C96906">
        <w:t>;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с выводом сигнала на пост охраны</w:t>
      </w:r>
      <w:r w:rsidRPr="00C96906">
        <w:t xml:space="preserve">; </w:t>
      </w:r>
    </w:p>
    <w:p w:rsidR="00C96906" w:rsidRPr="00C96906" w:rsidRDefault="005D4681" w:rsidP="00C96906">
      <w:r>
        <w:t xml:space="preserve">- </w:t>
      </w:r>
      <w:r w:rsidR="00A062E0" w:rsidRPr="00C96906">
        <w:t>с</w:t>
      </w:r>
      <w:r w:rsidR="00C96906" w:rsidRPr="00C96906">
        <w:t xml:space="preserve"> </w:t>
      </w:r>
      <w:r w:rsidR="00A062E0" w:rsidRPr="00C96906">
        <w:t>выводом</w:t>
      </w:r>
      <w:r w:rsidR="00C96906" w:rsidRPr="00C96906">
        <w:t xml:space="preserve"> </w:t>
      </w:r>
      <w:r w:rsidR="00A062E0" w:rsidRPr="00C96906">
        <w:t>сигнала</w:t>
      </w:r>
      <w:r w:rsidR="00C96906" w:rsidRPr="00C96906">
        <w:t xml:space="preserve"> </w:t>
      </w:r>
      <w:r w:rsidR="00A062E0" w:rsidRPr="00C96906">
        <w:t>на</w:t>
      </w:r>
      <w:r w:rsidR="00C96906" w:rsidRPr="00C96906">
        <w:t xml:space="preserve"> </w:t>
      </w:r>
      <w:r w:rsidR="00A062E0" w:rsidRPr="00C96906">
        <w:t>пульты</w:t>
      </w:r>
      <w:r w:rsidR="00C96906" w:rsidRPr="00C96906">
        <w:t xml:space="preserve"> </w:t>
      </w:r>
      <w:r w:rsidR="00A062E0" w:rsidRPr="00C96906">
        <w:t>централизованного</w:t>
      </w:r>
      <w:r w:rsidR="00C96906" w:rsidRPr="00C96906">
        <w:t xml:space="preserve"> </w:t>
      </w:r>
      <w:r w:rsidR="00A062E0" w:rsidRPr="00C96906">
        <w:t>наблюдения подразделений Департамента охраны МВД Республики Беларусь</w:t>
      </w:r>
      <w:r w:rsidR="00C96906" w:rsidRPr="00C96906">
        <w:t>.</w:t>
      </w:r>
    </w:p>
    <w:p w:rsidR="00A062E0" w:rsidRPr="00C96906" w:rsidRDefault="00A062E0" w:rsidP="00C96906">
      <w:r w:rsidRPr="00C96906">
        <w:t>2</w:t>
      </w:r>
      <w:r w:rsidR="00C96906" w:rsidRPr="00C96906">
        <w:t xml:space="preserve">. </w:t>
      </w:r>
      <w:r w:rsidRPr="00C96906">
        <w:t>Выбор структуры охраны</w:t>
      </w:r>
      <w:r w:rsidR="00C96906" w:rsidRPr="00C96906">
        <w:t xml:space="preserve">: </w:t>
      </w:r>
    </w:p>
    <w:p w:rsidR="00A062E0" w:rsidRPr="00C96906" w:rsidRDefault="005D4681" w:rsidP="00C96906">
      <w:r>
        <w:t xml:space="preserve">- </w:t>
      </w:r>
      <w:r w:rsidR="00A062E0" w:rsidRPr="00C96906">
        <w:t>количество рубежей сигнализации на объекте</w:t>
      </w:r>
      <w:r w:rsidR="00C96906" w:rsidRPr="00C96906">
        <w:t xml:space="preserve">; </w:t>
      </w:r>
    </w:p>
    <w:p w:rsidR="00A062E0" w:rsidRPr="00C96906" w:rsidRDefault="00A062E0" w:rsidP="00C96906">
      <w:r w:rsidRPr="00C96906">
        <w:t>-</w:t>
      </w:r>
      <w:r w:rsidR="005D4681">
        <w:t xml:space="preserve"> </w:t>
      </w:r>
      <w:r w:rsidRPr="00C96906">
        <w:t>количество пультовых номеров на ПЦН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3</w:t>
      </w:r>
      <w:r w:rsidR="00C96906" w:rsidRPr="00C96906">
        <w:t xml:space="preserve">. </w:t>
      </w:r>
      <w:r w:rsidRPr="00C96906">
        <w:t>Определение структуры и значимости рубежей сигнализации</w:t>
      </w:r>
      <w:r w:rsidR="00C96906" w:rsidRPr="00C96906">
        <w:t xml:space="preserve">: </w:t>
      </w:r>
    </w:p>
    <w:p w:rsidR="00A062E0" w:rsidRPr="00C96906" w:rsidRDefault="005D4681" w:rsidP="00C96906">
      <w:r>
        <w:t xml:space="preserve">- </w:t>
      </w:r>
      <w:r w:rsidR="00A062E0" w:rsidRPr="00C96906">
        <w:t>определение количества охранных и пожарных шлейфов</w:t>
      </w:r>
      <w:r w:rsidR="00C96906" w:rsidRPr="00C96906">
        <w:t xml:space="preserve">; </w:t>
      </w:r>
    </w:p>
    <w:p w:rsidR="00A062E0" w:rsidRPr="00C96906" w:rsidRDefault="005D4681" w:rsidP="00C96906">
      <w:r>
        <w:t xml:space="preserve">- </w:t>
      </w:r>
      <w:r w:rsidR="00A062E0" w:rsidRPr="00C96906">
        <w:t>разделение охранных и пожарных шлейфов на самостоятельные блокируемые участки, определение блокируемых участков</w:t>
      </w:r>
      <w:r w:rsidR="00C96906" w:rsidRPr="00C96906">
        <w:t xml:space="preserve">; </w:t>
      </w:r>
    </w:p>
    <w:p w:rsidR="00C96906" w:rsidRPr="00C96906" w:rsidRDefault="005D4681" w:rsidP="00C96906">
      <w:r>
        <w:t xml:space="preserve">- </w:t>
      </w:r>
      <w:r w:rsidR="00A062E0" w:rsidRPr="00C96906">
        <w:t>определение способа блокировки уязвимых участков (открытие, пролом, комбинация и иные способы</w:t>
      </w:r>
      <w:r w:rsidR="00C96906" w:rsidRPr="00C96906">
        <w:t xml:space="preserve">: </w:t>
      </w:r>
      <w:r w:rsidR="00A062E0" w:rsidRPr="00C96906">
        <w:t>объем, зона, ловушка</w:t>
      </w:r>
      <w:r w:rsidR="00C96906" w:rsidRPr="00C96906">
        <w:t>);</w:t>
      </w:r>
    </w:p>
    <w:p w:rsidR="00C96906" w:rsidRPr="00C96906" w:rsidRDefault="00C96906" w:rsidP="00C96906">
      <w:r w:rsidRPr="00C96906">
        <w:t xml:space="preserve">- </w:t>
      </w:r>
      <w:r w:rsidR="00A062E0" w:rsidRPr="00C96906">
        <w:t>размеры блокируемых участков</w:t>
      </w:r>
      <w:r w:rsidRPr="00C96906">
        <w:t xml:space="preserve">. </w:t>
      </w:r>
    </w:p>
    <w:p w:rsidR="00A062E0" w:rsidRPr="00C96906" w:rsidRDefault="00A062E0" w:rsidP="00C96906">
      <w:r w:rsidRPr="00C96906">
        <w:t>4</w:t>
      </w:r>
      <w:r w:rsidR="00C96906" w:rsidRPr="00C96906">
        <w:t xml:space="preserve">. </w:t>
      </w:r>
      <w:r w:rsidRPr="00C96906">
        <w:t>Выбор технических средств обнаружения</w:t>
      </w:r>
      <w:r w:rsidR="00C96906" w:rsidRPr="00C96906">
        <w:t xml:space="preserve">: </w:t>
      </w:r>
    </w:p>
    <w:p w:rsidR="00A062E0" w:rsidRPr="00C96906" w:rsidRDefault="00A062E0" w:rsidP="005D4681">
      <w:pPr>
        <w:pStyle w:val="a"/>
      </w:pPr>
      <w:r w:rsidRPr="00C96906">
        <w:t>контролируемого признака (точечный, линейный, поверхностный, объемный, комбинированный</w:t>
      </w:r>
      <w:r w:rsidR="00C96906" w:rsidRPr="00C96906">
        <w:t xml:space="preserve">); </w:t>
      </w:r>
    </w:p>
    <w:p w:rsidR="00A062E0" w:rsidRPr="00C96906" w:rsidRDefault="00A062E0" w:rsidP="005D4681">
      <w:pPr>
        <w:pStyle w:val="a"/>
      </w:pPr>
      <w:r w:rsidRPr="00C96906">
        <w:t>способа</w:t>
      </w:r>
      <w:r w:rsidR="00C96906" w:rsidRPr="00C96906">
        <w:t xml:space="preserve"> </w:t>
      </w:r>
      <w:r w:rsidRPr="00C96906">
        <w:t>обнаружения</w:t>
      </w:r>
      <w:r w:rsidR="00C96906" w:rsidRPr="00C96906">
        <w:t xml:space="preserve"> </w:t>
      </w:r>
      <w:r w:rsidRPr="00C96906">
        <w:t>(электроконтактный,</w:t>
      </w:r>
      <w:r w:rsidR="00C96906" w:rsidRPr="00C96906">
        <w:t xml:space="preserve"> </w:t>
      </w:r>
      <w:r w:rsidRPr="00C96906">
        <w:t>магнитоконтактный, ударноконтактный,</w:t>
      </w:r>
      <w:r w:rsidR="00C96906" w:rsidRPr="00C96906">
        <w:t xml:space="preserve"> </w:t>
      </w:r>
      <w:r w:rsidRPr="00C96906">
        <w:t>пьезоэлектрический</w:t>
      </w:r>
      <w:r w:rsidR="00C96906" w:rsidRPr="00C96906">
        <w:t xml:space="preserve">, </w:t>
      </w:r>
      <w:r w:rsidRPr="00C96906">
        <w:t>емкостной, радиоволновой, ультразвуковой, оптикоэлектронный, комбинированный</w:t>
      </w:r>
      <w:r w:rsidR="00C96906" w:rsidRPr="00C96906">
        <w:t xml:space="preserve">); </w:t>
      </w:r>
    </w:p>
    <w:p w:rsidR="00C96906" w:rsidRPr="00C96906" w:rsidRDefault="00A062E0" w:rsidP="005D4681">
      <w:pPr>
        <w:pStyle w:val="a"/>
      </w:pPr>
      <w:r w:rsidRPr="00C96906">
        <w:t>извещателей с конкретными тактико-техническими характеристиками (надежность,</w:t>
      </w:r>
      <w:r w:rsidR="00C96906" w:rsidRPr="00C96906">
        <w:t xml:space="preserve"> </w:t>
      </w:r>
      <w:r w:rsidRPr="00C96906">
        <w:t>сложность</w:t>
      </w:r>
      <w:r w:rsidR="00C96906" w:rsidRPr="00C96906">
        <w:t xml:space="preserve"> </w:t>
      </w:r>
      <w:r w:rsidRPr="00C96906">
        <w:t>установки</w:t>
      </w:r>
      <w:r w:rsidR="00C96906" w:rsidRPr="00C96906">
        <w:t xml:space="preserve"> </w:t>
      </w:r>
      <w:r w:rsidRPr="00C96906">
        <w:t>и</w:t>
      </w:r>
      <w:r w:rsidR="00C96906" w:rsidRPr="00C96906">
        <w:t xml:space="preserve"> </w:t>
      </w:r>
      <w:r w:rsidRPr="00C96906">
        <w:t>монтажа,</w:t>
      </w:r>
      <w:r w:rsidR="00C96906" w:rsidRPr="00C96906">
        <w:t xml:space="preserve"> </w:t>
      </w:r>
      <w:r w:rsidRPr="00C96906">
        <w:t>удобство</w:t>
      </w:r>
      <w:r w:rsidR="00C96906" w:rsidRPr="00C96906">
        <w:t xml:space="preserve"> </w:t>
      </w:r>
      <w:r w:rsidRPr="00C96906">
        <w:t>технического обслуживания (ТО</w:t>
      </w:r>
      <w:r w:rsidR="00C96906" w:rsidRPr="00C96906">
        <w:t xml:space="preserve">) </w:t>
      </w:r>
      <w:r w:rsidRPr="00C96906">
        <w:t>и ремонт, маскирующие средства</w:t>
      </w:r>
      <w:r w:rsidR="00C96906" w:rsidRPr="00C96906">
        <w:t xml:space="preserve">). </w:t>
      </w:r>
    </w:p>
    <w:p w:rsidR="00C96906" w:rsidRPr="00C96906" w:rsidRDefault="00A062E0" w:rsidP="00C96906">
      <w:r w:rsidRPr="00C96906">
        <w:t>5</w:t>
      </w:r>
      <w:r w:rsidR="00C96906" w:rsidRPr="00C96906">
        <w:t xml:space="preserve">. </w:t>
      </w:r>
      <w:r w:rsidRPr="00C96906">
        <w:t>Выбор типа приемно-контрольных приборов</w:t>
      </w:r>
      <w:r w:rsidR="00C96906" w:rsidRPr="00C96906">
        <w:t xml:space="preserve">: 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тип ПКП (надежность, сложность установки и монтажа, удобство ТО и ремонта, маскирующие средства</w:t>
      </w:r>
      <w:r w:rsidRPr="00C96906">
        <w:t xml:space="preserve">); </w:t>
      </w:r>
    </w:p>
    <w:p w:rsidR="00C96906" w:rsidRPr="00C96906" w:rsidRDefault="005D4681" w:rsidP="00C96906">
      <w:r>
        <w:t xml:space="preserve">- </w:t>
      </w:r>
      <w:r w:rsidR="00A062E0" w:rsidRPr="00C96906">
        <w:t>элементов индикации, контроля и сигнализации нарушения</w:t>
      </w:r>
      <w:r w:rsidR="00C96906" w:rsidRPr="00C96906">
        <w:t>;</w:t>
      </w:r>
    </w:p>
    <w:p w:rsidR="00A062E0" w:rsidRPr="00C96906" w:rsidRDefault="00C96906" w:rsidP="00C96906">
      <w:r w:rsidRPr="00C96906">
        <w:t xml:space="preserve">- </w:t>
      </w:r>
      <w:r w:rsidR="00A062E0" w:rsidRPr="00C96906">
        <w:t>определения</w:t>
      </w:r>
      <w:r w:rsidRPr="00C96906">
        <w:t xml:space="preserve"> </w:t>
      </w:r>
      <w:r w:rsidR="00A062E0" w:rsidRPr="00C96906">
        <w:t>и</w:t>
      </w:r>
      <w:r w:rsidRPr="00C96906">
        <w:t xml:space="preserve"> </w:t>
      </w:r>
      <w:r w:rsidR="00A062E0" w:rsidRPr="00C96906">
        <w:t>реализации</w:t>
      </w:r>
      <w:r w:rsidRPr="00C96906">
        <w:t xml:space="preserve"> </w:t>
      </w:r>
      <w:r w:rsidR="00A062E0" w:rsidRPr="00C96906">
        <w:t>порядка</w:t>
      </w:r>
      <w:r w:rsidRPr="00C96906">
        <w:t xml:space="preserve"> </w:t>
      </w:r>
      <w:r w:rsidR="00A062E0" w:rsidRPr="00C96906">
        <w:t>согласования</w:t>
      </w:r>
      <w:r w:rsidRPr="00C96906">
        <w:t xml:space="preserve"> </w:t>
      </w:r>
      <w:r w:rsidR="00A062E0" w:rsidRPr="00C96906">
        <w:t>с</w:t>
      </w:r>
      <w:r w:rsidRPr="00C96906">
        <w:t xml:space="preserve"> </w:t>
      </w:r>
      <w:r w:rsidR="00A062E0" w:rsidRPr="00C96906">
        <w:t>системами централизованной охраны</w:t>
      </w:r>
      <w:r w:rsidRPr="00C96906">
        <w:t xml:space="preserve">; </w:t>
      </w:r>
    </w:p>
    <w:p w:rsidR="00A062E0" w:rsidRPr="00C96906" w:rsidRDefault="00531A73" w:rsidP="00C96906">
      <w:r>
        <w:t xml:space="preserve">- </w:t>
      </w:r>
      <w:r w:rsidR="00A062E0" w:rsidRPr="00C96906">
        <w:t>определение структуры размещения ПКП, оконечного устройства, источников питания (основного и резервного</w:t>
      </w:r>
      <w:r w:rsidR="00C96906" w:rsidRPr="00C96906">
        <w:t xml:space="preserve">). </w:t>
      </w:r>
    </w:p>
    <w:p w:rsidR="00A062E0" w:rsidRPr="00C96906" w:rsidRDefault="00A062E0" w:rsidP="00C96906">
      <w:r w:rsidRPr="00C96906">
        <w:t>При оборудовании объектов сигнализацией, подключенной на ПЦН, пожарные и охранные шлейфы должны быть разделены, иметь самостоятельные ПКП и пультовые номера</w:t>
      </w:r>
      <w:r w:rsidR="00C96906" w:rsidRPr="00C96906">
        <w:t xml:space="preserve">. </w:t>
      </w:r>
    </w:p>
    <w:p w:rsidR="00A062E0" w:rsidRPr="00C96906" w:rsidRDefault="00A062E0" w:rsidP="00C96906">
      <w:r w:rsidRPr="00C96906">
        <w:t>При наличии на объекте постов охраны реализация раздельной структуры решается установкой ПКП с подключением пожарных и охранных шлейфов на отдельные номера</w:t>
      </w:r>
      <w:r w:rsidR="00C96906" w:rsidRPr="00C96906">
        <w:t xml:space="preserve">. </w:t>
      </w:r>
    </w:p>
    <w:p w:rsidR="004967EB" w:rsidRPr="00C96906" w:rsidRDefault="00DC4217" w:rsidP="00531A73">
      <w:pPr>
        <w:pStyle w:val="1"/>
        <w:rPr>
          <w:kern w:val="0"/>
        </w:rPr>
      </w:pPr>
      <w:r w:rsidRPr="00C96906">
        <w:rPr>
          <w:kern w:val="0"/>
        </w:rPr>
        <w:br w:type="page"/>
        <w:t>ЛИТЕРАТУРА</w:t>
      </w:r>
    </w:p>
    <w:p w:rsidR="00531A73" w:rsidRDefault="00531A73" w:rsidP="00C96906"/>
    <w:p w:rsidR="00DC4217" w:rsidRPr="00C96906" w:rsidRDefault="00DC4217" w:rsidP="00531A73">
      <w:pPr>
        <w:pStyle w:val="a1"/>
      </w:pPr>
      <w:r w:rsidRPr="00C96906">
        <w:t>Барсуков, В</w:t>
      </w:r>
      <w:r w:rsidR="00C96906">
        <w:t xml:space="preserve">.С. </w:t>
      </w:r>
      <w:r w:rsidRPr="00C96906">
        <w:t>Безопасность</w:t>
      </w:r>
      <w:r w:rsidR="00C96906" w:rsidRPr="00C96906">
        <w:t xml:space="preserve">: </w:t>
      </w:r>
      <w:r w:rsidRPr="00C96906">
        <w:t>технологии, средства, услуги / В</w:t>
      </w:r>
      <w:r w:rsidR="00C96906">
        <w:t xml:space="preserve">.С. </w:t>
      </w:r>
      <w:r w:rsidRPr="00C96906">
        <w:t>Барсуков</w:t>
      </w:r>
      <w:r w:rsidR="00C96906" w:rsidRPr="00C96906">
        <w:t xml:space="preserve">. </w:t>
      </w:r>
      <w:r w:rsidRPr="00C96906">
        <w:t>– М</w:t>
      </w:r>
      <w:r w:rsidR="00C96906" w:rsidRPr="00C96906">
        <w:t>., 20</w:t>
      </w:r>
      <w:r w:rsidRPr="00C96906">
        <w:t>01 – 496 с</w:t>
      </w:r>
      <w:r w:rsidR="00C96906" w:rsidRPr="00C96906">
        <w:t xml:space="preserve">. </w:t>
      </w:r>
    </w:p>
    <w:p w:rsidR="00DC4217" w:rsidRPr="00C96906" w:rsidRDefault="00DC4217" w:rsidP="00531A73">
      <w:pPr>
        <w:pStyle w:val="a1"/>
      </w:pPr>
      <w:r w:rsidRPr="00C96906">
        <w:t>Ярочкин, В</w:t>
      </w:r>
      <w:r w:rsidR="00C96906">
        <w:t xml:space="preserve">.И. </w:t>
      </w:r>
      <w:r w:rsidRPr="00C96906">
        <w:t>Информационная безопасность</w:t>
      </w:r>
      <w:r w:rsidR="00C96906" w:rsidRPr="00C96906">
        <w:t xml:space="preserve">. </w:t>
      </w:r>
      <w:r w:rsidRPr="00C96906">
        <w:t>Учебник для студентов вузов / 3-е</w:t>
      </w:r>
      <w:r w:rsidR="00C96906" w:rsidRPr="00C96906">
        <w:t xml:space="preserve"> </w:t>
      </w:r>
      <w:r w:rsidRPr="00C96906">
        <w:t>изд</w:t>
      </w:r>
      <w:r w:rsidR="00C96906" w:rsidRPr="00C96906">
        <w:t xml:space="preserve">. </w:t>
      </w:r>
      <w:r w:rsidRPr="00C96906">
        <w:t>– М</w:t>
      </w:r>
      <w:r w:rsidR="00C96906" w:rsidRPr="00C96906">
        <w:t xml:space="preserve">.: </w:t>
      </w:r>
      <w:r w:rsidRPr="00C96906">
        <w:t>Академический проект</w:t>
      </w:r>
      <w:r w:rsidR="00C96906" w:rsidRPr="00C96906">
        <w:t xml:space="preserve">: </w:t>
      </w:r>
      <w:r w:rsidRPr="00C96906">
        <w:t>Трикста, 2005</w:t>
      </w:r>
      <w:r w:rsidR="00C96906" w:rsidRPr="00C96906">
        <w:t xml:space="preserve">. </w:t>
      </w:r>
      <w:r w:rsidRPr="00C96906">
        <w:t>– 544 с</w:t>
      </w:r>
      <w:r w:rsidR="00C96906" w:rsidRPr="00C96906">
        <w:t xml:space="preserve">. </w:t>
      </w:r>
    </w:p>
    <w:p w:rsidR="00DC4217" w:rsidRPr="00C96906" w:rsidRDefault="00DC4217" w:rsidP="00531A73">
      <w:pPr>
        <w:pStyle w:val="a1"/>
      </w:pPr>
      <w:r w:rsidRPr="00C96906">
        <w:t>Барсуков, В</w:t>
      </w:r>
      <w:r w:rsidR="00C96906">
        <w:t xml:space="preserve">.С. </w:t>
      </w:r>
      <w:r w:rsidRPr="00C96906">
        <w:t>Современные технологии безопасности / В</w:t>
      </w:r>
      <w:r w:rsidR="00C96906">
        <w:t xml:space="preserve">.С. </w:t>
      </w:r>
      <w:r w:rsidRPr="00C96906">
        <w:t>Барсуков, В</w:t>
      </w:r>
      <w:r w:rsidR="00C96906">
        <w:t xml:space="preserve">.В. </w:t>
      </w:r>
      <w:r w:rsidRPr="00C96906">
        <w:t>Водолазский</w:t>
      </w:r>
      <w:r w:rsidR="00C96906" w:rsidRPr="00C96906">
        <w:t xml:space="preserve">. </w:t>
      </w:r>
      <w:r w:rsidRPr="00C96906">
        <w:t>– М</w:t>
      </w:r>
      <w:r w:rsidR="00C96906" w:rsidRPr="00C96906">
        <w:t xml:space="preserve">.: </w:t>
      </w:r>
      <w:r w:rsidRPr="00C96906">
        <w:t>Нолидж, 2000</w:t>
      </w:r>
      <w:r w:rsidR="00C96906" w:rsidRPr="00C96906">
        <w:t xml:space="preserve">. </w:t>
      </w:r>
      <w:r w:rsidRPr="00C96906">
        <w:t>– 496 с</w:t>
      </w:r>
      <w:r w:rsidR="00C96906" w:rsidRPr="00C96906">
        <w:t>.,</w:t>
      </w:r>
      <w:r w:rsidRPr="00C96906">
        <w:t xml:space="preserve"> ил</w:t>
      </w:r>
      <w:r w:rsidR="00C96906" w:rsidRPr="00C96906">
        <w:t xml:space="preserve">. </w:t>
      </w:r>
    </w:p>
    <w:p w:rsidR="00DC4217" w:rsidRPr="00C96906" w:rsidRDefault="00DC4217" w:rsidP="00531A73">
      <w:pPr>
        <w:pStyle w:val="a1"/>
      </w:pPr>
      <w:r w:rsidRPr="00C96906">
        <w:t>Зегжда, Д</w:t>
      </w:r>
      <w:r w:rsidR="00C96906">
        <w:t xml:space="preserve">.П. </w:t>
      </w:r>
      <w:r w:rsidRPr="00C96906">
        <w:t>Основы безопасности информационных систем / Д</w:t>
      </w:r>
      <w:r w:rsidR="00C96906">
        <w:t xml:space="preserve">.П. </w:t>
      </w:r>
      <w:r w:rsidRPr="00C96906">
        <w:t>Зегжда, А</w:t>
      </w:r>
      <w:r w:rsidR="00C96906">
        <w:t xml:space="preserve">.М. </w:t>
      </w:r>
      <w:r w:rsidRPr="00C96906">
        <w:t>Ивашко</w:t>
      </w:r>
      <w:r w:rsidR="00C96906" w:rsidRPr="00C96906">
        <w:t xml:space="preserve">. - </w:t>
      </w:r>
      <w:r w:rsidRPr="00C96906">
        <w:t>М</w:t>
      </w:r>
      <w:r w:rsidR="00C96906" w:rsidRPr="00C96906">
        <w:t xml:space="preserve">.: </w:t>
      </w:r>
      <w:r w:rsidRPr="00C96906">
        <w:t>Горячая линия –</w:t>
      </w:r>
      <w:r w:rsidR="00531A73">
        <w:t xml:space="preserve"> </w:t>
      </w:r>
      <w:r w:rsidRPr="00C96906">
        <w:t>Телеком, 2000</w:t>
      </w:r>
      <w:r w:rsidR="00C96906" w:rsidRPr="00C96906">
        <w:t xml:space="preserve">. - </w:t>
      </w:r>
      <w:r w:rsidRPr="00C96906">
        <w:t>452 с</w:t>
      </w:r>
      <w:r w:rsidR="00C96906" w:rsidRPr="00C96906">
        <w:t>.,</w:t>
      </w:r>
      <w:r w:rsidRPr="00C96906">
        <w:t xml:space="preserve"> ил</w:t>
      </w:r>
    </w:p>
    <w:p w:rsidR="00C96906" w:rsidRDefault="00DC4217" w:rsidP="00531A73">
      <w:pPr>
        <w:pStyle w:val="a1"/>
      </w:pPr>
      <w:r w:rsidRPr="00C96906">
        <w:t>Компьютерная преступность и информационная безопасность / А</w:t>
      </w:r>
      <w:r w:rsidR="00C96906">
        <w:t xml:space="preserve">.П. </w:t>
      </w:r>
      <w:r w:rsidRPr="00C96906">
        <w:t>Леонов</w:t>
      </w:r>
      <w:r w:rsidR="00C96906" w:rsidRPr="00C96906">
        <w:t xml:space="preserve"> [</w:t>
      </w:r>
      <w:r w:rsidRPr="00C96906">
        <w:t xml:space="preserve">и </w:t>
      </w:r>
      <w:r w:rsidR="00C96906">
        <w:t>др.]</w:t>
      </w:r>
      <w:r w:rsidR="00C96906" w:rsidRPr="00C96906">
        <w:t xml:space="preserve">; </w:t>
      </w:r>
      <w:r w:rsidRPr="00C96906">
        <w:t>под общ</w:t>
      </w:r>
      <w:r w:rsidR="00C96906" w:rsidRPr="00C96906">
        <w:t xml:space="preserve">. </w:t>
      </w:r>
      <w:r w:rsidRPr="00C96906">
        <w:t>Ред</w:t>
      </w:r>
      <w:r w:rsidR="00C96906">
        <w:t xml:space="preserve">.А.П. </w:t>
      </w:r>
      <w:r w:rsidRPr="00C96906">
        <w:t>Леонова</w:t>
      </w:r>
      <w:r w:rsidR="00C96906" w:rsidRPr="00C96906">
        <w:t xml:space="preserve">. </w:t>
      </w:r>
      <w:r w:rsidRPr="00C96906">
        <w:t>– Минск</w:t>
      </w:r>
      <w:r w:rsidR="00C96906" w:rsidRPr="00C96906">
        <w:t xml:space="preserve">: </w:t>
      </w:r>
      <w:r w:rsidRPr="00C96906">
        <w:t>АРИЛ, 2000</w:t>
      </w:r>
      <w:r w:rsidR="00C96906" w:rsidRPr="00C96906">
        <w:t xml:space="preserve">. </w:t>
      </w:r>
      <w:r w:rsidRPr="00C96906">
        <w:t>– 552 с</w:t>
      </w:r>
      <w:r w:rsidR="00C96906" w:rsidRPr="00C96906">
        <w:t xml:space="preserve">. </w:t>
      </w:r>
    </w:p>
    <w:p w:rsidR="00DC4217" w:rsidRPr="00C96906" w:rsidRDefault="00DC4217" w:rsidP="00C96906">
      <w:bookmarkStart w:id="0" w:name="_GoBack"/>
      <w:bookmarkEnd w:id="0"/>
    </w:p>
    <w:sectPr w:rsidR="00DC4217" w:rsidRPr="00C96906" w:rsidSect="005D46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5C" w:rsidRDefault="00024E5C">
      <w:r>
        <w:separator/>
      </w:r>
    </w:p>
  </w:endnote>
  <w:endnote w:type="continuationSeparator" w:id="0">
    <w:p w:rsidR="00024E5C" w:rsidRDefault="000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06" w:rsidRDefault="00C9690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06" w:rsidRDefault="00C9690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5C" w:rsidRDefault="00024E5C">
      <w:r>
        <w:separator/>
      </w:r>
    </w:p>
  </w:footnote>
  <w:footnote w:type="continuationSeparator" w:id="0">
    <w:p w:rsidR="00024E5C" w:rsidRDefault="0002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06" w:rsidRDefault="00873E72" w:rsidP="0016057D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96906" w:rsidRDefault="00C96906" w:rsidP="00C9690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06" w:rsidRDefault="00C969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F6E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1D05036"/>
    <w:lvl w:ilvl="0">
      <w:numFmt w:val="bullet"/>
      <w:lvlText w:val="*"/>
      <w:lvlJc w:val="left"/>
    </w:lvl>
  </w:abstractNum>
  <w:abstractNum w:abstractNumId="2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</w:abstractNum>
  <w:abstractNum w:abstractNumId="3">
    <w:nsid w:val="03881BE4"/>
    <w:multiLevelType w:val="multilevel"/>
    <w:tmpl w:val="5798D6E4"/>
    <w:lvl w:ilvl="0">
      <w:start w:val="1"/>
      <w:numFmt w:val="decimal"/>
      <w:suff w:val="space"/>
      <w:lvlText w:val="%1."/>
      <w:lvlJc w:val="center"/>
      <w:pPr>
        <w:ind w:left="1080" w:hanging="10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A4018B"/>
    <w:multiLevelType w:val="multilevel"/>
    <w:tmpl w:val="782A567A"/>
    <w:lvl w:ilvl="0">
      <w:start w:val="1"/>
      <w:numFmt w:val="bullet"/>
      <w:pStyle w:val="3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D63E6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996A87"/>
    <w:multiLevelType w:val="singleLevel"/>
    <w:tmpl w:val="287CA3B4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7A373D0"/>
    <w:multiLevelType w:val="singleLevel"/>
    <w:tmpl w:val="A922269C"/>
    <w:lvl w:ilvl="0">
      <w:start w:val="3"/>
      <w:numFmt w:val="bullet"/>
      <w:pStyle w:val="a0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ED20337"/>
    <w:multiLevelType w:val="singleLevel"/>
    <w:tmpl w:val="0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217"/>
    <w:rsid w:val="00024E5C"/>
    <w:rsid w:val="0016057D"/>
    <w:rsid w:val="00260A12"/>
    <w:rsid w:val="00343F4C"/>
    <w:rsid w:val="003B59C6"/>
    <w:rsid w:val="004967EB"/>
    <w:rsid w:val="004F6CA3"/>
    <w:rsid w:val="00531A73"/>
    <w:rsid w:val="005B4592"/>
    <w:rsid w:val="005D4681"/>
    <w:rsid w:val="006C04EA"/>
    <w:rsid w:val="00725100"/>
    <w:rsid w:val="007B7732"/>
    <w:rsid w:val="00873E72"/>
    <w:rsid w:val="00A062E0"/>
    <w:rsid w:val="00C96906"/>
    <w:rsid w:val="00DB79F0"/>
    <w:rsid w:val="00DC4217"/>
    <w:rsid w:val="00E24D4F"/>
    <w:rsid w:val="00E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A1E576-1AB3-4348-A45B-899AEF8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9690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690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C9690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2"/>
    <w:next w:val="a2"/>
    <w:link w:val="31"/>
    <w:uiPriority w:val="99"/>
    <w:qFormat/>
    <w:rsid w:val="00C9690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690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690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690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690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690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96906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DC4217"/>
    <w:pPr>
      <w:spacing w:before="120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0">
    <w:name w:val="List Bullet"/>
    <w:basedOn w:val="a2"/>
    <w:autoRedefine/>
    <w:uiPriority w:val="99"/>
    <w:rsid w:val="00DC4217"/>
    <w:pPr>
      <w:numPr>
        <w:numId w:val="9"/>
      </w:numPr>
      <w:ind w:left="357" w:hanging="357"/>
    </w:pPr>
  </w:style>
  <w:style w:type="paragraph" w:customStyle="1" w:styleId="3">
    <w:name w:val="Заголовок т3"/>
    <w:basedOn w:val="30"/>
    <w:uiPriority w:val="99"/>
    <w:rsid w:val="00DC4217"/>
    <w:pPr>
      <w:keepNext w:val="0"/>
      <w:widowControl w:val="0"/>
      <w:numPr>
        <w:numId w:val="4"/>
      </w:numPr>
      <w:tabs>
        <w:tab w:val="clear" w:pos="644"/>
        <w:tab w:val="num" w:pos="1440"/>
      </w:tabs>
      <w:ind w:left="1224" w:hanging="504"/>
    </w:pPr>
    <w:rPr>
      <w:b w:val="0"/>
      <w:bCs w:val="0"/>
      <w:i/>
      <w:iCs/>
    </w:rPr>
  </w:style>
  <w:style w:type="paragraph" w:styleId="32">
    <w:name w:val="Body Text 3"/>
    <w:basedOn w:val="a2"/>
    <w:link w:val="33"/>
    <w:uiPriority w:val="99"/>
    <w:rsid w:val="00DC42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8">
    <w:name w:val="Body Text First Indent"/>
    <w:basedOn w:val="a6"/>
    <w:link w:val="a9"/>
    <w:uiPriority w:val="99"/>
    <w:rsid w:val="00A062E0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semiHidden/>
  </w:style>
  <w:style w:type="paragraph" w:styleId="aa">
    <w:name w:val="Body Text Indent"/>
    <w:basedOn w:val="a2"/>
    <w:link w:val="ab"/>
    <w:uiPriority w:val="99"/>
    <w:rsid w:val="00A062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A062E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51">
    <w:name w:val="заголовок 5"/>
    <w:basedOn w:val="a2"/>
    <w:next w:val="a2"/>
    <w:uiPriority w:val="99"/>
    <w:rsid w:val="00A062E0"/>
    <w:pPr>
      <w:spacing w:before="240" w:after="60"/>
      <w:ind w:firstLine="851"/>
    </w:pPr>
  </w:style>
  <w:style w:type="paragraph" w:styleId="ac">
    <w:name w:val="header"/>
    <w:basedOn w:val="a2"/>
    <w:next w:val="a6"/>
    <w:link w:val="ad"/>
    <w:uiPriority w:val="99"/>
    <w:rsid w:val="00C9690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rsid w:val="00C96906"/>
    <w:rPr>
      <w:kern w:val="16"/>
      <w:sz w:val="24"/>
      <w:szCs w:val="24"/>
    </w:rPr>
  </w:style>
  <w:style w:type="paragraph" w:customStyle="1" w:styleId="ae">
    <w:name w:val="выделение"/>
    <w:uiPriority w:val="99"/>
    <w:rsid w:val="00C9690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footnote reference"/>
    <w:uiPriority w:val="99"/>
    <w:semiHidden/>
    <w:rsid w:val="00C96906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C96906"/>
    <w:pPr>
      <w:jc w:val="left"/>
    </w:pPr>
    <w:rPr>
      <w:b/>
      <w:bCs/>
      <w:caps/>
    </w:rPr>
  </w:style>
  <w:style w:type="paragraph" w:styleId="23">
    <w:name w:val="toc 2"/>
    <w:basedOn w:val="a2"/>
    <w:next w:val="a2"/>
    <w:autoRedefine/>
    <w:uiPriority w:val="99"/>
    <w:semiHidden/>
    <w:rsid w:val="00C96906"/>
    <w:pPr>
      <w:ind w:left="998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C96906"/>
    <w:pPr>
      <w:ind w:left="560"/>
      <w:jc w:val="left"/>
    </w:pPr>
    <w:rPr>
      <w:i/>
      <w:iCs/>
    </w:rPr>
  </w:style>
  <w:style w:type="paragraph" w:styleId="41">
    <w:name w:val="toc 4"/>
    <w:basedOn w:val="a2"/>
    <w:next w:val="a2"/>
    <w:autoRedefine/>
    <w:uiPriority w:val="99"/>
    <w:semiHidden/>
    <w:rsid w:val="00C96906"/>
    <w:pPr>
      <w:tabs>
        <w:tab w:val="right" w:leader="dot" w:pos="9345"/>
      </w:tabs>
      <w:ind w:left="1407" w:firstLine="33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C96906"/>
    <w:pPr>
      <w:ind w:left="958"/>
    </w:pPr>
  </w:style>
  <w:style w:type="paragraph" w:customStyle="1" w:styleId="a">
    <w:name w:val="список ненумерованный"/>
    <w:autoRedefine/>
    <w:uiPriority w:val="99"/>
    <w:rsid w:val="00C96906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6906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C96906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C9690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6"/>
    <w:uiPriority w:val="99"/>
    <w:rsid w:val="00C96906"/>
    <w:pPr>
      <w:ind w:left="709" w:firstLine="0"/>
    </w:pPr>
  </w:style>
  <w:style w:type="paragraph" w:customStyle="1" w:styleId="af0">
    <w:name w:val="схема"/>
    <w:uiPriority w:val="99"/>
    <w:rsid w:val="00C96906"/>
    <w:pPr>
      <w:jc w:val="center"/>
    </w:pPr>
    <w:rPr>
      <w:noProof/>
      <w:sz w:val="24"/>
      <w:szCs w:val="24"/>
    </w:rPr>
  </w:style>
  <w:style w:type="paragraph" w:customStyle="1" w:styleId="af1">
    <w:name w:val="ТАБЛИЦА"/>
    <w:uiPriority w:val="99"/>
    <w:rsid w:val="00C96906"/>
    <w:pPr>
      <w:jc w:val="center"/>
    </w:pPr>
  </w:style>
  <w:style w:type="paragraph" w:styleId="af2">
    <w:name w:val="footnote text"/>
    <w:basedOn w:val="a2"/>
    <w:link w:val="af3"/>
    <w:uiPriority w:val="99"/>
    <w:semiHidden/>
    <w:rsid w:val="00C96906"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customStyle="1" w:styleId="af4">
    <w:name w:val="титут"/>
    <w:uiPriority w:val="99"/>
    <w:rsid w:val="00C96906"/>
    <w:pPr>
      <w:spacing w:line="360" w:lineRule="auto"/>
      <w:jc w:val="center"/>
    </w:pPr>
    <w:rPr>
      <w:noProof/>
      <w:sz w:val="28"/>
      <w:szCs w:val="28"/>
    </w:rPr>
  </w:style>
  <w:style w:type="paragraph" w:styleId="af5">
    <w:name w:val="footer"/>
    <w:basedOn w:val="a2"/>
    <w:link w:val="af6"/>
    <w:uiPriority w:val="99"/>
    <w:rsid w:val="00C969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8"/>
      <w:szCs w:val="28"/>
    </w:rPr>
  </w:style>
  <w:style w:type="character" w:styleId="af7">
    <w:name w:val="page number"/>
    <w:uiPriority w:val="99"/>
    <w:rsid w:val="00C9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2014-03-09T19:23:00Z</dcterms:created>
  <dcterms:modified xsi:type="dcterms:W3CDTF">2014-03-09T19:23:00Z</dcterms:modified>
</cp:coreProperties>
</file>