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Министерство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образования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и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науки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Российской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Федерации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Федеральное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агентство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по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образованию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Государственное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образовательное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высшего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профессионального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образования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«Комсомольский-на-Амуре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технический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университет»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Факультет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компьютерных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технологий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Кафедра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«</w:t>
      </w:r>
      <w:r w:rsidR="001C7AE8" w:rsidRPr="00E5778C">
        <w:rPr>
          <w:rFonts w:ascii="Times New Roman" w:hAnsi="Times New Roman"/>
          <w:sz w:val="28"/>
          <w:szCs w:val="28"/>
          <w:lang w:eastAsia="ru-RU"/>
        </w:rPr>
        <w:t>Прикладная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7AE8" w:rsidRPr="00E5778C">
        <w:rPr>
          <w:rFonts w:ascii="Times New Roman" w:hAnsi="Times New Roman"/>
          <w:sz w:val="28"/>
          <w:szCs w:val="28"/>
          <w:lang w:eastAsia="ru-RU"/>
        </w:rPr>
        <w:t>математика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7AE8" w:rsidRPr="00E5778C">
        <w:rPr>
          <w:rFonts w:ascii="Times New Roman" w:hAnsi="Times New Roman"/>
          <w:sz w:val="28"/>
          <w:szCs w:val="28"/>
          <w:lang w:eastAsia="ru-RU"/>
        </w:rPr>
        <w:t>и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7AE8" w:rsidRPr="00E5778C">
        <w:rPr>
          <w:rFonts w:ascii="Times New Roman" w:hAnsi="Times New Roman"/>
          <w:sz w:val="28"/>
          <w:szCs w:val="28"/>
          <w:lang w:eastAsia="ru-RU"/>
        </w:rPr>
        <w:t>информатика</w:t>
      </w:r>
      <w:r w:rsidRPr="00E5778C">
        <w:rPr>
          <w:rFonts w:ascii="Times New Roman" w:hAnsi="Times New Roman"/>
          <w:sz w:val="28"/>
          <w:szCs w:val="28"/>
          <w:lang w:eastAsia="ru-RU"/>
        </w:rPr>
        <w:t>»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РЕФЕРАТ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по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дисциплине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«</w:t>
      </w:r>
      <w:r w:rsidR="00DD14AD" w:rsidRPr="00E5778C">
        <w:rPr>
          <w:rFonts w:ascii="Times New Roman" w:hAnsi="Times New Roman"/>
          <w:sz w:val="28"/>
          <w:szCs w:val="28"/>
          <w:lang w:eastAsia="ru-RU"/>
        </w:rPr>
        <w:t>Аппаратура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  <w:lang w:eastAsia="ru-RU"/>
        </w:rPr>
        <w:t>связи</w:t>
      </w:r>
      <w:r w:rsidRPr="00E5778C">
        <w:rPr>
          <w:rFonts w:ascii="Times New Roman" w:hAnsi="Times New Roman"/>
          <w:sz w:val="28"/>
          <w:szCs w:val="28"/>
          <w:lang w:eastAsia="ru-RU"/>
        </w:rPr>
        <w:t>»</w:t>
      </w:r>
    </w:p>
    <w:p w:rsidR="00CE007E" w:rsidRPr="00E5778C" w:rsidRDefault="00DD14AD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Системы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радиосвязи</w:t>
      </w: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Студент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группы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9КБ-1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А.Д.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5778C">
        <w:rPr>
          <w:rFonts w:ascii="Times New Roman" w:hAnsi="Times New Roman"/>
          <w:sz w:val="28"/>
          <w:szCs w:val="28"/>
          <w:lang w:eastAsia="ru-RU"/>
        </w:rPr>
        <w:t>Нагорный</w:t>
      </w:r>
    </w:p>
    <w:p w:rsidR="00CE007E" w:rsidRPr="00E5778C" w:rsidRDefault="00CE007E" w:rsidP="00E5778C">
      <w:pPr>
        <w:spacing w:line="360" w:lineRule="auto"/>
        <w:ind w:left="4253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Преподаватель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85D27" w:rsidRPr="00E5778C">
        <w:rPr>
          <w:rFonts w:ascii="Times New Roman" w:hAnsi="Times New Roman"/>
          <w:sz w:val="28"/>
          <w:szCs w:val="28"/>
          <w:lang w:eastAsia="ru-RU"/>
        </w:rPr>
        <w:t>В</w:t>
      </w:r>
      <w:r w:rsidRPr="00E5778C">
        <w:rPr>
          <w:rFonts w:ascii="Times New Roman" w:hAnsi="Times New Roman"/>
          <w:sz w:val="28"/>
          <w:szCs w:val="28"/>
          <w:lang w:eastAsia="ru-RU"/>
        </w:rPr>
        <w:t>.</w:t>
      </w:r>
      <w:r w:rsidR="00985D27" w:rsidRPr="00E5778C">
        <w:rPr>
          <w:rFonts w:ascii="Times New Roman" w:hAnsi="Times New Roman"/>
          <w:sz w:val="28"/>
          <w:szCs w:val="28"/>
          <w:lang w:eastAsia="ru-RU"/>
        </w:rPr>
        <w:t>А</w:t>
      </w:r>
      <w:r w:rsidRPr="00E5778C">
        <w:rPr>
          <w:rFonts w:ascii="Times New Roman" w:hAnsi="Times New Roman"/>
          <w:sz w:val="28"/>
          <w:szCs w:val="28"/>
          <w:lang w:eastAsia="ru-RU"/>
        </w:rPr>
        <w:t>.</w:t>
      </w:r>
      <w:r w:rsidR="00E577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  <w:lang w:eastAsia="ru-RU"/>
        </w:rPr>
        <w:t>Зеленов</w:t>
      </w:r>
    </w:p>
    <w:p w:rsidR="00CE007E" w:rsidRPr="00E5778C" w:rsidRDefault="00CE007E" w:rsidP="00E5778C">
      <w:pPr>
        <w:spacing w:line="360" w:lineRule="auto"/>
        <w:ind w:left="4253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Pr="00E5778C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78C" w:rsidRDefault="00E5778C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78C" w:rsidRDefault="00E5778C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78C" w:rsidRPr="00E5778C" w:rsidRDefault="00E5778C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007E" w:rsidRDefault="00CE007E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778C">
        <w:rPr>
          <w:rFonts w:ascii="Times New Roman" w:hAnsi="Times New Roman"/>
          <w:sz w:val="28"/>
          <w:szCs w:val="28"/>
          <w:lang w:eastAsia="ru-RU"/>
        </w:rPr>
        <w:t>2010</w:t>
      </w:r>
    </w:p>
    <w:p w:rsidR="00E5778C" w:rsidRDefault="00E5778C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78C" w:rsidRDefault="00E5778C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  <w:t>Содержание</w:t>
      </w:r>
    </w:p>
    <w:p w:rsidR="00E5778C" w:rsidRPr="00E5778C" w:rsidRDefault="00E5778C" w:rsidP="00E5778C">
      <w:pPr>
        <w:spacing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Введение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78C">
        <w:rPr>
          <w:rFonts w:ascii="Times New Roman" w:hAnsi="Times New Roman"/>
          <w:sz w:val="28"/>
          <w:szCs w:val="28"/>
        </w:rPr>
        <w:t>Радиорелейная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78C">
        <w:rPr>
          <w:rFonts w:ascii="Times New Roman" w:hAnsi="Times New Roman"/>
          <w:sz w:val="28"/>
          <w:szCs w:val="28"/>
        </w:rPr>
        <w:t>Тропосферная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радиосвязь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78C">
        <w:rPr>
          <w:rFonts w:ascii="Times New Roman" w:hAnsi="Times New Roman"/>
          <w:sz w:val="28"/>
          <w:szCs w:val="28"/>
        </w:rPr>
        <w:t>Волоконно-оптическая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Физическая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основа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3.2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Применение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История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5778C">
        <w:rPr>
          <w:rFonts w:ascii="Times New Roman" w:hAnsi="Times New Roman"/>
          <w:sz w:val="28"/>
          <w:szCs w:val="28"/>
        </w:rPr>
        <w:t>Спутниковая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История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ретрансляторы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ретрансляторов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Многократное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Зоны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покрытия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Модуляция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помехоустойчивое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кодирование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Множественный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Магистральная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VSAT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4.9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подвижной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4.10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Недостатки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</w:p>
    <w:p w:rsidR="00E5778C" w:rsidRP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Заключение</w:t>
      </w:r>
    </w:p>
    <w:p w:rsidR="00E5778C" w:rsidRDefault="00E5778C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Список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источников</w:t>
      </w:r>
    </w:p>
    <w:p w:rsidR="00E5778C" w:rsidRDefault="00E577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44BF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44BF" w:rsidRPr="00E5778C">
        <w:rPr>
          <w:rFonts w:ascii="Times New Roman" w:hAnsi="Times New Roman"/>
          <w:b/>
          <w:sz w:val="28"/>
          <w:szCs w:val="28"/>
        </w:rPr>
        <w:t>Введение</w:t>
      </w:r>
    </w:p>
    <w:p w:rsidR="001C7AE8" w:rsidRPr="00E5778C" w:rsidRDefault="001C7AE8" w:rsidP="00E5778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bCs/>
          <w:sz w:val="28"/>
          <w:szCs w:val="28"/>
        </w:rPr>
        <w:t>Радиосвязь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-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разновидность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беспроводной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носителя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свободно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распространяемые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пространстве.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следующим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образом: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передающей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стороне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формируется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требуемыми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характеристиками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(частота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амлитуда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передаваемый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модулирует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высокочастотное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колебание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(несущее).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Полученный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модулированный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излучается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пространство.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стороне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наводят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модулированный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демодулируется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(детектируется)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фильтруется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ФНЧ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(избавляясь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самым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высокочастотной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составляющей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несущей).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образом,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извлечение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полезного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Получаемый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отличаться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передаваемого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передатчиком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(искажения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вследствие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наводок).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пустоте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атмосфере;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твердь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непрозрачны.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Однако,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благодаря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эффектам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дифракции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отражения,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точками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поверхности,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имеющими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прямой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видимости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частности,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находящимися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расстоянии).</w:t>
      </w:r>
    </w:p>
    <w:p w:rsid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Распространение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источника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приёмнику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путями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одновременно.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называется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многолучёвостью</w:t>
      </w:r>
      <w:r w:rsidRPr="00E5778C">
        <w:rPr>
          <w:rFonts w:ascii="Times New Roman" w:hAnsi="Times New Roman"/>
          <w:sz w:val="28"/>
          <w:szCs w:val="28"/>
        </w:rPr>
        <w:t>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Вследствие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многолучёвости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изменений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параметров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среды,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возникают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замирания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изменение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уровня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принимаемого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многолучёвости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изменение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уровня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вследствие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интерференции,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точке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электромагнитное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представляет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собой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сумму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смещённых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группы: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радиорелейные,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тропосферные,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</w:t>
      </w:r>
      <w:r w:rsidR="00E5778C">
        <w:rPr>
          <w:rFonts w:ascii="Times New Roman" w:hAnsi="Times New Roman"/>
          <w:sz w:val="28"/>
          <w:szCs w:val="28"/>
        </w:rPr>
        <w:t>-</w:t>
      </w:r>
      <w:r w:rsidRPr="00E5778C">
        <w:rPr>
          <w:rFonts w:ascii="Times New Roman" w:hAnsi="Times New Roman"/>
          <w:sz w:val="28"/>
          <w:szCs w:val="28"/>
        </w:rPr>
        <w:t>оптические.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Наиболее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подробно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остановлюсь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DD14AD"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>.</w:t>
      </w:r>
    </w:p>
    <w:p w:rsidR="006254D4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C7AE8" w:rsidRPr="00E5778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254D4" w:rsidRPr="00E5778C">
        <w:rPr>
          <w:rFonts w:ascii="Times New Roman" w:hAnsi="Times New Roman"/>
          <w:b/>
          <w:sz w:val="28"/>
          <w:szCs w:val="28"/>
        </w:rPr>
        <w:t>Радиорелейная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54D4" w:rsidRPr="00E5778C">
        <w:rPr>
          <w:rFonts w:ascii="Times New Roman" w:hAnsi="Times New Roman"/>
          <w:b/>
          <w:sz w:val="28"/>
          <w:szCs w:val="28"/>
        </w:rPr>
        <w:t>связь</w:t>
      </w:r>
    </w:p>
    <w:p w:rsidR="001C7AE8" w:rsidRPr="00E5778C" w:rsidRDefault="001C7AE8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bCs/>
          <w:sz w:val="28"/>
          <w:szCs w:val="28"/>
        </w:rPr>
        <w:t>Радиорелейная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00383" w:rsidRPr="00E5778C">
        <w:rPr>
          <w:rFonts w:ascii="Times New Roman" w:hAnsi="Times New Roman"/>
          <w:sz w:val="28"/>
          <w:szCs w:val="28"/>
          <w:lang w:val="en-US"/>
        </w:rPr>
        <w:t>-</w:t>
      </w:r>
      <w:r w:rsidR="00E5778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(радиорелейная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РРЛ),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образованной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цепочкой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приёмо-передающих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(ретрансляционных)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радиостанций.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Наземная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осуществляется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обычно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деци-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сантиметровых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сотен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мегагерц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десятков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гигагерц).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назначению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делятся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категории,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территории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России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выделены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свои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частот:</w:t>
      </w:r>
    </w:p>
    <w:p w:rsidR="006254D4" w:rsidRPr="00E5778C" w:rsidRDefault="006254D4" w:rsidP="00E5778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местные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0,39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40,5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554112" w:rsidRPr="00E5778C">
        <w:rPr>
          <w:rFonts w:ascii="Times New Roman" w:hAnsi="Times New Roman"/>
          <w:sz w:val="28"/>
          <w:szCs w:val="28"/>
          <w:lang w:val="en-US"/>
        </w:rPr>
        <w:t>;</w:t>
      </w:r>
    </w:p>
    <w:p w:rsidR="006254D4" w:rsidRPr="00E5778C" w:rsidRDefault="006254D4" w:rsidP="00E5778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внутризоновые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1,85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15,35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554112" w:rsidRPr="00E5778C">
        <w:rPr>
          <w:rFonts w:ascii="Times New Roman" w:hAnsi="Times New Roman"/>
          <w:sz w:val="28"/>
          <w:szCs w:val="28"/>
          <w:lang w:val="en-US"/>
        </w:rPr>
        <w:t>;</w:t>
      </w:r>
    </w:p>
    <w:p w:rsidR="006254D4" w:rsidRPr="00E5778C" w:rsidRDefault="006254D4" w:rsidP="00E5778C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магистральные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3,4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11,7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554112" w:rsidRPr="00E5778C">
        <w:rPr>
          <w:rFonts w:ascii="Times New Roman" w:hAnsi="Times New Roman"/>
          <w:sz w:val="28"/>
          <w:szCs w:val="28"/>
          <w:lang w:val="en-US"/>
        </w:rPr>
        <w:t>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Данное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связано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среды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надёжности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12ГГц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оказывают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слабое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становится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заметным,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40ГГц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определяющим,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кроме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40ГГц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значительное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оказывает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газах,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составляющих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Земли.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Атмосферные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потери,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основном,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складываются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потерь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атомах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кислорода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молекулах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воды.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Практически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непрозрачность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наблюдается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118.74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(резонансное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поглощение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атомах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кислорода),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погонное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превышает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дБ/км.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Ослабление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водяных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парах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зависит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концентрации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весьма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велико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влажном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теплом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климате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доминирует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отрицательно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гидрометеоры,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относятся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капли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дождя,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снег,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град,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туман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гидрометеоров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заметно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неблагоприятных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экологических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условиях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наличии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осадках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металлизированной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пыли,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смога,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кислот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щелочей)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значительно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низких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соседних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располагают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пределах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прямой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видимости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исключением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станций).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увеличения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длины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интервала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устанавливают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мачтах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(башнях)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высотой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10—100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(радиус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видимости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40-50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зданиях.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могут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стационарными,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подвижными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автомобилях).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Принципиальным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отличием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радиостанций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дуплексный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режим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происходят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одновременно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несущих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частотах).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Протяженность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10000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ёмкость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тысяч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тональной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аналоговых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622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мегабит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цифровых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протяжённость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ёмкость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(скорость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находятся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обратно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пропорциональной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зависимости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друга: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правило,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наоборот.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Российской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Федерации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вновь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вводимых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магистральных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определены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равные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Мбит/с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(поток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STM-1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синхронной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цифровой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иерархии,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SDH)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140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Мбит/с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(поток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Е4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плезиохронной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цифровой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иерархии,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PDH,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передаваемый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STM-1).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СССР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начало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промышленности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положено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середине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50-х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годов.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Причиной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дешевизна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сравнению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кабельными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особенно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условиях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огромных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пространств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неразвитой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инфраструктурой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сложной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геологической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структурой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местности.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магистральная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Р-600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(Р-600М,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Р-600-МВ,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«Рассвет-2»)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1958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1970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появился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комплекс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унифицированных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«КУРС».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позволило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60—70-е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качественную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наладить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программ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центрального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телевидения.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середине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70-х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построена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уникальная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протяжённость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около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тыс.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емкостью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ствола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равной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14400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тональной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Суммарная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протяженность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РРЛ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СССР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превысила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середине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70-х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тыс.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км.</w:t>
      </w:r>
    </w:p>
    <w:p w:rsidR="001C7AE8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Среди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«Север»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(ТРРЛ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«Север»).</w:t>
      </w:r>
    </w:p>
    <w:p w:rsidR="001C7AE8" w:rsidRDefault="001C7AE8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1A2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C7AE8" w:rsidRPr="00E5778C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254D4" w:rsidRPr="00E5778C">
        <w:rPr>
          <w:rFonts w:ascii="Times New Roman" w:hAnsi="Times New Roman"/>
          <w:b/>
          <w:bCs/>
          <w:sz w:val="28"/>
          <w:szCs w:val="28"/>
        </w:rPr>
        <w:t>Тропосферная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54D4" w:rsidRPr="00E5778C">
        <w:rPr>
          <w:rFonts w:ascii="Times New Roman" w:hAnsi="Times New Roman"/>
          <w:b/>
          <w:bCs/>
          <w:sz w:val="28"/>
          <w:szCs w:val="28"/>
        </w:rPr>
        <w:t>радиосвязь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bCs/>
          <w:sz w:val="28"/>
          <w:szCs w:val="28"/>
        </w:rPr>
        <w:t>Тропосферная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радиосвязь</w:t>
      </w:r>
      <w:r w:rsidRPr="00E5778C">
        <w:rPr>
          <w:rFonts w:ascii="Times New Roman" w:hAnsi="Times New Roman"/>
          <w:sz w:val="28"/>
          <w:szCs w:val="28"/>
        </w:rPr>
        <w:t>,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дальняя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основанная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переизлучения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электромагнитной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энергии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электрически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неоднородной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тропосфере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радиоволн;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осуществляется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дециметровых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сантиметровых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Электрическая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неоднородность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(неоднородность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диэлектрической</w:t>
      </w:r>
      <w:r w:rsidR="00E5778C">
        <w:rPr>
          <w:rFonts w:ascii="Times New Roman" w:hAnsi="Times New Roman"/>
          <w:iCs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проницаемости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e)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обусловлена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случайными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локальными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изменениями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температуры,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давления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влажности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воздуха,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регулярным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уменьшением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величин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увеличением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высоты.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Переизлучение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энергии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пересечения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диаграмм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направленности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передающей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антенн</w:t>
      </w:r>
      <w:r w:rsidRPr="00E5778C">
        <w:rPr>
          <w:rFonts w:ascii="Times New Roman" w:hAnsi="Times New Roman"/>
          <w:sz w:val="28"/>
          <w:szCs w:val="28"/>
        </w:rPr>
        <w:t>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пунктами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достигать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км</w:t>
      </w:r>
      <w:r w:rsidRPr="00E5778C">
        <w:rPr>
          <w:rFonts w:ascii="Times New Roman" w:hAnsi="Times New Roman"/>
          <w:sz w:val="28"/>
          <w:szCs w:val="28"/>
        </w:rPr>
        <w:t>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практике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обычно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сооружают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радиорелейной</w:t>
      </w:r>
      <w:r w:rsidR="00E5778C">
        <w:rPr>
          <w:rFonts w:ascii="Times New Roman" w:hAnsi="Times New Roman"/>
          <w:iCs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связи</w:t>
      </w:r>
      <w:r w:rsidRPr="00E5778C">
        <w:rPr>
          <w:rFonts w:ascii="Times New Roman" w:hAnsi="Times New Roman"/>
          <w:sz w:val="28"/>
          <w:szCs w:val="28"/>
        </w:rPr>
        <w:t>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</w:t>
      </w:r>
      <w:r w:rsidRPr="00E5778C">
        <w:rPr>
          <w:rFonts w:ascii="Times New Roman" w:hAnsi="Times New Roman"/>
          <w:bCs/>
          <w:sz w:val="28"/>
          <w:szCs w:val="28"/>
        </w:rPr>
        <w:t>ропосферную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радиосвязь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звеньях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некоторых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них.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Протяжённость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достигает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тыс.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км</w:t>
      </w:r>
      <w:r w:rsidRPr="00E5778C">
        <w:rPr>
          <w:rFonts w:ascii="Times New Roman" w:hAnsi="Times New Roman"/>
          <w:sz w:val="28"/>
          <w:szCs w:val="28"/>
        </w:rPr>
        <w:t>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Из-за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интенсивности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неоднородностей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(малых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перепадов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средняя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</w:t>
      </w:r>
      <w:r w:rsidRPr="00E5778C">
        <w:rPr>
          <w:rFonts w:ascii="Times New Roman" w:hAnsi="Times New Roman"/>
          <w:bCs/>
          <w:sz w:val="28"/>
          <w:szCs w:val="28"/>
        </w:rPr>
        <w:t>ропосферной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радиосвязи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очень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низка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уменьшается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R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пропорционально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1/R</w:t>
      </w:r>
      <w:r w:rsidRPr="00E5778C">
        <w:rPr>
          <w:rFonts w:ascii="Times New Roman" w:hAnsi="Times New Roman"/>
          <w:sz w:val="28"/>
          <w:szCs w:val="28"/>
          <w:vertAlign w:val="superscript"/>
        </w:rPr>
        <w:t>n</w:t>
      </w:r>
      <w:r w:rsidRPr="00E5778C">
        <w:rPr>
          <w:rFonts w:ascii="Times New Roman" w:hAnsi="Times New Roman"/>
          <w:sz w:val="28"/>
          <w:szCs w:val="28"/>
        </w:rPr>
        <w:t>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где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n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=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10-12.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Постоянно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происходят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случайные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уровня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замирания</w:t>
      </w:r>
      <w:r w:rsidRPr="00E5778C">
        <w:rPr>
          <w:rFonts w:ascii="Times New Roman" w:hAnsi="Times New Roman"/>
          <w:sz w:val="28"/>
          <w:szCs w:val="28"/>
        </w:rPr>
        <w:t>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вызванные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пространственными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изменениями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e.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Поэтому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</w:t>
      </w:r>
      <w:r w:rsidRPr="00E5778C">
        <w:rPr>
          <w:rFonts w:ascii="Times New Roman" w:hAnsi="Times New Roman"/>
          <w:bCs/>
          <w:sz w:val="28"/>
          <w:szCs w:val="28"/>
        </w:rPr>
        <w:t>ропосферной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радиосвязи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необходимо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передатчики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(1-50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кВт),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высокочувствительные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приёмни</w:t>
      </w:r>
      <w:r w:rsidR="008505B4" w:rsidRPr="00E5778C">
        <w:rPr>
          <w:rFonts w:ascii="Times New Roman" w:hAnsi="Times New Roman"/>
          <w:sz w:val="28"/>
          <w:szCs w:val="28"/>
        </w:rPr>
        <w:t>ки,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8505B4"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8505B4" w:rsidRPr="00E5778C">
        <w:rPr>
          <w:rFonts w:ascii="Times New Roman" w:hAnsi="Times New Roman"/>
          <w:sz w:val="28"/>
          <w:szCs w:val="28"/>
        </w:rPr>
        <w:t>больших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8505B4" w:rsidRPr="00E5778C">
        <w:rPr>
          <w:rFonts w:ascii="Times New Roman" w:hAnsi="Times New Roman"/>
          <w:sz w:val="28"/>
          <w:szCs w:val="28"/>
        </w:rPr>
        <w:t>размеров</w:t>
      </w:r>
      <w:r w:rsidRPr="00E5778C">
        <w:rPr>
          <w:rFonts w:ascii="Times New Roman" w:hAnsi="Times New Roman"/>
          <w:sz w:val="28"/>
          <w:szCs w:val="28"/>
        </w:rPr>
        <w:t>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специальные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методы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позволяющие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ослабить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замираний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сообщения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несущих</w:t>
      </w:r>
      <w:r w:rsidR="00E5778C">
        <w:rPr>
          <w:rFonts w:ascii="Times New Roman" w:hAnsi="Times New Roman"/>
          <w:iCs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частотах</w:t>
      </w:r>
      <w:r w:rsidRPr="00E5778C">
        <w:rPr>
          <w:rFonts w:ascii="Times New Roman" w:hAnsi="Times New Roman"/>
          <w:sz w:val="28"/>
          <w:szCs w:val="28"/>
        </w:rPr>
        <w:t>;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пространственно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разнесённые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антенны.</w:t>
      </w:r>
    </w:p>
    <w:p w:rsidR="00BE157C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Энергетические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параметры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современного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приемопередающего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позволяют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120-240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высокочастотном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стволе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R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=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150-</w:t>
      </w:r>
      <w:r w:rsidRPr="00E5778C">
        <w:rPr>
          <w:rFonts w:ascii="Times New Roman" w:hAnsi="Times New Roman"/>
          <w:sz w:val="28"/>
          <w:szCs w:val="28"/>
        </w:rPr>
        <w:t>250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км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12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R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=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800—1000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км</w:t>
      </w:r>
      <w:r w:rsidRPr="00E5778C">
        <w:rPr>
          <w:rFonts w:ascii="Times New Roman" w:hAnsi="Times New Roman"/>
          <w:sz w:val="28"/>
          <w:szCs w:val="28"/>
        </w:rPr>
        <w:t>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телевизионных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лишь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R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&lt;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150</w:t>
      </w:r>
      <w:r w:rsidR="00855850" w:rsidRPr="00E5778C">
        <w:rPr>
          <w:rFonts w:ascii="Times New Roman" w:hAnsi="Times New Roman"/>
          <w:sz w:val="28"/>
          <w:szCs w:val="28"/>
        </w:rPr>
        <w:t>-</w:t>
      </w:r>
      <w:r w:rsidRPr="00E5778C">
        <w:rPr>
          <w:rFonts w:ascii="Times New Roman" w:hAnsi="Times New Roman"/>
          <w:sz w:val="28"/>
          <w:szCs w:val="28"/>
        </w:rPr>
        <w:t>200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iCs/>
          <w:sz w:val="28"/>
          <w:szCs w:val="28"/>
        </w:rPr>
        <w:t>км</w:t>
      </w:r>
      <w:r w:rsidRPr="00E5778C">
        <w:rPr>
          <w:rFonts w:ascii="Times New Roman" w:hAnsi="Times New Roman"/>
          <w:sz w:val="28"/>
          <w:szCs w:val="28"/>
        </w:rPr>
        <w:t>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причём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из-за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прихода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пункт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множества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различным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запаздывания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оказывается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невысоким.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тропосферная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радиосвязи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обычно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сооружают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малонаселённых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труднодоступных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районах,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где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строительство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эксплуатация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экономически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технически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оправданы.</w:t>
      </w:r>
    </w:p>
    <w:p w:rsidR="006254D4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71A2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C7AE8" w:rsidRPr="00E5778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254D4" w:rsidRPr="00E5778C">
        <w:rPr>
          <w:rFonts w:ascii="Times New Roman" w:hAnsi="Times New Roman"/>
          <w:b/>
          <w:sz w:val="28"/>
          <w:szCs w:val="28"/>
        </w:rPr>
        <w:t>Волоконно-оптическая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254D4" w:rsidRPr="00E5778C">
        <w:rPr>
          <w:rFonts w:ascii="Times New Roman" w:hAnsi="Times New Roman"/>
          <w:b/>
          <w:sz w:val="28"/>
          <w:szCs w:val="28"/>
        </w:rPr>
        <w:t>связь</w:t>
      </w:r>
    </w:p>
    <w:p w:rsidR="001C7AE8" w:rsidRPr="00E5778C" w:rsidRDefault="001C7AE8" w:rsidP="00E5778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66A6B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Волоконно-оптическая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-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проводной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использующий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носителя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информационного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электромагнитное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излучение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(ближнего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инфракрасного)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направляющих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Благодаря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несущей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широким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возможностям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мультиплексирования,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пропускная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способность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многократно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превышает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пропускную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способность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измеряться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терабитами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секунду.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обуславливает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значительных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без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усилителей.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свободна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электромагнитных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недоступна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несанкционированного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перехватить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передаваемый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кабелю,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невозможно.</w:t>
      </w:r>
    </w:p>
    <w:p w:rsidR="00E5778C" w:rsidRDefault="00E5778C" w:rsidP="00E5778C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78C">
        <w:rPr>
          <w:rFonts w:ascii="Times New Roman" w:hAnsi="Times New Roman"/>
          <w:b/>
          <w:bCs/>
          <w:sz w:val="28"/>
          <w:szCs w:val="28"/>
        </w:rPr>
        <w:t>3.1</w:t>
      </w:r>
      <w:r w:rsidR="00E577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bCs/>
          <w:sz w:val="28"/>
          <w:szCs w:val="28"/>
        </w:rPr>
        <w:t>Физическая</w:t>
      </w:r>
      <w:r w:rsidR="00E577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bCs/>
          <w:sz w:val="28"/>
          <w:szCs w:val="28"/>
        </w:rPr>
        <w:t>основа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Полное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внутреннее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отражение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среде</w:t>
      </w:r>
      <w:r w:rsidR="0082742D" w:rsidRPr="00E5778C">
        <w:rPr>
          <w:rFonts w:ascii="Times New Roman" w:hAnsi="Times New Roman"/>
          <w:sz w:val="28"/>
          <w:szCs w:val="28"/>
        </w:rPr>
        <w:t>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лежит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внутреннего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отражения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электромагнитных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границе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диэлектриков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показателями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преломления.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состоит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двух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элементов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сердцевины,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являющейся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непосредственным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световодом,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оболочки.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Показатель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преломления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сердцевины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показателя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преломления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оболочки,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благодаря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испытывая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многократные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переотражения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границе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сердцевина-оболочка,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сердцевине,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покидая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её.</w:t>
      </w:r>
    </w:p>
    <w:p w:rsidR="006254D4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D4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254D4" w:rsidRPr="00E5778C">
        <w:rPr>
          <w:rFonts w:ascii="Times New Roman" w:hAnsi="Times New Roman"/>
          <w:b/>
          <w:bCs/>
          <w:sz w:val="28"/>
          <w:szCs w:val="28"/>
        </w:rPr>
        <w:t>3.2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254D4" w:rsidRPr="00E5778C">
        <w:rPr>
          <w:rFonts w:ascii="Times New Roman" w:hAnsi="Times New Roman"/>
          <w:b/>
          <w:bCs/>
          <w:sz w:val="28"/>
          <w:szCs w:val="28"/>
        </w:rPr>
        <w:t>Применение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Волоконно-оптическая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широко</w:t>
      </w:r>
      <w:r w:rsidR="00F65CCD" w:rsidRPr="00E5778C">
        <w:rPr>
          <w:rFonts w:ascii="Times New Roman" w:hAnsi="Times New Roman"/>
          <w:sz w:val="28"/>
          <w:szCs w:val="28"/>
        </w:rPr>
        <w:t>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F65CCD" w:rsidRPr="00E5778C">
        <w:rPr>
          <w:rFonts w:ascii="Times New Roman" w:hAnsi="Times New Roman"/>
          <w:sz w:val="28"/>
          <w:szCs w:val="28"/>
        </w:rPr>
        <w:t>применение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F65CCD"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F65CCD" w:rsidRPr="00E5778C">
        <w:rPr>
          <w:rFonts w:ascii="Times New Roman" w:hAnsi="Times New Roman"/>
          <w:sz w:val="28"/>
          <w:szCs w:val="28"/>
        </w:rPr>
        <w:t>всех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F65CCD" w:rsidRPr="00E5778C">
        <w:rPr>
          <w:rFonts w:ascii="Times New Roman" w:hAnsi="Times New Roman"/>
          <w:sz w:val="28"/>
          <w:szCs w:val="28"/>
        </w:rPr>
        <w:t>областях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F65CCD" w:rsidRPr="00E5778C">
        <w:rPr>
          <w:rFonts w:ascii="Times New Roman" w:hAnsi="Times New Roman"/>
          <w:sz w:val="28"/>
          <w:szCs w:val="28"/>
        </w:rPr>
        <w:t>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компьютеров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бортовых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космических,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самолётных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корабельных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информации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например,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настоящее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успешно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Западная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Европа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Япония,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территории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России.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Кроме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увеличивается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суммарная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протяжённость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подводных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континентами.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«Волокно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дом»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используемый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телекоммуникационными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провайдерами,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обозначения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широкополосных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телекоммуникационных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базирующихся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проведении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завершения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территории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конечного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путём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установки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терминального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комплекса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телекоммуникационных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услуг,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включающего:</w:t>
      </w:r>
    </w:p>
    <w:p w:rsidR="006254D4" w:rsidRPr="00E5778C" w:rsidRDefault="006254D4" w:rsidP="00E5778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высокоскоростной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Интернет;</w:t>
      </w:r>
    </w:p>
    <w:p w:rsidR="006254D4" w:rsidRPr="00E5778C" w:rsidRDefault="006254D4" w:rsidP="00E5778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услуги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связи;</w:t>
      </w:r>
    </w:p>
    <w:p w:rsidR="006254D4" w:rsidRPr="00E5778C" w:rsidRDefault="006254D4" w:rsidP="00E5778C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услуги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телевизионного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приёма.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Стоимость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уменьшается,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делает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услугу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конкурентоспособной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сравнению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традиционными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услугами.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E5778C">
        <w:rPr>
          <w:rFonts w:ascii="Times New Roman" w:hAnsi="Times New Roman"/>
          <w:b/>
          <w:bCs/>
          <w:sz w:val="28"/>
          <w:szCs w:val="28"/>
        </w:rPr>
        <w:t>3.3</w:t>
      </w:r>
      <w:r w:rsidR="00E5778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bCs/>
          <w:sz w:val="28"/>
          <w:szCs w:val="28"/>
        </w:rPr>
        <w:t>История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Историю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следует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начинать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древности,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когда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люди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дымовые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кардинально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улучшились,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появились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сначала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телеграф,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коаксиальный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кабель.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своем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поздно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упирались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фундаментальные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ограничения: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определённом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СВЧ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несущая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Поэтому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продолжались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поиски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принципиально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половине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XX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решение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найдено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оказалось,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помощью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гораздо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эффективнее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электрического,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СВЧ-сигнала.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1966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Хокман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STC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Laboratory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(STL)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представили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обычного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стекла,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имели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дБ/км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коаксиальном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5-10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дБ/км)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из-за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примесей,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содержались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принципе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удалить.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Существовало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глобальных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проблемы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разработке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источник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носитель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разрешилась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изобретением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лазеров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1960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вторая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появлением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высококачественных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1970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разработка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Corning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Glass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Works.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Затухание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около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дБ/км,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вполне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приемлемым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телекоммуникационных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разработаны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достаточно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компактные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полупроводниковые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GaAs-лазеры.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После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интенсивных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исследований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период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1975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1980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появилась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коммерческая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оперировавшая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длиной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0,8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</w:t>
      </w:r>
      <w:r w:rsidR="000D0DBB" w:rsidRPr="00E5778C">
        <w:rPr>
          <w:rFonts w:ascii="Times New Roman" w:hAnsi="Times New Roman"/>
          <w:sz w:val="28"/>
          <w:szCs w:val="28"/>
        </w:rPr>
        <w:t>к</w:t>
      </w:r>
      <w:r w:rsidRPr="00E5778C">
        <w:rPr>
          <w:rFonts w:ascii="Times New Roman" w:hAnsi="Times New Roman"/>
          <w:sz w:val="28"/>
          <w:szCs w:val="28"/>
        </w:rPr>
        <w:t>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использовавшая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полупроводниковый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лазер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арсенида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галлия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(AsGa).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Битрейт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поколения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Мбит/с,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повторителями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22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апреля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1977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Лонг-Бич,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штат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Калифорния,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General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Telephone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and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Electronics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впервые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трафика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Мбит/с.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Второе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поколение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разработано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коммерческого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начале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1980-х.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оперировали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светом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длиной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1,3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мкм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InGaAsP-лазеров.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ещё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ограниченны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из-за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рассеивания,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возникающего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1987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1,7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Гбит/с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повторителями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Первый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трансатлантический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ТАТ-8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введён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эксплуатацию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1988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лежала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оптимизированная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Desurvire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усиления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лазера.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ТАТ-8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разрабатывался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подводный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Соединёнными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Штатами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Европой.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Разработка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волнового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мультиплексирования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позволило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увеличить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волокну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2003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применении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спектрального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уплотнения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достигнута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10,92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Тбит/с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(273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Гбит/с).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2009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лаборатории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Белла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посредством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мультиплексирования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Гбит/с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удалось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15,5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Тбит/с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7000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километров</w:t>
      </w:r>
      <w:r w:rsidR="00D35519" w:rsidRPr="00D35519">
        <w:t>http://ru.wikipedia.org/w/index.php?title=%D0%92%D0%BE%D0%BB%D0%BE%D0%BA%D0%BE%D0%BD%D0%BD%D0%BE-%D0%BE%D0%BF%D1%82%D0%B8%D1%87%D0%B5%D1%81%D0%BA%D0%B0%D1%8F_%D1%81%D0%B2%D1%8F%D0%B7%D1%8C&amp;printable=yes - cite_note-1</w:t>
      </w:r>
      <w:r w:rsidRPr="00E5778C">
        <w:rPr>
          <w:rFonts w:ascii="Times New Roman" w:hAnsi="Times New Roman"/>
          <w:sz w:val="28"/>
          <w:szCs w:val="28"/>
        </w:rPr>
        <w:t>.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DBB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D0DBB" w:rsidRPr="00E5778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0D0DBB" w:rsidRPr="00E5778C">
        <w:rPr>
          <w:rFonts w:ascii="Times New Roman" w:hAnsi="Times New Roman"/>
          <w:b/>
          <w:sz w:val="28"/>
          <w:szCs w:val="28"/>
        </w:rPr>
        <w:t>Спутниковая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b/>
          <w:sz w:val="28"/>
          <w:szCs w:val="28"/>
        </w:rPr>
        <w:t>связь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D0DBB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bCs/>
          <w:sz w:val="28"/>
          <w:szCs w:val="28"/>
        </w:rPr>
        <w:t>Спутниковая</w:t>
      </w:r>
      <w:r w:rsidR="00E5778C">
        <w:rPr>
          <w:rFonts w:ascii="Times New Roman" w:hAnsi="Times New Roman"/>
          <w:bCs/>
          <w:sz w:val="28"/>
          <w:szCs w:val="28"/>
        </w:rPr>
        <w:t xml:space="preserve"> </w:t>
      </w:r>
      <w:r w:rsidRPr="00E5778C">
        <w:rPr>
          <w:rFonts w:ascii="Times New Roman" w:hAnsi="Times New Roman"/>
          <w:bCs/>
          <w:sz w:val="28"/>
          <w:szCs w:val="28"/>
        </w:rPr>
        <w:t>свя</w:t>
      </w:r>
      <w:r w:rsidR="000D0DBB" w:rsidRPr="00E5778C">
        <w:rPr>
          <w:rFonts w:ascii="Times New Roman" w:hAnsi="Times New Roman"/>
          <w:bCs/>
          <w:sz w:val="28"/>
          <w:szCs w:val="28"/>
        </w:rPr>
        <w:t>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один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видов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радиосвязи,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основанный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использовании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искусственных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спутников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земли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качестве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ретрансляторов.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Спутниковая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осуществляется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земными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станциями,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могут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быть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стационарными,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sz w:val="28"/>
          <w:szCs w:val="28"/>
        </w:rPr>
        <w:t>подвижными.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Спутниковая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традиционной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путем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вынесения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очень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высоту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сотен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десятков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тысяч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зона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видимости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почти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половина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шара,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необходимость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цепочке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отпадает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-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большинстве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случаев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достаточно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одного.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DBB" w:rsidRPr="00E5778C" w:rsidRDefault="00BD18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78C">
        <w:rPr>
          <w:rFonts w:ascii="Times New Roman" w:hAnsi="Times New Roman"/>
          <w:b/>
          <w:sz w:val="28"/>
          <w:szCs w:val="28"/>
        </w:rPr>
        <w:t>4.1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="000D0DBB" w:rsidRPr="00E5778C">
        <w:rPr>
          <w:rFonts w:ascii="Times New Roman" w:hAnsi="Times New Roman"/>
          <w:b/>
          <w:sz w:val="28"/>
          <w:szCs w:val="28"/>
        </w:rPr>
        <w:t>История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1945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статье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«Внеземные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ретрансляторы»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(«Extra-terrestrial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Relays»),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опубликованной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октябрьском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номере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журнала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«Wireless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World»,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английский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учёный,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писатель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изобретатель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Артур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Кларк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предложил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идею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орбитах,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позволили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организовать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глобальную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Впоследствии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Кларк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вопрос,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почему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запатентовал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изобретение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вполне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отвечал,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верил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реализации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подобной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своей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жизни,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считал,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подобная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идея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должна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приносить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человечеству.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Первые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исследования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гражданской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западных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появляться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половине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50-х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XX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века.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США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толчком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послужили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возросшие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потребности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трансатлантической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</w:p>
    <w:p w:rsidR="000D0DBB" w:rsidRPr="00E5778C" w:rsidRDefault="000D0DBB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1957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СССР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запущен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искусственный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радиоаппаратурой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борту.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12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августа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1960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специалистами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США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выведен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высотой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1,5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надувной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шар.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космический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аппарат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назывался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«Эхо-1».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металлизированная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оболочка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диаметром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30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выполняла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функции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пассивного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ретранслятора.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20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августа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1964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11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подписали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соглашение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международной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организации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Intelsat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(International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Telecommunications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Satellite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organization),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СССР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число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входил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политическим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причинам.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апреля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1965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рамках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программы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запущен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коммерческий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Early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Bird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(«ранняя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пташка»),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произведенный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корпорацией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COMSAT.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сегодняшним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меркам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Early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Bird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(INTELSAT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обладал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скромными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возможностями: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обладая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полосой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пропускания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МГц,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мог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обеспечивать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240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конкретный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момент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могла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осуществляться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США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трёх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Европе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Великобритании,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Франции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Германии),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соединены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собой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кабельными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дальнейшем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шагнула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вперед,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INTELSAT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IX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обладал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полосой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пропускания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3456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МГц.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СССР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долгое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развивались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интересах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Министерства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Обороны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СССР.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силу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закрытости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космической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программы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социалистических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иначе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западных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странах.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гражданской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началось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соглашением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9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странами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социалистического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блока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«Интерспутник»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подписано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1971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году.</w:t>
      </w:r>
    </w:p>
    <w:p w:rsidR="00BD18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D188C" w:rsidRPr="00E5778C">
        <w:rPr>
          <w:rFonts w:ascii="Times New Roman" w:hAnsi="Times New Roman"/>
          <w:b/>
          <w:sz w:val="28"/>
          <w:szCs w:val="28"/>
        </w:rPr>
        <w:t>4.2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Спутниковые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ретрансляторы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исследований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использовались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пассивные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(примеры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«Эхо»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«Эхо-2»),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представляли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собой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простой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отражатель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(часто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металлическая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полимерная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сфера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металлическим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напылением),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несущий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борту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какого-либо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приёмопередающего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оборудования.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получили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современные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активными.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Активные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оборудованны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электронной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аппаратурой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обработки,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усиления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могут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нерегенеративными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регенеративными.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Нерегенеративный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приняв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переносит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частоту,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усиливает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независимых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осуществляющих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операции,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определенной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спектра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обработки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называются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транспондерами).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Регенеративный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производит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демодуляцию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принятого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заново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модулирует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Благодаря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исправление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ошибок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производится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дважды: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принимающей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Недостаток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сложность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значит,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гораздо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увеличенная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78C">
        <w:rPr>
          <w:rFonts w:ascii="Times New Roman" w:hAnsi="Times New Roman"/>
          <w:b/>
          <w:sz w:val="28"/>
          <w:szCs w:val="28"/>
        </w:rPr>
        <w:t>4.3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Орбиты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спутниковых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ретрансляторов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Орбиты,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размещаются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подразделяют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класса:</w:t>
      </w:r>
    </w:p>
    <w:p w:rsidR="00BD188C" w:rsidRPr="00E5778C" w:rsidRDefault="00BD188C" w:rsidP="00E5778C">
      <w:pPr>
        <w:pStyle w:val="ad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экваториальные,</w:t>
      </w:r>
    </w:p>
    <w:p w:rsidR="00BD188C" w:rsidRPr="00E5778C" w:rsidRDefault="00BD188C" w:rsidP="00E5778C">
      <w:pPr>
        <w:pStyle w:val="ad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наклонные,</w:t>
      </w:r>
    </w:p>
    <w:p w:rsidR="00BD188C" w:rsidRPr="00E5778C" w:rsidRDefault="00BD188C" w:rsidP="00E5778C">
      <w:pPr>
        <w:pStyle w:val="ad"/>
        <w:numPr>
          <w:ilvl w:val="0"/>
          <w:numId w:val="2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полярные.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Важной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разновидностью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экваториальной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вращается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угловой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скоростью,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равной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угловой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Земли,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направлении,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совпадающем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направлением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вращения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Земли.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Очевидным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преимуществом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зоне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обслуживания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«видит»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постоянно.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Однако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вывести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невозможно.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недостатком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больша́я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высота,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значит,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бо́льшая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вывода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орбиту.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Кроме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неспособен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обслуживать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приполярной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области.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Наклонная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позволяет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решить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проблемы,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однако,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из-за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перемещения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относительно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наземного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наблюдателя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необходимо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запускать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меньше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орбиту,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чтобы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круглосуточный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Полярная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предельный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наклонной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наклонением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90º).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наклонных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оборудуются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слежения,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осуществляющими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наведение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работающие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находящимися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правило,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оборудуются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чтобы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компенсировать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отклонение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идеальной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Исключение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небольшие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используемые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телевидения: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диаграмма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направленности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достаточно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широкая,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поэтому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чувствуют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колебаний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идеальной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точки.</w:t>
      </w:r>
    </w:p>
    <w:p w:rsidR="00BD188C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D188C" w:rsidRPr="00E5778C">
        <w:rPr>
          <w:rFonts w:ascii="Times New Roman" w:hAnsi="Times New Roman"/>
          <w:b/>
          <w:sz w:val="28"/>
          <w:szCs w:val="28"/>
        </w:rPr>
        <w:t>4.4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Многократное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использование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частот.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Зоны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покрытия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Поскольку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радиочастоты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ограниченным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ресурсом,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необходимо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станциями.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Сделать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двумя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способами:</w:t>
      </w:r>
    </w:p>
    <w:p w:rsidR="00BD188C" w:rsidRPr="00E5778C" w:rsidRDefault="00BD188C" w:rsidP="00E5778C">
      <w:pPr>
        <w:pStyle w:val="ad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пространственное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принимает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определенного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района,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районы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могут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частоты,</w:t>
      </w:r>
    </w:p>
    <w:p w:rsidR="00BD188C" w:rsidRPr="00E5778C" w:rsidRDefault="00BD188C" w:rsidP="00E5778C">
      <w:pPr>
        <w:pStyle w:val="ad"/>
        <w:numPr>
          <w:ilvl w:val="0"/>
          <w:numId w:val="2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поляризационное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различные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принимают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взаимно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перпендикулярных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плоскостяхполяризации,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могут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применяться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плоскостей).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Типичная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карта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покрытия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находящегося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включает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следующие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компоненты:</w:t>
      </w:r>
    </w:p>
    <w:p w:rsidR="00BD188C" w:rsidRPr="00E5778C" w:rsidRDefault="00BD188C" w:rsidP="00E5778C">
      <w:pPr>
        <w:pStyle w:val="ad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глобальный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производит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зоне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покрытия,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выделены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пересекающиеся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спутника.</w:t>
      </w:r>
    </w:p>
    <w:p w:rsidR="00BD188C" w:rsidRPr="00E5778C" w:rsidRDefault="00BD188C" w:rsidP="00E5778C">
      <w:pPr>
        <w:pStyle w:val="ad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лучи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восточной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полусфер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поляризованы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плоскости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причем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восточной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полусферах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один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частот.</w:t>
      </w:r>
    </w:p>
    <w:p w:rsidR="00BD188C" w:rsidRPr="00E5778C" w:rsidRDefault="00BD188C" w:rsidP="00E5778C">
      <w:pPr>
        <w:pStyle w:val="ad"/>
        <w:numPr>
          <w:ilvl w:val="0"/>
          <w:numId w:val="2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зонные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поляризованы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плоскости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B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(перпендикулярной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полусфер.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образом,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расположенная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зон,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полусфер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глобальный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исключением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зарезервированных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глобальным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лучом)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многократно: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западной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восточной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полусферах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зон.</w:t>
      </w:r>
    </w:p>
    <w:p w:rsidR="00BD18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D188C" w:rsidRPr="00E5778C">
        <w:rPr>
          <w:rFonts w:ascii="Times New Roman" w:hAnsi="Times New Roman"/>
          <w:b/>
          <w:sz w:val="28"/>
          <w:szCs w:val="28"/>
        </w:rPr>
        <w:t>4.5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Модуляция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помехоустойчивое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кодирование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Особенностью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необходимость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условиях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сравнительно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низкого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отношения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сигнал/шум,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вызванного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факторами:</w:t>
      </w:r>
    </w:p>
    <w:p w:rsidR="00BD188C" w:rsidRPr="00E5778C" w:rsidRDefault="00BD188C" w:rsidP="00E5778C">
      <w:pPr>
        <w:pStyle w:val="ad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значительной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удаленностью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передатчика,</w:t>
      </w:r>
    </w:p>
    <w:p w:rsidR="00BD188C" w:rsidRPr="00E5778C" w:rsidRDefault="00BD188C" w:rsidP="00E5778C">
      <w:pPr>
        <w:pStyle w:val="ad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ограниченной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(невозможностью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мощности).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плохо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подходит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аналоговых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сигналов.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Поэтому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предварительно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оцифровывают,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например,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импульсно-кодовую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модуляцию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(ИКМ).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цифровых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должны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сначала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преобразованы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радиосигнал,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занимающий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модуляция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(цифровая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модуляция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называется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манипуляцией).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Наиболее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видами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цифровой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модуляции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приложений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фазовая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манипуляция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квадратурная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амплитудная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модуляция.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Например,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стандарта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DVB-S2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QPSK,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8-PSK,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16-APSK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32-APSK.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Модуляция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производится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Модулированный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усиливается,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переносится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нужную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поступает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передающую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антенну.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принимает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усиливает,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иногда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регенерирует,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переносит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помощью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определённой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передающей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транслирует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землю.</w:t>
      </w:r>
    </w:p>
    <w:p w:rsidR="00BD18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Из-за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низкой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возникает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необходимость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исправления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ошибок.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различные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схемы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помехоустойчивого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кодирования,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чаще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различные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варианты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свёрточных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(иногда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сочетании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Рида-Соломона),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турбо-коды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LDPC-коды.</w:t>
      </w:r>
    </w:p>
    <w:p w:rsidR="00BD188C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D188C" w:rsidRPr="00E5778C">
        <w:rPr>
          <w:rFonts w:ascii="Times New Roman" w:hAnsi="Times New Roman"/>
          <w:b/>
          <w:sz w:val="28"/>
          <w:szCs w:val="28"/>
        </w:rPr>
        <w:t>4.6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Множественный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D188C" w:rsidRPr="00E5778C">
        <w:rPr>
          <w:rFonts w:ascii="Times New Roman" w:hAnsi="Times New Roman"/>
          <w:b/>
          <w:sz w:val="28"/>
          <w:szCs w:val="28"/>
        </w:rPr>
        <w:t>доступ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возможности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одновременного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несколькими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множественного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доступа:</w:t>
      </w:r>
    </w:p>
    <w:p w:rsidR="00BD188C" w:rsidRPr="00E5778C" w:rsidRDefault="00BD188C" w:rsidP="00E5778C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Множественный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частотным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отдельный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диапазон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частот.</w:t>
      </w:r>
    </w:p>
    <w:p w:rsidR="00BD188C" w:rsidRPr="00E5778C" w:rsidRDefault="00BD188C" w:rsidP="00E5778C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множественный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временны́м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определенный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интервал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(таймслот),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производит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данных.</w:t>
      </w:r>
    </w:p>
    <w:p w:rsidR="00BD188C" w:rsidRPr="00E5778C" w:rsidRDefault="00BD188C" w:rsidP="00E5778C">
      <w:pPr>
        <w:pStyle w:val="ad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множественный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кодовым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разделением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каждому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выдается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кодовая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последовательность,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ортогональная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кодовым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последовательностям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пользователей.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накладываются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кодовую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последовательность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образом,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передаваемые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различных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мешают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другу,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хотя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частотах.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Кроме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многим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пользователям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постоянный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пользователям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(таймслот)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выделяется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требованию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помощью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DAMA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(Demand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Assigned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Multiple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Access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множественный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доступ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требованию).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78C">
        <w:rPr>
          <w:rFonts w:ascii="Times New Roman" w:hAnsi="Times New Roman"/>
          <w:b/>
          <w:sz w:val="28"/>
          <w:szCs w:val="28"/>
        </w:rPr>
        <w:t>4.</w:t>
      </w:r>
      <w:r w:rsidR="00194855" w:rsidRPr="00E5778C">
        <w:rPr>
          <w:rFonts w:ascii="Times New Roman" w:hAnsi="Times New Roman"/>
          <w:b/>
          <w:sz w:val="28"/>
          <w:szCs w:val="28"/>
        </w:rPr>
        <w:t>7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Магистральная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спутниковая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связь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Изначально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возникновение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продиктовано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потребностями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объёмов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информации.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Intelsat,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созданы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аналогичные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региональные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организации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(Eutelsat,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Arabsat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другие).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течением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объёме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магистрального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трафика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постоянно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снижалась,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уступая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место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развитием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волоконно-оптических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сетей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последние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вытеснять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рынка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магистральной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78C">
        <w:rPr>
          <w:rFonts w:ascii="Times New Roman" w:hAnsi="Times New Roman"/>
          <w:b/>
          <w:sz w:val="28"/>
          <w:szCs w:val="28"/>
        </w:rPr>
        <w:t>4.</w:t>
      </w:r>
      <w:r w:rsidR="00194855" w:rsidRPr="00E5778C">
        <w:rPr>
          <w:rFonts w:ascii="Times New Roman" w:hAnsi="Times New Roman"/>
          <w:b/>
          <w:sz w:val="28"/>
          <w:szCs w:val="28"/>
        </w:rPr>
        <w:t>8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Системы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VSAT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VSAT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(Very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Small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Aperture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Terminal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очень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маленькой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апертурой)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услуги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клиентам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правило,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небольшим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организациям),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пропускная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способность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VSAT-терминала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обычно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превышает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2048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кбит/с.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Слова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«очень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маленькая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апертура»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относятся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размерам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сравнению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размерами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магистральных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VSAT-терминалы,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работающие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C-диапазоне,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обычно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диаметром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1,8-2,4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Ku-диапазоне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—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0,75-1,8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VSAT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требованию.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78C">
        <w:rPr>
          <w:rFonts w:ascii="Times New Roman" w:hAnsi="Times New Roman"/>
          <w:b/>
          <w:sz w:val="28"/>
          <w:szCs w:val="28"/>
        </w:rPr>
        <w:t>4.</w:t>
      </w:r>
      <w:r w:rsidR="00194855" w:rsidRPr="00E5778C">
        <w:rPr>
          <w:rFonts w:ascii="Times New Roman" w:hAnsi="Times New Roman"/>
          <w:b/>
          <w:sz w:val="28"/>
          <w:szCs w:val="28"/>
        </w:rPr>
        <w:t>9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Системы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подвижной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спутниковой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связи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Особенностью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большинства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подвижной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маленький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размер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терминала,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затрудняет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чтобы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достигающего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приемника,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достаточной,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применяют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двух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решений:</w:t>
      </w:r>
    </w:p>
    <w:p w:rsidR="00BD188C" w:rsidRPr="00E5778C" w:rsidRDefault="00BD188C" w:rsidP="00E5778C">
      <w:pPr>
        <w:pStyle w:val="ad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Спутники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располагаются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Поскольку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удалена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A3713E"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A3713E" w:rsidRPr="00E5778C">
        <w:rPr>
          <w:rFonts w:ascii="Times New Roman" w:hAnsi="Times New Roman"/>
          <w:sz w:val="28"/>
          <w:szCs w:val="28"/>
        </w:rPr>
        <w:t>Земли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A3713E"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A3713E" w:rsidRPr="00E5778C">
        <w:rPr>
          <w:rFonts w:ascii="Times New Roman" w:hAnsi="Times New Roman"/>
          <w:sz w:val="28"/>
          <w:szCs w:val="28"/>
        </w:rPr>
        <w:t>расстояние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A3713E" w:rsidRPr="00E5778C">
        <w:rPr>
          <w:rFonts w:ascii="Times New Roman" w:hAnsi="Times New Roman"/>
          <w:sz w:val="28"/>
          <w:szCs w:val="28"/>
        </w:rPr>
        <w:t>35786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="00A3713E" w:rsidRPr="00E5778C">
        <w:rPr>
          <w:rFonts w:ascii="Times New Roman" w:hAnsi="Times New Roman"/>
          <w:sz w:val="28"/>
          <w:szCs w:val="28"/>
        </w:rPr>
        <w:t>км</w:t>
      </w:r>
      <w:r w:rsidRPr="00E5778C">
        <w:rPr>
          <w:rFonts w:ascii="Times New Roman" w:hAnsi="Times New Roman"/>
          <w:sz w:val="28"/>
          <w:szCs w:val="28"/>
        </w:rPr>
        <w:t>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установить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передатчик.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подход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Inmarsat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(основной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задачей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предоставление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услуг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морским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судам)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некоторыми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региональными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операторами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персональной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(например,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Thuraya).</w:t>
      </w:r>
    </w:p>
    <w:p w:rsidR="00BD188C" w:rsidRPr="00E5778C" w:rsidRDefault="00BD188C" w:rsidP="00E5778C">
      <w:pPr>
        <w:pStyle w:val="ad"/>
        <w:numPr>
          <w:ilvl w:val="0"/>
          <w:numId w:val="2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Множество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располагается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наклонных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полярных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орбитах.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требуемая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передатчика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стоимость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вывода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ниже.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Однако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подход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только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числа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разветвленной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наземных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коммутаторов.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Подобный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метод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операторами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Iridiumи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Globalstar.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операторами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персональной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конкурируют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операторы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сотовой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Характерно,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Globalstar,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Iridium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испытывали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серьёзные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финансовые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затруднения,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довели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Iridium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реорганизационного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банкротства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1999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декабре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2006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года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запущен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экспериментальный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Кику-8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рекордно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площадью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предполагается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отработки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технологии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работы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мобильными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устройствами,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превышающими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размерам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сотовые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телефоны.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778C">
        <w:rPr>
          <w:rFonts w:ascii="Times New Roman" w:hAnsi="Times New Roman"/>
          <w:b/>
          <w:sz w:val="28"/>
          <w:szCs w:val="28"/>
        </w:rPr>
        <w:t>4.</w:t>
      </w:r>
      <w:r w:rsidR="00194855" w:rsidRPr="00E5778C">
        <w:rPr>
          <w:rFonts w:ascii="Times New Roman" w:hAnsi="Times New Roman"/>
          <w:b/>
          <w:sz w:val="28"/>
          <w:szCs w:val="28"/>
        </w:rPr>
        <w:t>10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Недостатки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спутниковой</w:t>
      </w:r>
      <w:r w:rsidR="00E5778C">
        <w:rPr>
          <w:rFonts w:ascii="Times New Roman" w:hAnsi="Times New Roman"/>
          <w:b/>
          <w:sz w:val="28"/>
          <w:szCs w:val="28"/>
        </w:rPr>
        <w:t xml:space="preserve"> </w:t>
      </w:r>
      <w:r w:rsidRPr="00E5778C">
        <w:rPr>
          <w:rFonts w:ascii="Times New Roman" w:hAnsi="Times New Roman"/>
          <w:b/>
          <w:sz w:val="28"/>
          <w:szCs w:val="28"/>
        </w:rPr>
        <w:t>связи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Слабая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помехозащищённость.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Огромные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расстояния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земными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станциями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являются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причиной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отношение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сигнал/шум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приемнике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очень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невелико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(гораздо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меньше,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большинства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радиорелейных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линий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Для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того,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чтобы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условиях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обеспечить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приемлемую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вероятность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ошибки,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приходится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малошумящие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элементы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сложные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помехоустойчивые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коды.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Особенно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остро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проблема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стоит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подвижной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ограничение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размер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антенны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правило,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мощность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передатчика.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оказывают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сильное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влияние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эффекты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ионосфере.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Поглощение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тропосфере.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Поглощение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находится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зависимости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частоты.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Максимумы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поглощения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приходятся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22,3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(резонанс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водяных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паров)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60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(резонанскислорода).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целом,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поглощение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существенно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сказывается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частотой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10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ГГц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есть,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начиная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Ku-диапазона).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Кроме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поглощения,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присутствует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эффект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замирания,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причиной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которому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является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разница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коэффициентах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преломления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различных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слоев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атмосферы.</w:t>
      </w:r>
    </w:p>
    <w:p w:rsidR="00BD188C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Задержка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Проблема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так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иначе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затрагивает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Наибольшей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обладают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системы,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использующие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ретранслятор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геостационарной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орбите.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задержка,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обусловленная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конечностью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скорости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радиоволн,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примерно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мс,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учетом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мультиплексирования,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коммутации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задержек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обработки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400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мс.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наиболее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нежелательна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приложениях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реального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например,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телефонной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если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распространения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составляет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250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мс,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разница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времени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между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репликами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абонентов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может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быть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меньше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500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мс.</w:t>
      </w:r>
    </w:p>
    <w:p w:rsidR="000D0DBB" w:rsidRPr="00E5778C" w:rsidRDefault="00BD188C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некоторых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(например,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системах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VSAT,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использующих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топологию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«звезда»)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сигнал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дважды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через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спутниковый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канал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терминала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центральному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узлу,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центрального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узла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другому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терминалу).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случае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задержка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удваивается.</w:t>
      </w:r>
    </w:p>
    <w:p w:rsidR="006254D4" w:rsidRPr="00E5778C" w:rsidRDefault="006254D4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6A6B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66A6B" w:rsidRPr="00E5778C">
        <w:rPr>
          <w:rFonts w:ascii="Times New Roman" w:hAnsi="Times New Roman"/>
          <w:b/>
          <w:sz w:val="28"/>
          <w:szCs w:val="28"/>
        </w:rPr>
        <w:t>Заключение</w:t>
      </w:r>
    </w:p>
    <w:p w:rsidR="001C7AE8" w:rsidRPr="00E5778C" w:rsidRDefault="001C7AE8" w:rsidP="00E5778C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371A2" w:rsidRPr="00E5778C" w:rsidRDefault="00FC007F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Развитие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жизнь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современного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общества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немыслимы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без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широкого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разнообразных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средств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сообщений.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Объём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информации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(сообщений)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непрерывно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возрастает,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увеличивается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дальность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более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высокими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становятся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требования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надёжности,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качеству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связи,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эффективности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использования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оборудования.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это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приводит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непрерывному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совершенствованию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всех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том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числе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систем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радиосвязи.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В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перспективе,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данная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область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(системы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передачи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информации)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будет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развиваться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ещё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больше,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т.к.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концепции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построения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современного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общества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фактически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основаны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на</w:t>
      </w:r>
      <w:r w:rsid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информации.</w:t>
      </w:r>
    </w:p>
    <w:p w:rsidR="006155B7" w:rsidRPr="00E5778C" w:rsidRDefault="006155B7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DDC" w:rsidRPr="00E5778C" w:rsidRDefault="00E5778C" w:rsidP="00E5778C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20DDC" w:rsidRPr="00E5778C">
        <w:rPr>
          <w:rFonts w:ascii="Times New Roman" w:hAnsi="Times New Roman"/>
          <w:b/>
          <w:sz w:val="28"/>
          <w:szCs w:val="28"/>
        </w:rPr>
        <w:t>С</w:t>
      </w:r>
      <w:r w:rsidR="001C7AE8" w:rsidRPr="00E5778C">
        <w:rPr>
          <w:rFonts w:ascii="Times New Roman" w:hAnsi="Times New Roman"/>
          <w:b/>
          <w:sz w:val="28"/>
          <w:szCs w:val="28"/>
        </w:rPr>
        <w:t>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7AE8" w:rsidRPr="00E5778C">
        <w:rPr>
          <w:rFonts w:ascii="Times New Roman" w:hAnsi="Times New Roman"/>
          <w:b/>
          <w:sz w:val="28"/>
          <w:szCs w:val="28"/>
        </w:rPr>
        <w:t>использованных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C7AE8" w:rsidRPr="00E5778C">
        <w:rPr>
          <w:rFonts w:ascii="Times New Roman" w:hAnsi="Times New Roman"/>
          <w:b/>
          <w:sz w:val="28"/>
          <w:szCs w:val="28"/>
        </w:rPr>
        <w:t>источников</w:t>
      </w:r>
    </w:p>
    <w:p w:rsidR="001C7AE8" w:rsidRPr="00E5778C" w:rsidRDefault="001C7AE8" w:rsidP="00E5778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5CA2" w:rsidRPr="00E5778C" w:rsidRDefault="006347BD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1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Волков,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Л.Н.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bCs/>
          <w:sz w:val="28"/>
          <w:szCs w:val="28"/>
        </w:rPr>
        <w:t>Системы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bCs/>
          <w:sz w:val="28"/>
          <w:szCs w:val="28"/>
        </w:rPr>
        <w:t>цифровой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bCs/>
          <w:sz w:val="28"/>
          <w:szCs w:val="28"/>
        </w:rPr>
        <w:t>радиосвязи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/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Л.Н.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Волков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–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М.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: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Эко-Трендз</w:t>
      </w:r>
      <w:r w:rsidRPr="00E5778C">
        <w:rPr>
          <w:rFonts w:ascii="Times New Roman" w:hAnsi="Times New Roman"/>
          <w:sz w:val="28"/>
          <w:szCs w:val="28"/>
        </w:rPr>
        <w:t>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Pr="00E5778C">
        <w:rPr>
          <w:rFonts w:ascii="Times New Roman" w:hAnsi="Times New Roman"/>
          <w:sz w:val="28"/>
          <w:szCs w:val="28"/>
        </w:rPr>
        <w:t>-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2005</w:t>
      </w:r>
      <w:r w:rsidRPr="00E5778C">
        <w:rPr>
          <w:rFonts w:ascii="Times New Roman" w:hAnsi="Times New Roman"/>
          <w:sz w:val="28"/>
          <w:szCs w:val="28"/>
        </w:rPr>
        <w:t>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–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392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с.</w:t>
      </w:r>
    </w:p>
    <w:p w:rsidR="004B2620" w:rsidRPr="00E5778C" w:rsidRDefault="009C5CA2" w:rsidP="00E577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2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Весоловский,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Кшиштоф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Системы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подвижной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радиосвязи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/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Кшиштоф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Весоловский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М.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: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Горячая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линия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-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Телеком.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2006.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529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с.</w:t>
      </w:r>
    </w:p>
    <w:p w:rsidR="004B2620" w:rsidRPr="00E5778C" w:rsidRDefault="00F4391E" w:rsidP="00E5778C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3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sz w:val="28"/>
          <w:szCs w:val="28"/>
        </w:rPr>
        <w:t>Гаранин,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sz w:val="28"/>
          <w:szCs w:val="28"/>
        </w:rPr>
        <w:t>М.В.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sz w:val="28"/>
          <w:szCs w:val="28"/>
        </w:rPr>
        <w:t>С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истемы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и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сети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передачи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информации: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Учебное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пособие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для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вузов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/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М.В.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Гаранин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М.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Style w:val="apple-style-span"/>
          <w:rFonts w:ascii="Times New Roman" w:hAnsi="Times New Roman"/>
          <w:bCs/>
          <w:sz w:val="28"/>
          <w:szCs w:val="28"/>
        </w:rPr>
        <w:t>:</w:t>
      </w:r>
      <w:r w:rsidR="00E5778C" w:rsidRPr="00E5778C">
        <w:rPr>
          <w:rStyle w:val="apple-style-span"/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Радио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и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связь.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2001.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336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4B2620" w:rsidRPr="00E5778C">
        <w:rPr>
          <w:rFonts w:ascii="Times New Roman" w:hAnsi="Times New Roman"/>
          <w:bCs/>
          <w:sz w:val="28"/>
          <w:szCs w:val="28"/>
        </w:rPr>
        <w:t>с.</w:t>
      </w:r>
    </w:p>
    <w:p w:rsidR="00096EB0" w:rsidRPr="00E5778C" w:rsidRDefault="00F4391E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4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Крухмалев,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В.В.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Основы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построения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телекоммуникационных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систем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и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сетей: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Учебник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для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вузов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/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В.В.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Крухмалев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М.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: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Горячая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линия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-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Телеком.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2004.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–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150</w:t>
      </w:r>
      <w:r w:rsidR="00E5778C" w:rsidRPr="00E5778C">
        <w:rPr>
          <w:rFonts w:ascii="Times New Roman" w:hAnsi="Times New Roman"/>
          <w:bCs/>
          <w:sz w:val="28"/>
          <w:szCs w:val="28"/>
        </w:rPr>
        <w:t xml:space="preserve"> </w:t>
      </w:r>
      <w:r w:rsidR="00096EB0" w:rsidRPr="00E5778C">
        <w:rPr>
          <w:rFonts w:ascii="Times New Roman" w:hAnsi="Times New Roman"/>
          <w:bCs/>
          <w:sz w:val="28"/>
          <w:szCs w:val="28"/>
        </w:rPr>
        <w:t>с.</w:t>
      </w:r>
    </w:p>
    <w:p w:rsidR="007371A2" w:rsidRPr="00E5778C" w:rsidRDefault="00096EB0" w:rsidP="00E577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78C">
        <w:rPr>
          <w:rFonts w:ascii="Times New Roman" w:hAnsi="Times New Roman"/>
          <w:sz w:val="28"/>
          <w:szCs w:val="28"/>
        </w:rPr>
        <w:t>5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Мамчев,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Г.В.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Основы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радиосвязи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и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телевидения.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Учебное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пособие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для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вузов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/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Г.В.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Мамчев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–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М.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: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Горячая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линия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-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Телеком.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–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2007.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–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416</w:t>
      </w:r>
      <w:r w:rsidR="00E5778C" w:rsidRPr="00E5778C">
        <w:rPr>
          <w:rFonts w:ascii="Times New Roman" w:hAnsi="Times New Roman"/>
          <w:sz w:val="28"/>
          <w:szCs w:val="28"/>
        </w:rPr>
        <w:t xml:space="preserve"> </w:t>
      </w:r>
      <w:r w:rsidR="009C5CA2" w:rsidRPr="00E5778C">
        <w:rPr>
          <w:rFonts w:ascii="Times New Roman" w:hAnsi="Times New Roman"/>
          <w:sz w:val="28"/>
          <w:szCs w:val="28"/>
        </w:rPr>
        <w:t>с.</w:t>
      </w:r>
      <w:bookmarkStart w:id="0" w:name="_GoBack"/>
      <w:bookmarkEnd w:id="0"/>
    </w:p>
    <w:sectPr w:rsidR="007371A2" w:rsidRPr="00E5778C" w:rsidSect="00E5778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AE" w:rsidRDefault="00BE01AE" w:rsidP="00D34876">
      <w:r>
        <w:separator/>
      </w:r>
    </w:p>
  </w:endnote>
  <w:endnote w:type="continuationSeparator" w:id="0">
    <w:p w:rsidR="00BE01AE" w:rsidRDefault="00BE01AE" w:rsidP="00D34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AE" w:rsidRDefault="00BE01AE" w:rsidP="00D34876">
      <w:r>
        <w:separator/>
      </w:r>
    </w:p>
  </w:footnote>
  <w:footnote w:type="continuationSeparator" w:id="0">
    <w:p w:rsidR="00BE01AE" w:rsidRDefault="00BE01AE" w:rsidP="00D34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75E5"/>
    <w:multiLevelType w:val="multilevel"/>
    <w:tmpl w:val="5DD07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E366B"/>
    <w:multiLevelType w:val="multilevel"/>
    <w:tmpl w:val="E5184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A7530"/>
    <w:multiLevelType w:val="hybridMultilevel"/>
    <w:tmpl w:val="19F6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75084"/>
    <w:multiLevelType w:val="multilevel"/>
    <w:tmpl w:val="319A61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4309DE"/>
    <w:multiLevelType w:val="multilevel"/>
    <w:tmpl w:val="95D45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14AEE"/>
    <w:multiLevelType w:val="hybridMultilevel"/>
    <w:tmpl w:val="93FEDE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CC7C42"/>
    <w:multiLevelType w:val="hybridMultilevel"/>
    <w:tmpl w:val="91EC8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F51A4"/>
    <w:multiLevelType w:val="multilevel"/>
    <w:tmpl w:val="906C2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AB1BF7"/>
    <w:multiLevelType w:val="multilevel"/>
    <w:tmpl w:val="12B616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45AF3"/>
    <w:multiLevelType w:val="multilevel"/>
    <w:tmpl w:val="CF520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E1557"/>
    <w:multiLevelType w:val="hybridMultilevel"/>
    <w:tmpl w:val="D8B88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6C5506"/>
    <w:multiLevelType w:val="hybridMultilevel"/>
    <w:tmpl w:val="0F7A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4950D1"/>
    <w:multiLevelType w:val="multilevel"/>
    <w:tmpl w:val="2C38EE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82B4B"/>
    <w:multiLevelType w:val="multilevel"/>
    <w:tmpl w:val="21448D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47A2B"/>
    <w:multiLevelType w:val="multilevel"/>
    <w:tmpl w:val="3BFCA8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F48F6"/>
    <w:multiLevelType w:val="hybridMultilevel"/>
    <w:tmpl w:val="89B20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C783418"/>
    <w:multiLevelType w:val="multilevel"/>
    <w:tmpl w:val="938E17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425162"/>
    <w:multiLevelType w:val="multilevel"/>
    <w:tmpl w:val="D6808B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C255D9"/>
    <w:multiLevelType w:val="hybridMultilevel"/>
    <w:tmpl w:val="71B2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C2476"/>
    <w:multiLevelType w:val="multilevel"/>
    <w:tmpl w:val="D9D205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10641F"/>
    <w:multiLevelType w:val="hybridMultilevel"/>
    <w:tmpl w:val="924AB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BD61D2"/>
    <w:multiLevelType w:val="multilevel"/>
    <w:tmpl w:val="FB6E4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663BE2"/>
    <w:multiLevelType w:val="multilevel"/>
    <w:tmpl w:val="2D9C25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D43272"/>
    <w:multiLevelType w:val="multilevel"/>
    <w:tmpl w:val="07F8F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EE5A6F"/>
    <w:multiLevelType w:val="hybridMultilevel"/>
    <w:tmpl w:val="1BE20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14"/>
  </w:num>
  <w:num w:numId="4">
    <w:abstractNumId w:val="12"/>
  </w:num>
  <w:num w:numId="5">
    <w:abstractNumId w:val="0"/>
  </w:num>
  <w:num w:numId="6">
    <w:abstractNumId w:val="3"/>
  </w:num>
  <w:num w:numId="7">
    <w:abstractNumId w:val="13"/>
  </w:num>
  <w:num w:numId="8">
    <w:abstractNumId w:val="21"/>
  </w:num>
  <w:num w:numId="9">
    <w:abstractNumId w:val="9"/>
  </w:num>
  <w:num w:numId="10">
    <w:abstractNumId w:val="7"/>
  </w:num>
  <w:num w:numId="11">
    <w:abstractNumId w:val="17"/>
  </w:num>
  <w:num w:numId="12">
    <w:abstractNumId w:val="19"/>
  </w:num>
  <w:num w:numId="13">
    <w:abstractNumId w:val="8"/>
  </w:num>
  <w:num w:numId="14">
    <w:abstractNumId w:val="4"/>
  </w:num>
  <w:num w:numId="15">
    <w:abstractNumId w:val="23"/>
  </w:num>
  <w:num w:numId="16">
    <w:abstractNumId w:val="1"/>
  </w:num>
  <w:num w:numId="17">
    <w:abstractNumId w:val="20"/>
  </w:num>
  <w:num w:numId="18">
    <w:abstractNumId w:val="15"/>
  </w:num>
  <w:num w:numId="19">
    <w:abstractNumId w:val="5"/>
  </w:num>
  <w:num w:numId="20">
    <w:abstractNumId w:val="11"/>
  </w:num>
  <w:num w:numId="21">
    <w:abstractNumId w:val="10"/>
  </w:num>
  <w:num w:numId="22">
    <w:abstractNumId w:val="18"/>
  </w:num>
  <w:num w:numId="23">
    <w:abstractNumId w:val="6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1A2"/>
    <w:rsid w:val="00012189"/>
    <w:rsid w:val="0002503F"/>
    <w:rsid w:val="00047D4F"/>
    <w:rsid w:val="00096EB0"/>
    <w:rsid w:val="000D0DBB"/>
    <w:rsid w:val="001464CB"/>
    <w:rsid w:val="00194855"/>
    <w:rsid w:val="001C7AE8"/>
    <w:rsid w:val="001E3286"/>
    <w:rsid w:val="00244D9D"/>
    <w:rsid w:val="00277D4E"/>
    <w:rsid w:val="00302BDE"/>
    <w:rsid w:val="00304E0A"/>
    <w:rsid w:val="00320DDC"/>
    <w:rsid w:val="0034110F"/>
    <w:rsid w:val="00343054"/>
    <w:rsid w:val="00366A6B"/>
    <w:rsid w:val="00400383"/>
    <w:rsid w:val="004B2620"/>
    <w:rsid w:val="005016D7"/>
    <w:rsid w:val="00542A68"/>
    <w:rsid w:val="00554112"/>
    <w:rsid w:val="005D7E87"/>
    <w:rsid w:val="006155B7"/>
    <w:rsid w:val="0062301A"/>
    <w:rsid w:val="006254D4"/>
    <w:rsid w:val="006344BF"/>
    <w:rsid w:val="006347BD"/>
    <w:rsid w:val="0069714A"/>
    <w:rsid w:val="007248B9"/>
    <w:rsid w:val="007371A2"/>
    <w:rsid w:val="007737ED"/>
    <w:rsid w:val="007B4A85"/>
    <w:rsid w:val="007F37F7"/>
    <w:rsid w:val="00815889"/>
    <w:rsid w:val="0082742D"/>
    <w:rsid w:val="008505B4"/>
    <w:rsid w:val="00855850"/>
    <w:rsid w:val="00896B1F"/>
    <w:rsid w:val="008E1D3A"/>
    <w:rsid w:val="0096488E"/>
    <w:rsid w:val="00985D27"/>
    <w:rsid w:val="009A25AC"/>
    <w:rsid w:val="009C3447"/>
    <w:rsid w:val="009C5CA2"/>
    <w:rsid w:val="009E4A3F"/>
    <w:rsid w:val="00A00256"/>
    <w:rsid w:val="00A334BE"/>
    <w:rsid w:val="00A3713E"/>
    <w:rsid w:val="00AC2A93"/>
    <w:rsid w:val="00B23591"/>
    <w:rsid w:val="00B751E6"/>
    <w:rsid w:val="00B87F58"/>
    <w:rsid w:val="00BD188C"/>
    <w:rsid w:val="00BE01AE"/>
    <w:rsid w:val="00BE157C"/>
    <w:rsid w:val="00C42A0E"/>
    <w:rsid w:val="00CA3DD3"/>
    <w:rsid w:val="00CE007E"/>
    <w:rsid w:val="00D34876"/>
    <w:rsid w:val="00D35519"/>
    <w:rsid w:val="00D663DC"/>
    <w:rsid w:val="00DD14AD"/>
    <w:rsid w:val="00DF6D7A"/>
    <w:rsid w:val="00E53E7C"/>
    <w:rsid w:val="00E5778C"/>
    <w:rsid w:val="00EC2983"/>
    <w:rsid w:val="00EE3339"/>
    <w:rsid w:val="00EE5F41"/>
    <w:rsid w:val="00F4391E"/>
    <w:rsid w:val="00F65CCD"/>
    <w:rsid w:val="00F80553"/>
    <w:rsid w:val="00FB7C9B"/>
    <w:rsid w:val="00FC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23EEE0-A056-4C79-BB3E-D2BF1A902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4E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D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D0DB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D0DB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D0DBB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254D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0D0DB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D0DB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0D0DBB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6344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48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3487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348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34876"/>
    <w:rPr>
      <w:rFonts w:cs="Times New Roman"/>
    </w:rPr>
  </w:style>
  <w:style w:type="character" w:styleId="a8">
    <w:name w:val="Hyperlink"/>
    <w:uiPriority w:val="99"/>
    <w:unhideWhenUsed/>
    <w:rsid w:val="006254D4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254D4"/>
    <w:rPr>
      <w:rFonts w:ascii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254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254D4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0D0DBB"/>
    <w:rPr>
      <w:rFonts w:cs="Times New Roman"/>
    </w:rPr>
  </w:style>
  <w:style w:type="character" w:customStyle="1" w:styleId="mw-headline">
    <w:name w:val="mw-headline"/>
    <w:rsid w:val="000D0DBB"/>
    <w:rPr>
      <w:rFonts w:cs="Times New Roman"/>
    </w:rPr>
  </w:style>
  <w:style w:type="character" w:customStyle="1" w:styleId="apple-converted-space">
    <w:name w:val="apple-converted-space"/>
    <w:rsid w:val="000D0DBB"/>
    <w:rPr>
      <w:rFonts w:cs="Times New Roman"/>
    </w:rPr>
  </w:style>
  <w:style w:type="character" w:styleId="ac">
    <w:name w:val="FollowedHyperlink"/>
    <w:uiPriority w:val="99"/>
    <w:semiHidden/>
    <w:unhideWhenUsed/>
    <w:rsid w:val="000D0DBB"/>
    <w:rPr>
      <w:rFonts w:cs="Times New Roman"/>
      <w:color w:val="800080"/>
      <w:u w:val="single"/>
    </w:rPr>
  </w:style>
  <w:style w:type="character" w:customStyle="1" w:styleId="editsection">
    <w:name w:val="editsection"/>
    <w:rsid w:val="000D0DBB"/>
    <w:rPr>
      <w:rFonts w:cs="Times New Roman"/>
    </w:rPr>
  </w:style>
  <w:style w:type="paragraph" w:styleId="ad">
    <w:name w:val="List Paragraph"/>
    <w:basedOn w:val="a"/>
    <w:uiPriority w:val="34"/>
    <w:qFormat/>
    <w:rsid w:val="00BD1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00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490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69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0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516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3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0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462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23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7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36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86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70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03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570001467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15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85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18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26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20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9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533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79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35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00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0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460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13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63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11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6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83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71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0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9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82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50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30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22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05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34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524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001538">
          <w:marLeft w:val="0"/>
          <w:marRight w:val="120"/>
          <w:marTop w:val="0"/>
          <w:marBottom w:val="120"/>
          <w:divBdr>
            <w:top w:val="single" w:sz="48" w:space="0" w:color="FFFFFF"/>
            <w:left w:val="single" w:sz="2" w:space="0" w:color="FFFFFF"/>
            <w:bottom w:val="single" w:sz="48" w:space="0" w:color="FFFFFF"/>
            <w:right w:val="single" w:sz="48" w:space="0" w:color="FFFFFF"/>
          </w:divBdr>
          <w:divsChild>
            <w:div w:id="1570001487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0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01517">
          <w:marLeft w:val="0"/>
          <w:marRight w:val="0"/>
          <w:marTop w:val="0"/>
          <w:marBottom w:val="12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2" w:space="0" w:color="FFFFFF"/>
          </w:divBdr>
          <w:divsChild>
            <w:div w:id="1570001468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5700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00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4641</Words>
  <Characters>26457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Дмитриевич Нагорный</dc:creator>
  <cp:keywords/>
  <dc:description/>
  <cp:lastModifiedBy>admin</cp:lastModifiedBy>
  <cp:revision>2</cp:revision>
  <dcterms:created xsi:type="dcterms:W3CDTF">2014-03-20T02:23:00Z</dcterms:created>
  <dcterms:modified xsi:type="dcterms:W3CDTF">2014-03-20T02:23:00Z</dcterms:modified>
</cp:coreProperties>
</file>