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B35" w:rsidRDefault="00B55B35" w:rsidP="0019002D">
      <w:pPr>
        <w:jc w:val="center"/>
        <w:rPr>
          <w:rFonts w:ascii="Times New Roman" w:hAnsi="Times New Roman"/>
        </w:rPr>
      </w:pPr>
    </w:p>
    <w:p w:rsidR="00B6286B" w:rsidRDefault="00B6286B" w:rsidP="0019002D">
      <w:pPr>
        <w:jc w:val="center"/>
        <w:rPr>
          <w:rFonts w:ascii="Times New Roman" w:hAnsi="Times New Roman"/>
        </w:rPr>
      </w:pPr>
      <w:r>
        <w:rPr>
          <w:rFonts w:ascii="Times New Roman" w:hAnsi="Times New Roman"/>
        </w:rPr>
        <w:t>УРАЛЬСКИЙ ИНСТИТУТ ЭКОНОМИКИ УПРАВЛЕНИЯ И ПРАВА</w:t>
      </w:r>
    </w:p>
    <w:p w:rsidR="00B6286B" w:rsidRDefault="00B6286B">
      <w:pPr>
        <w:rPr>
          <w:rFonts w:ascii="Times New Roman" w:hAnsi="Times New Roman"/>
        </w:rPr>
      </w:pPr>
    </w:p>
    <w:p w:rsidR="00B6286B" w:rsidRDefault="00B6286B">
      <w:pPr>
        <w:rPr>
          <w:rFonts w:ascii="Times New Roman" w:hAnsi="Times New Roman"/>
        </w:rPr>
      </w:pPr>
    </w:p>
    <w:p w:rsidR="00B6286B" w:rsidRDefault="00B6286B">
      <w:pPr>
        <w:rPr>
          <w:rFonts w:ascii="Times New Roman" w:hAnsi="Times New Roman"/>
        </w:rPr>
      </w:pPr>
    </w:p>
    <w:p w:rsidR="00B6286B" w:rsidRDefault="00B6286B">
      <w:pPr>
        <w:rPr>
          <w:rFonts w:ascii="Times New Roman" w:hAnsi="Times New Roman"/>
        </w:rPr>
      </w:pPr>
    </w:p>
    <w:p w:rsidR="00B6286B" w:rsidRDefault="00B6286B">
      <w:pPr>
        <w:rPr>
          <w:rFonts w:ascii="Times New Roman" w:hAnsi="Times New Roman"/>
        </w:rPr>
      </w:pPr>
    </w:p>
    <w:p w:rsidR="00B6286B" w:rsidRDefault="00B6286B">
      <w:pPr>
        <w:rPr>
          <w:rFonts w:ascii="Times New Roman" w:hAnsi="Times New Roman"/>
        </w:rPr>
      </w:pPr>
    </w:p>
    <w:p w:rsidR="00B6286B" w:rsidRDefault="00B6286B">
      <w:pPr>
        <w:rPr>
          <w:rFonts w:ascii="Times New Roman" w:hAnsi="Times New Roman"/>
        </w:rPr>
      </w:pPr>
    </w:p>
    <w:p w:rsidR="00B6286B" w:rsidRDefault="00B6286B">
      <w:pPr>
        <w:rPr>
          <w:rFonts w:ascii="Times New Roman" w:hAnsi="Times New Roman"/>
        </w:rPr>
      </w:pPr>
    </w:p>
    <w:p w:rsidR="00B6286B" w:rsidRDefault="00B6286B">
      <w:pPr>
        <w:rPr>
          <w:rFonts w:ascii="Times New Roman" w:hAnsi="Times New Roman"/>
        </w:rPr>
      </w:pPr>
    </w:p>
    <w:p w:rsidR="00B6286B" w:rsidRPr="0019002D" w:rsidRDefault="00B6286B" w:rsidP="0019002D">
      <w:pPr>
        <w:jc w:val="center"/>
        <w:rPr>
          <w:rFonts w:ascii="Times New Roman" w:hAnsi="Times New Roman"/>
          <w:sz w:val="40"/>
          <w:szCs w:val="40"/>
        </w:rPr>
      </w:pPr>
      <w:r w:rsidRPr="0019002D">
        <w:rPr>
          <w:rFonts w:ascii="Times New Roman" w:hAnsi="Times New Roman"/>
          <w:sz w:val="40"/>
          <w:szCs w:val="40"/>
        </w:rPr>
        <w:t>РЕФЕРАТ</w:t>
      </w:r>
    </w:p>
    <w:p w:rsidR="00B6286B" w:rsidRPr="0019002D" w:rsidRDefault="00B6286B" w:rsidP="0019002D">
      <w:pPr>
        <w:jc w:val="center"/>
        <w:rPr>
          <w:rFonts w:ascii="Times New Roman" w:hAnsi="Times New Roman"/>
          <w:sz w:val="32"/>
          <w:szCs w:val="32"/>
        </w:rPr>
      </w:pPr>
      <w:r w:rsidRPr="0019002D">
        <w:rPr>
          <w:rFonts w:ascii="Times New Roman" w:hAnsi="Times New Roman"/>
          <w:sz w:val="32"/>
          <w:szCs w:val="32"/>
        </w:rPr>
        <w:t xml:space="preserve">По дисциплине: </w:t>
      </w:r>
      <w:r>
        <w:rPr>
          <w:rFonts w:ascii="Times New Roman" w:hAnsi="Times New Roman"/>
          <w:sz w:val="32"/>
          <w:szCs w:val="32"/>
        </w:rPr>
        <w:t>Р</w:t>
      </w:r>
      <w:r w:rsidRPr="0019002D">
        <w:rPr>
          <w:rFonts w:ascii="Times New Roman" w:hAnsi="Times New Roman"/>
          <w:sz w:val="32"/>
          <w:szCs w:val="32"/>
        </w:rPr>
        <w:t>ынок ценных бумаг</w:t>
      </w:r>
    </w:p>
    <w:p w:rsidR="00B6286B" w:rsidRPr="0019002D" w:rsidRDefault="00B6286B" w:rsidP="0019002D">
      <w:pPr>
        <w:jc w:val="center"/>
        <w:rPr>
          <w:rFonts w:ascii="Times New Roman" w:hAnsi="Times New Roman"/>
          <w:sz w:val="32"/>
          <w:szCs w:val="32"/>
        </w:rPr>
      </w:pPr>
      <w:r w:rsidRPr="0019002D">
        <w:rPr>
          <w:rFonts w:ascii="Times New Roman" w:hAnsi="Times New Roman"/>
          <w:sz w:val="32"/>
          <w:szCs w:val="32"/>
        </w:rPr>
        <w:t>На тему: Складские свидетельства</w:t>
      </w:r>
    </w:p>
    <w:p w:rsidR="00B6286B" w:rsidRDefault="00B6286B">
      <w:pPr>
        <w:rPr>
          <w:rFonts w:ascii="Times New Roman" w:hAnsi="Times New Roman"/>
        </w:rPr>
      </w:pPr>
    </w:p>
    <w:p w:rsidR="00B6286B" w:rsidRDefault="00B6286B">
      <w:pPr>
        <w:rPr>
          <w:rFonts w:ascii="Times New Roman" w:hAnsi="Times New Roman"/>
        </w:rPr>
      </w:pPr>
    </w:p>
    <w:p w:rsidR="00B6286B" w:rsidRDefault="00B6286B">
      <w:pPr>
        <w:rPr>
          <w:rFonts w:ascii="Times New Roman" w:hAnsi="Times New Roman"/>
        </w:rPr>
      </w:pPr>
    </w:p>
    <w:p w:rsidR="00B6286B" w:rsidRDefault="00B6286B">
      <w:pPr>
        <w:rPr>
          <w:rFonts w:ascii="Times New Roman" w:hAnsi="Times New Roman"/>
        </w:rPr>
      </w:pPr>
    </w:p>
    <w:p w:rsidR="00B6286B" w:rsidRDefault="00B6286B">
      <w:pPr>
        <w:rPr>
          <w:rFonts w:ascii="Times New Roman" w:hAnsi="Times New Roman"/>
        </w:rPr>
      </w:pPr>
    </w:p>
    <w:p w:rsidR="00B6286B" w:rsidRDefault="00B6286B">
      <w:pPr>
        <w:rPr>
          <w:rFonts w:ascii="Times New Roman" w:hAnsi="Times New Roman"/>
        </w:rPr>
      </w:pPr>
    </w:p>
    <w:p w:rsidR="00B6286B" w:rsidRDefault="00B6286B">
      <w:pPr>
        <w:rPr>
          <w:rFonts w:ascii="Times New Roman" w:hAnsi="Times New Roman"/>
        </w:rPr>
      </w:pPr>
    </w:p>
    <w:p w:rsidR="00B6286B" w:rsidRDefault="00B6286B">
      <w:pPr>
        <w:rPr>
          <w:rFonts w:ascii="Times New Roman" w:hAnsi="Times New Roman"/>
          <w:sz w:val="28"/>
          <w:szCs w:val="28"/>
        </w:rPr>
      </w:pPr>
    </w:p>
    <w:p w:rsidR="00B6286B" w:rsidRDefault="00B6286B">
      <w:pPr>
        <w:rPr>
          <w:rFonts w:ascii="Times New Roman" w:hAnsi="Times New Roman"/>
          <w:sz w:val="28"/>
          <w:szCs w:val="28"/>
        </w:rPr>
      </w:pPr>
    </w:p>
    <w:p w:rsidR="00B6286B" w:rsidRDefault="00B6286B">
      <w:pPr>
        <w:rPr>
          <w:rFonts w:ascii="Times New Roman" w:hAnsi="Times New Roman"/>
          <w:sz w:val="28"/>
          <w:szCs w:val="28"/>
        </w:rPr>
      </w:pPr>
    </w:p>
    <w:p w:rsidR="00B6286B" w:rsidRDefault="00B6286B">
      <w:pPr>
        <w:rPr>
          <w:rFonts w:ascii="Times New Roman" w:hAnsi="Times New Roman"/>
          <w:sz w:val="28"/>
          <w:szCs w:val="28"/>
        </w:rPr>
      </w:pPr>
    </w:p>
    <w:p w:rsidR="00B6286B" w:rsidRDefault="00B6286B">
      <w:pPr>
        <w:rPr>
          <w:rFonts w:ascii="Times New Roman" w:hAnsi="Times New Roman"/>
          <w:sz w:val="28"/>
          <w:szCs w:val="28"/>
        </w:rPr>
      </w:pPr>
    </w:p>
    <w:p w:rsidR="00B6286B" w:rsidRDefault="00B6286B">
      <w:pPr>
        <w:rPr>
          <w:rFonts w:ascii="Times New Roman" w:hAnsi="Times New Roman"/>
          <w:sz w:val="28"/>
          <w:szCs w:val="28"/>
        </w:rPr>
      </w:pPr>
    </w:p>
    <w:p w:rsidR="00B6286B" w:rsidRDefault="00B6286B">
      <w:pPr>
        <w:rPr>
          <w:rFonts w:ascii="Times New Roman" w:hAnsi="Times New Roman"/>
          <w:sz w:val="28"/>
          <w:szCs w:val="28"/>
        </w:rPr>
      </w:pPr>
    </w:p>
    <w:p w:rsidR="00B6286B" w:rsidRPr="00EE5FB1" w:rsidRDefault="0095670E">
      <w:pPr>
        <w:rPr>
          <w:rFonts w:ascii="Times New Roman" w:hAnsi="Times New Roman"/>
          <w:sz w:val="28"/>
          <w:szCs w:val="28"/>
        </w:rPr>
      </w:pPr>
      <w:r>
        <w:rPr>
          <w:noProof/>
        </w:rPr>
        <w:pict>
          <v:rect id="_x0000_s1026" style="position:absolute;margin-left:462.45pt;margin-top:9.95pt;width:7.15pt;height:16.5pt;z-index:251658240" strokecolor="#f4f4f4"/>
        </w:pict>
      </w:r>
      <w:r w:rsidR="00B6286B" w:rsidRPr="00EE5FB1">
        <w:rPr>
          <w:rFonts w:ascii="Times New Roman" w:hAnsi="Times New Roman"/>
          <w:sz w:val="28"/>
          <w:szCs w:val="28"/>
        </w:rPr>
        <w:t>Содержание</w:t>
      </w:r>
    </w:p>
    <w:p w:rsidR="00B6286B" w:rsidRPr="00EE5FB1" w:rsidRDefault="00B6286B">
      <w:pPr>
        <w:rPr>
          <w:rFonts w:ascii="Times New Roman" w:hAnsi="Times New Roman"/>
          <w:sz w:val="28"/>
          <w:szCs w:val="28"/>
        </w:rPr>
      </w:pPr>
      <w:r w:rsidRPr="00EE5FB1">
        <w:rPr>
          <w:rFonts w:ascii="Times New Roman" w:hAnsi="Times New Roman"/>
          <w:sz w:val="28"/>
          <w:szCs w:val="28"/>
        </w:rPr>
        <w:t>Введение</w:t>
      </w:r>
    </w:p>
    <w:p w:rsidR="00B6286B" w:rsidRPr="00EE5FB1" w:rsidRDefault="00B6286B" w:rsidP="00B854D5">
      <w:pPr>
        <w:pStyle w:val="1"/>
        <w:numPr>
          <w:ilvl w:val="0"/>
          <w:numId w:val="1"/>
        </w:numPr>
        <w:rPr>
          <w:rFonts w:ascii="Times New Roman" w:hAnsi="Times New Roman"/>
          <w:sz w:val="28"/>
          <w:szCs w:val="28"/>
        </w:rPr>
      </w:pPr>
      <w:r w:rsidRPr="00EE5FB1">
        <w:rPr>
          <w:rFonts w:ascii="Times New Roman" w:hAnsi="Times New Roman"/>
          <w:sz w:val="28"/>
          <w:szCs w:val="28"/>
        </w:rPr>
        <w:t>Понятие складского свидетельства</w:t>
      </w:r>
    </w:p>
    <w:p w:rsidR="00B6286B" w:rsidRPr="00EE5FB1" w:rsidRDefault="00B6286B" w:rsidP="00DC55D0">
      <w:pPr>
        <w:pStyle w:val="1"/>
        <w:numPr>
          <w:ilvl w:val="0"/>
          <w:numId w:val="1"/>
        </w:numPr>
        <w:rPr>
          <w:rFonts w:ascii="Times New Roman" w:hAnsi="Times New Roman"/>
          <w:sz w:val="28"/>
          <w:szCs w:val="28"/>
        </w:rPr>
      </w:pPr>
      <w:r w:rsidRPr="00EE5FB1">
        <w:rPr>
          <w:rFonts w:ascii="Times New Roman" w:hAnsi="Times New Roman"/>
          <w:sz w:val="28"/>
          <w:szCs w:val="28"/>
        </w:rPr>
        <w:t>Основные характеристики складского свидетельства</w:t>
      </w:r>
    </w:p>
    <w:p w:rsidR="00B6286B" w:rsidRPr="00EE5FB1" w:rsidRDefault="00B6286B" w:rsidP="00DC55D0">
      <w:pPr>
        <w:pStyle w:val="1"/>
        <w:numPr>
          <w:ilvl w:val="0"/>
          <w:numId w:val="1"/>
        </w:numPr>
        <w:rPr>
          <w:rFonts w:ascii="Times New Roman" w:hAnsi="Times New Roman"/>
          <w:sz w:val="28"/>
          <w:szCs w:val="28"/>
        </w:rPr>
      </w:pPr>
      <w:r w:rsidRPr="00EE5FB1">
        <w:rPr>
          <w:rFonts w:ascii="Times New Roman" w:hAnsi="Times New Roman"/>
          <w:sz w:val="28"/>
          <w:szCs w:val="28"/>
        </w:rPr>
        <w:t>Виды складских свидетельств и обязательные реквизиты</w:t>
      </w:r>
    </w:p>
    <w:p w:rsidR="00B6286B" w:rsidRPr="00EE5FB1" w:rsidRDefault="00B6286B" w:rsidP="00DC55D0">
      <w:pPr>
        <w:pStyle w:val="1"/>
        <w:numPr>
          <w:ilvl w:val="0"/>
          <w:numId w:val="1"/>
        </w:numPr>
        <w:rPr>
          <w:rFonts w:ascii="Times New Roman" w:hAnsi="Times New Roman"/>
          <w:sz w:val="28"/>
          <w:szCs w:val="28"/>
        </w:rPr>
      </w:pPr>
      <w:r w:rsidRPr="00EE5FB1">
        <w:rPr>
          <w:rFonts w:ascii="Times New Roman" w:hAnsi="Times New Roman"/>
          <w:sz w:val="28"/>
          <w:szCs w:val="28"/>
        </w:rPr>
        <w:t>Порядок выпуска, обращения и цена складских свидетельств</w:t>
      </w:r>
    </w:p>
    <w:p w:rsidR="00B6286B" w:rsidRPr="00EE5FB1" w:rsidRDefault="00B6286B" w:rsidP="00DC55D0">
      <w:pPr>
        <w:pStyle w:val="1"/>
        <w:numPr>
          <w:ilvl w:val="0"/>
          <w:numId w:val="1"/>
        </w:numPr>
        <w:rPr>
          <w:rFonts w:ascii="Times New Roman" w:hAnsi="Times New Roman"/>
          <w:sz w:val="28"/>
          <w:szCs w:val="28"/>
        </w:rPr>
      </w:pPr>
      <w:r w:rsidRPr="00EE5FB1">
        <w:rPr>
          <w:rFonts w:ascii="Times New Roman" w:hAnsi="Times New Roman"/>
          <w:sz w:val="28"/>
          <w:szCs w:val="28"/>
        </w:rPr>
        <w:t>Виды рисков при операциях со складскими свидетельствами</w:t>
      </w:r>
    </w:p>
    <w:p w:rsidR="00B6286B" w:rsidRPr="00EE5FB1" w:rsidRDefault="00B6286B" w:rsidP="00DC55D0">
      <w:pPr>
        <w:pStyle w:val="1"/>
        <w:numPr>
          <w:ilvl w:val="0"/>
          <w:numId w:val="1"/>
        </w:numPr>
        <w:rPr>
          <w:rFonts w:ascii="Times New Roman" w:hAnsi="Times New Roman"/>
          <w:sz w:val="28"/>
          <w:szCs w:val="28"/>
        </w:rPr>
      </w:pPr>
      <w:r w:rsidRPr="00EE5FB1">
        <w:rPr>
          <w:rFonts w:ascii="Times New Roman" w:hAnsi="Times New Roman"/>
          <w:sz w:val="28"/>
          <w:szCs w:val="28"/>
        </w:rPr>
        <w:t>Заключение</w:t>
      </w:r>
    </w:p>
    <w:p w:rsidR="00B6286B" w:rsidRPr="00EE5FB1" w:rsidRDefault="00B6286B" w:rsidP="00DC55D0">
      <w:pPr>
        <w:pStyle w:val="1"/>
        <w:numPr>
          <w:ilvl w:val="0"/>
          <w:numId w:val="1"/>
        </w:numPr>
        <w:rPr>
          <w:rFonts w:ascii="Times New Roman" w:hAnsi="Times New Roman"/>
          <w:sz w:val="28"/>
          <w:szCs w:val="28"/>
        </w:rPr>
      </w:pPr>
      <w:r w:rsidRPr="00EE5FB1">
        <w:rPr>
          <w:rFonts w:ascii="Times New Roman" w:hAnsi="Times New Roman"/>
          <w:sz w:val="28"/>
          <w:szCs w:val="28"/>
        </w:rPr>
        <w:t>Список литературы</w:t>
      </w:r>
    </w:p>
    <w:p w:rsidR="00B6286B" w:rsidRPr="00EE5FB1" w:rsidRDefault="00B6286B">
      <w:pPr>
        <w:rPr>
          <w:rFonts w:ascii="Times New Roman" w:hAnsi="Times New Roman"/>
          <w:sz w:val="28"/>
          <w:szCs w:val="28"/>
        </w:rPr>
      </w:pPr>
    </w:p>
    <w:p w:rsidR="00B6286B" w:rsidRDefault="00B6286B">
      <w:pPr>
        <w:rPr>
          <w:rFonts w:ascii="Times New Roman" w:hAnsi="Times New Roman"/>
        </w:rPr>
      </w:pPr>
    </w:p>
    <w:p w:rsidR="00B6286B" w:rsidRDefault="00B6286B">
      <w:pPr>
        <w:rPr>
          <w:rFonts w:ascii="Times New Roman" w:hAnsi="Times New Roman"/>
        </w:rPr>
      </w:pPr>
    </w:p>
    <w:p w:rsidR="00B6286B" w:rsidRDefault="00B6286B">
      <w:pPr>
        <w:rPr>
          <w:rFonts w:ascii="Times New Roman" w:hAnsi="Times New Roman"/>
        </w:rPr>
      </w:pPr>
    </w:p>
    <w:p w:rsidR="00B6286B" w:rsidRDefault="00B6286B">
      <w:pPr>
        <w:rPr>
          <w:rFonts w:ascii="Times New Roman" w:hAnsi="Times New Roman"/>
        </w:rPr>
      </w:pPr>
    </w:p>
    <w:p w:rsidR="00B6286B" w:rsidRDefault="00B6286B">
      <w:pPr>
        <w:rPr>
          <w:rFonts w:ascii="Times New Roman" w:hAnsi="Times New Roman"/>
        </w:rPr>
      </w:pPr>
    </w:p>
    <w:p w:rsidR="00B6286B" w:rsidRDefault="00B6286B">
      <w:pPr>
        <w:rPr>
          <w:rFonts w:ascii="Times New Roman" w:hAnsi="Times New Roman"/>
        </w:rPr>
      </w:pPr>
    </w:p>
    <w:p w:rsidR="00B6286B" w:rsidRDefault="00B6286B">
      <w:pPr>
        <w:rPr>
          <w:rFonts w:ascii="Times New Roman" w:hAnsi="Times New Roman"/>
        </w:rPr>
      </w:pPr>
    </w:p>
    <w:p w:rsidR="00B6286B" w:rsidRDefault="00B6286B">
      <w:pPr>
        <w:rPr>
          <w:rFonts w:ascii="Times New Roman" w:hAnsi="Times New Roman"/>
        </w:rPr>
      </w:pPr>
    </w:p>
    <w:p w:rsidR="00B6286B" w:rsidRDefault="00B6286B">
      <w:pPr>
        <w:rPr>
          <w:rFonts w:ascii="Times New Roman" w:hAnsi="Times New Roman"/>
        </w:rPr>
      </w:pPr>
    </w:p>
    <w:p w:rsidR="00B6286B" w:rsidRDefault="00B6286B">
      <w:pPr>
        <w:rPr>
          <w:rFonts w:ascii="Times New Roman" w:hAnsi="Times New Roman"/>
        </w:rPr>
      </w:pPr>
      <w:r>
        <w:rPr>
          <w:rFonts w:ascii="Times New Roman" w:hAnsi="Times New Roman"/>
        </w:rPr>
        <w:br w:type="page"/>
      </w:r>
    </w:p>
    <w:p w:rsidR="00B6286B" w:rsidRDefault="00B6286B">
      <w:pPr>
        <w:rPr>
          <w:rFonts w:ascii="Times New Roman" w:hAnsi="Times New Roman"/>
          <w:sz w:val="32"/>
          <w:szCs w:val="32"/>
        </w:rPr>
      </w:pPr>
      <w:r w:rsidRPr="00EE5FB1">
        <w:rPr>
          <w:rFonts w:ascii="Times New Roman" w:hAnsi="Times New Roman"/>
          <w:sz w:val="32"/>
          <w:szCs w:val="32"/>
        </w:rPr>
        <w:t xml:space="preserve">Введение </w:t>
      </w:r>
    </w:p>
    <w:p w:rsidR="00B6286B" w:rsidRDefault="00B6286B">
      <w:pPr>
        <w:rPr>
          <w:rFonts w:ascii="Times New Roman" w:hAnsi="Times New Roman"/>
          <w:sz w:val="28"/>
          <w:szCs w:val="28"/>
        </w:rPr>
      </w:pPr>
      <w:r w:rsidRPr="0037410D">
        <w:rPr>
          <w:rFonts w:ascii="Times New Roman" w:hAnsi="Times New Roman"/>
          <w:sz w:val="28"/>
          <w:szCs w:val="28"/>
        </w:rPr>
        <w:t>Складские</w:t>
      </w:r>
      <w:r>
        <w:rPr>
          <w:rFonts w:ascii="Times New Roman" w:hAnsi="Times New Roman"/>
          <w:sz w:val="28"/>
          <w:szCs w:val="28"/>
        </w:rPr>
        <w:t xml:space="preserve"> свидетельства уже давно успешно применяются в большинстве развитых стран.</w:t>
      </w:r>
    </w:p>
    <w:p w:rsidR="00B6286B" w:rsidRDefault="00B6286B">
      <w:pPr>
        <w:rPr>
          <w:rFonts w:ascii="Times New Roman" w:hAnsi="Times New Roman"/>
          <w:sz w:val="28"/>
          <w:szCs w:val="28"/>
        </w:rPr>
      </w:pPr>
      <w:r>
        <w:rPr>
          <w:rFonts w:ascii="Times New Roman" w:hAnsi="Times New Roman"/>
          <w:sz w:val="28"/>
          <w:szCs w:val="28"/>
        </w:rPr>
        <w:t>Складские свидетельства для России это относительно новый финансовый инструмент, являющийся ценной бумагой, имеющей в своем обеспечении реальную продукцию. Владелец товара сдает его на склад (на хранение), а взамен получает складское свидетельство – неэмиссионую ценную бумагу. С этого момента товар продается и покупается, как ценная бумага. И продукция выдается со склада последнему покупателю – предъявителю свидетельства.</w:t>
      </w:r>
    </w:p>
    <w:p w:rsidR="00B6286B" w:rsidRPr="0037410D" w:rsidRDefault="00B6286B">
      <w:pPr>
        <w:rPr>
          <w:rFonts w:ascii="Times New Roman" w:hAnsi="Times New Roman"/>
          <w:sz w:val="28"/>
          <w:szCs w:val="28"/>
        </w:rPr>
      </w:pPr>
      <w:r>
        <w:rPr>
          <w:rFonts w:ascii="Times New Roman" w:hAnsi="Times New Roman"/>
          <w:sz w:val="28"/>
          <w:szCs w:val="28"/>
        </w:rPr>
        <w:t>Таким образом, складские свидетельства являются ценной бумагой удостоверяющей обязательство передать товар ее держателю.</w:t>
      </w:r>
      <w:r w:rsidRPr="0037410D">
        <w:rPr>
          <w:rFonts w:ascii="Times New Roman" w:hAnsi="Times New Roman"/>
          <w:sz w:val="28"/>
          <w:szCs w:val="28"/>
        </w:rPr>
        <w:br w:type="page"/>
      </w:r>
    </w:p>
    <w:p w:rsidR="00B6286B" w:rsidRPr="00EE5FB1" w:rsidRDefault="00B6286B" w:rsidP="003B3E63">
      <w:pPr>
        <w:pStyle w:val="1"/>
        <w:numPr>
          <w:ilvl w:val="0"/>
          <w:numId w:val="2"/>
        </w:numPr>
        <w:rPr>
          <w:rFonts w:ascii="Times New Roman" w:hAnsi="Times New Roman"/>
          <w:sz w:val="32"/>
          <w:szCs w:val="32"/>
        </w:rPr>
      </w:pPr>
      <w:r w:rsidRPr="00EE5FB1">
        <w:rPr>
          <w:rFonts w:ascii="Times New Roman" w:hAnsi="Times New Roman"/>
          <w:sz w:val="32"/>
          <w:szCs w:val="32"/>
        </w:rPr>
        <w:t>Понятие складского свидетельства</w:t>
      </w:r>
    </w:p>
    <w:p w:rsidR="00B6286B" w:rsidRPr="001131A3" w:rsidRDefault="00B6286B" w:rsidP="001131A3">
      <w:pPr>
        <w:jc w:val="both"/>
        <w:rPr>
          <w:rFonts w:ascii="Times New Roman" w:hAnsi="Times New Roman"/>
          <w:sz w:val="28"/>
          <w:szCs w:val="28"/>
        </w:rPr>
      </w:pPr>
      <w:r w:rsidRPr="001131A3">
        <w:rPr>
          <w:rFonts w:ascii="Times New Roman" w:hAnsi="Times New Roman"/>
          <w:sz w:val="28"/>
          <w:szCs w:val="28"/>
        </w:rPr>
        <w:t>В соответствии со ст.912 ГК РФ складское свидетельство – это ценная бумага, удостоверяющая принятие товара на хранение по договору складского хранения.</w:t>
      </w:r>
    </w:p>
    <w:p w:rsidR="00B6286B" w:rsidRDefault="00B6286B" w:rsidP="001131A3">
      <w:pPr>
        <w:jc w:val="both"/>
        <w:rPr>
          <w:rFonts w:ascii="Times New Roman" w:hAnsi="Times New Roman"/>
          <w:sz w:val="28"/>
          <w:szCs w:val="28"/>
        </w:rPr>
      </w:pPr>
      <w:r w:rsidRPr="001131A3">
        <w:rPr>
          <w:rFonts w:ascii="Times New Roman" w:hAnsi="Times New Roman"/>
          <w:sz w:val="28"/>
          <w:szCs w:val="28"/>
        </w:rPr>
        <w:t xml:space="preserve">  Хранение товара в своей основе есть продолжение процесса его производства в сфере обращения. Произведенный товар необходимо продать, а для этого требуется сформировать из него оптовые партии на продажу, придать ему необходимый товарный вид (упаковать и.т.п.), заключить договоры на продажу и.т.п. кроме того, следует накопить оптимальный товарный запас (резерв) на случай сезонных колебаний или изменений спроса на него. Хранение товара на складе участника рынка, оказывающего складские услуги, связано с временным отчуждением товара его владельцем. Поэтому данное рыночное отношение есть по определению ссудное отношение, но не отношение ссудного капитала. За хранение товара его владелец сам уплачивает деньги владельцу вклада, а не получает от него процентный доход. Поэтому складское свидетельство – это просто товарная ценная бумага,  а не доходная ценная бумага, не капитал, приносящий доход. </w:t>
      </w:r>
    </w:p>
    <w:p w:rsidR="00B6286B" w:rsidRDefault="00B6286B">
      <w:pPr>
        <w:rPr>
          <w:rFonts w:ascii="Times New Roman" w:hAnsi="Times New Roman"/>
          <w:sz w:val="28"/>
          <w:szCs w:val="28"/>
        </w:rPr>
      </w:pPr>
      <w:r>
        <w:rPr>
          <w:rFonts w:ascii="Times New Roman" w:hAnsi="Times New Roman"/>
          <w:sz w:val="28"/>
          <w:szCs w:val="28"/>
        </w:rPr>
        <w:br w:type="page"/>
      </w:r>
    </w:p>
    <w:p w:rsidR="00B6286B" w:rsidRPr="007141BD" w:rsidRDefault="00B6286B" w:rsidP="00EE5FB1">
      <w:pPr>
        <w:pStyle w:val="1"/>
        <w:numPr>
          <w:ilvl w:val="0"/>
          <w:numId w:val="2"/>
        </w:numPr>
        <w:jc w:val="both"/>
        <w:rPr>
          <w:rFonts w:ascii="Times New Roman" w:hAnsi="Times New Roman"/>
          <w:sz w:val="32"/>
          <w:szCs w:val="32"/>
        </w:rPr>
      </w:pPr>
      <w:r w:rsidRPr="007141BD">
        <w:rPr>
          <w:rFonts w:ascii="Times New Roman" w:hAnsi="Times New Roman"/>
          <w:sz w:val="32"/>
          <w:szCs w:val="32"/>
        </w:rPr>
        <w:t>Основные характеристики</w:t>
      </w:r>
    </w:p>
    <w:p w:rsidR="00B6286B" w:rsidRDefault="00B6286B" w:rsidP="001131A3">
      <w:pPr>
        <w:jc w:val="both"/>
        <w:rPr>
          <w:rFonts w:ascii="Times New Roman" w:hAnsi="Times New Roman"/>
          <w:sz w:val="28"/>
          <w:szCs w:val="28"/>
        </w:rPr>
      </w:pPr>
      <w:r>
        <w:rPr>
          <w:rFonts w:ascii="Times New Roman" w:hAnsi="Times New Roman"/>
          <w:sz w:val="28"/>
          <w:szCs w:val="28"/>
        </w:rPr>
        <w:t xml:space="preserve">Процесс отчуждения товара в процессе его хранения отличается от отчуждения денег (имущества) в процессе кредитования, поэтому характеристики складского свидетельства отличны от характеристик, например, облигации. Складское свидетельство – это ценная бумага: </w:t>
      </w:r>
    </w:p>
    <w:p w:rsidR="00B6286B" w:rsidRDefault="00B6286B" w:rsidP="00DB3427">
      <w:pPr>
        <w:pStyle w:val="1"/>
        <w:numPr>
          <w:ilvl w:val="0"/>
          <w:numId w:val="3"/>
        </w:numPr>
        <w:jc w:val="both"/>
        <w:rPr>
          <w:rFonts w:ascii="Times New Roman" w:hAnsi="Times New Roman"/>
          <w:sz w:val="28"/>
          <w:szCs w:val="28"/>
        </w:rPr>
      </w:pPr>
      <w:r>
        <w:rPr>
          <w:rFonts w:ascii="Times New Roman" w:hAnsi="Times New Roman"/>
          <w:sz w:val="28"/>
          <w:szCs w:val="28"/>
        </w:rPr>
        <w:t>Долговая;</w:t>
      </w:r>
    </w:p>
    <w:p w:rsidR="00B6286B" w:rsidRDefault="00B6286B" w:rsidP="00DB3427">
      <w:pPr>
        <w:pStyle w:val="1"/>
        <w:numPr>
          <w:ilvl w:val="0"/>
          <w:numId w:val="3"/>
        </w:numPr>
        <w:jc w:val="both"/>
        <w:rPr>
          <w:rFonts w:ascii="Times New Roman" w:hAnsi="Times New Roman"/>
          <w:sz w:val="28"/>
          <w:szCs w:val="28"/>
        </w:rPr>
      </w:pPr>
      <w:r>
        <w:rPr>
          <w:rFonts w:ascii="Times New Roman" w:hAnsi="Times New Roman"/>
          <w:sz w:val="28"/>
          <w:szCs w:val="28"/>
        </w:rPr>
        <w:t>Неэмиссионная;</w:t>
      </w:r>
    </w:p>
    <w:p w:rsidR="00B6286B" w:rsidRDefault="00B6286B" w:rsidP="00DB3427">
      <w:pPr>
        <w:pStyle w:val="1"/>
        <w:numPr>
          <w:ilvl w:val="0"/>
          <w:numId w:val="3"/>
        </w:numPr>
        <w:jc w:val="both"/>
        <w:rPr>
          <w:rFonts w:ascii="Times New Roman" w:hAnsi="Times New Roman"/>
          <w:sz w:val="28"/>
          <w:szCs w:val="28"/>
        </w:rPr>
      </w:pPr>
      <w:r>
        <w:rPr>
          <w:rFonts w:ascii="Times New Roman" w:hAnsi="Times New Roman"/>
          <w:sz w:val="28"/>
          <w:szCs w:val="28"/>
        </w:rPr>
        <w:t>Бездоходная;</w:t>
      </w:r>
    </w:p>
    <w:p w:rsidR="00B6286B" w:rsidRDefault="00B6286B" w:rsidP="00DB3427">
      <w:pPr>
        <w:pStyle w:val="1"/>
        <w:numPr>
          <w:ilvl w:val="0"/>
          <w:numId w:val="3"/>
        </w:numPr>
        <w:jc w:val="both"/>
        <w:rPr>
          <w:rFonts w:ascii="Times New Roman" w:hAnsi="Times New Roman"/>
          <w:sz w:val="28"/>
          <w:szCs w:val="28"/>
        </w:rPr>
      </w:pPr>
      <w:r>
        <w:rPr>
          <w:rFonts w:ascii="Times New Roman" w:hAnsi="Times New Roman"/>
          <w:sz w:val="28"/>
          <w:szCs w:val="28"/>
        </w:rPr>
        <w:t>Документарная;</w:t>
      </w:r>
    </w:p>
    <w:p w:rsidR="00B6286B" w:rsidRDefault="00B6286B" w:rsidP="00DB3427">
      <w:pPr>
        <w:pStyle w:val="1"/>
        <w:numPr>
          <w:ilvl w:val="0"/>
          <w:numId w:val="3"/>
        </w:numPr>
        <w:jc w:val="both"/>
        <w:rPr>
          <w:rFonts w:ascii="Times New Roman" w:hAnsi="Times New Roman"/>
          <w:sz w:val="28"/>
          <w:szCs w:val="28"/>
        </w:rPr>
      </w:pPr>
      <w:r>
        <w:rPr>
          <w:rFonts w:ascii="Times New Roman" w:hAnsi="Times New Roman"/>
          <w:sz w:val="28"/>
          <w:szCs w:val="28"/>
        </w:rPr>
        <w:t>Срочная – срок существования данной ценной бумаги зависит от срока хранения товара на складе;</w:t>
      </w:r>
    </w:p>
    <w:p w:rsidR="00B6286B" w:rsidRDefault="00B6286B" w:rsidP="00DB3427">
      <w:pPr>
        <w:pStyle w:val="1"/>
        <w:numPr>
          <w:ilvl w:val="0"/>
          <w:numId w:val="3"/>
        </w:numPr>
        <w:jc w:val="both"/>
        <w:rPr>
          <w:rFonts w:ascii="Times New Roman" w:hAnsi="Times New Roman"/>
          <w:sz w:val="28"/>
          <w:szCs w:val="28"/>
        </w:rPr>
      </w:pPr>
      <w:r>
        <w:rPr>
          <w:rFonts w:ascii="Times New Roman" w:hAnsi="Times New Roman"/>
          <w:sz w:val="28"/>
          <w:szCs w:val="28"/>
        </w:rPr>
        <w:t>Предъявительская или именная в зависимости от вида складского свидетельства;</w:t>
      </w:r>
    </w:p>
    <w:p w:rsidR="00B6286B" w:rsidRDefault="00B6286B" w:rsidP="00DB3427">
      <w:pPr>
        <w:pStyle w:val="1"/>
        <w:numPr>
          <w:ilvl w:val="0"/>
          <w:numId w:val="3"/>
        </w:numPr>
        <w:jc w:val="both"/>
        <w:rPr>
          <w:rFonts w:ascii="Times New Roman" w:hAnsi="Times New Roman"/>
          <w:sz w:val="28"/>
          <w:szCs w:val="28"/>
        </w:rPr>
      </w:pPr>
      <w:r>
        <w:rPr>
          <w:rFonts w:ascii="Times New Roman" w:hAnsi="Times New Roman"/>
          <w:sz w:val="28"/>
          <w:szCs w:val="28"/>
        </w:rPr>
        <w:t>Номинированная – в качестве номинала складского свидетельства выступает не денежная сумма, а количество определенного товара, принятого на хранение, т.е. товар, рассматриваемый с количественной стороны его потребительной стоимости, а не стоимости (цены).</w:t>
      </w:r>
    </w:p>
    <w:p w:rsidR="00B6286B" w:rsidRDefault="00B6286B">
      <w:pPr>
        <w:rPr>
          <w:rFonts w:ascii="Times New Roman" w:hAnsi="Times New Roman"/>
          <w:sz w:val="28"/>
          <w:szCs w:val="28"/>
        </w:rPr>
      </w:pPr>
      <w:r>
        <w:rPr>
          <w:rFonts w:ascii="Times New Roman" w:hAnsi="Times New Roman"/>
          <w:sz w:val="28"/>
          <w:szCs w:val="28"/>
        </w:rPr>
        <w:br w:type="page"/>
      </w:r>
    </w:p>
    <w:p w:rsidR="00B6286B" w:rsidRPr="00EE5FB1" w:rsidRDefault="00B6286B" w:rsidP="00EE5FB1">
      <w:pPr>
        <w:pStyle w:val="1"/>
        <w:numPr>
          <w:ilvl w:val="0"/>
          <w:numId w:val="2"/>
        </w:numPr>
        <w:jc w:val="both"/>
        <w:rPr>
          <w:rFonts w:ascii="Times New Roman" w:hAnsi="Times New Roman"/>
          <w:sz w:val="32"/>
          <w:szCs w:val="32"/>
        </w:rPr>
      </w:pPr>
      <w:r w:rsidRPr="00EE5FB1">
        <w:rPr>
          <w:rFonts w:ascii="Times New Roman" w:hAnsi="Times New Roman"/>
          <w:sz w:val="32"/>
          <w:szCs w:val="32"/>
        </w:rPr>
        <w:t>Виды складских свидетельств</w:t>
      </w:r>
    </w:p>
    <w:p w:rsidR="00B6286B" w:rsidRDefault="00B6286B" w:rsidP="00DB3427">
      <w:pPr>
        <w:jc w:val="both"/>
        <w:rPr>
          <w:rFonts w:ascii="Times New Roman" w:hAnsi="Times New Roman"/>
          <w:sz w:val="28"/>
          <w:szCs w:val="28"/>
        </w:rPr>
      </w:pPr>
      <w:r>
        <w:rPr>
          <w:rFonts w:ascii="Times New Roman" w:hAnsi="Times New Roman"/>
          <w:sz w:val="28"/>
          <w:szCs w:val="28"/>
        </w:rPr>
        <w:t>Складское свидетельство может существовать в двух разновидностях:</w:t>
      </w:r>
    </w:p>
    <w:p w:rsidR="00B6286B" w:rsidRDefault="00B6286B" w:rsidP="00DB3427">
      <w:pPr>
        <w:pStyle w:val="1"/>
        <w:numPr>
          <w:ilvl w:val="0"/>
          <w:numId w:val="4"/>
        </w:numPr>
        <w:jc w:val="both"/>
        <w:rPr>
          <w:rFonts w:ascii="Times New Roman" w:hAnsi="Times New Roman"/>
          <w:sz w:val="28"/>
          <w:szCs w:val="28"/>
        </w:rPr>
      </w:pPr>
      <w:r>
        <w:rPr>
          <w:rFonts w:ascii="Times New Roman" w:hAnsi="Times New Roman"/>
          <w:sz w:val="28"/>
          <w:szCs w:val="28"/>
        </w:rPr>
        <w:t>Простое – это складское свидетельство, которое выдается на предъявителя;</w:t>
      </w:r>
    </w:p>
    <w:p w:rsidR="00B6286B" w:rsidRDefault="00B6286B" w:rsidP="00DB3427">
      <w:pPr>
        <w:pStyle w:val="1"/>
        <w:numPr>
          <w:ilvl w:val="0"/>
          <w:numId w:val="4"/>
        </w:numPr>
        <w:jc w:val="both"/>
        <w:rPr>
          <w:rFonts w:ascii="Times New Roman" w:hAnsi="Times New Roman"/>
          <w:sz w:val="28"/>
          <w:szCs w:val="28"/>
        </w:rPr>
      </w:pPr>
      <w:r>
        <w:rPr>
          <w:rFonts w:ascii="Times New Roman" w:hAnsi="Times New Roman"/>
          <w:sz w:val="28"/>
          <w:szCs w:val="28"/>
        </w:rPr>
        <w:t>Двойное – это складское свидетельство, состоящее из двух обособленных частей: складского свидетельства и залогового свидетельства (варранта)</w:t>
      </w:r>
    </w:p>
    <w:p w:rsidR="00B6286B" w:rsidRDefault="0095670E" w:rsidP="00E723E5">
      <w:pPr>
        <w:ind w:left="60"/>
        <w:jc w:val="both"/>
        <w:rPr>
          <w:rFonts w:ascii="Times New Roman" w:hAnsi="Times New Roman"/>
          <w:sz w:val="28"/>
          <w:szCs w:val="28"/>
        </w:rPr>
      </w:pPr>
      <w:r>
        <w:rPr>
          <w:noProof/>
        </w:rPr>
        <w:pict>
          <v:group id="_x0000_s1027" style="position:absolute;left:0;text-align:left;margin-left:28.2pt;margin-top:25.45pt;width:405pt;height:135.75pt;z-index:251657216" coordorigin="2445,6855" coordsize="8100,2715">
            <v:rect id="_x0000_s1028" style="position:absolute;left:3390;top:6855;width:4470;height:465">
              <v:textbox>
                <w:txbxContent>
                  <w:p w:rsidR="00B6286B" w:rsidRPr="004B6B0A" w:rsidRDefault="00B6286B">
                    <w:pPr>
                      <w:rPr>
                        <w:rFonts w:ascii="Times New Roman" w:hAnsi="Times New Roman"/>
                        <w:b/>
                        <w:sz w:val="24"/>
                        <w:szCs w:val="24"/>
                      </w:rPr>
                    </w:pPr>
                    <w:r>
                      <w:rPr>
                        <w:rFonts w:ascii="Times New Roman" w:hAnsi="Times New Roman"/>
                        <w:sz w:val="24"/>
                        <w:szCs w:val="24"/>
                      </w:rPr>
                      <w:t xml:space="preserve">          </w:t>
                    </w:r>
                    <w:r w:rsidRPr="004B6B0A">
                      <w:rPr>
                        <w:rFonts w:ascii="Times New Roman" w:hAnsi="Times New Roman"/>
                        <w:b/>
                        <w:sz w:val="24"/>
                        <w:szCs w:val="24"/>
                      </w:rPr>
                      <w:t>Складское свидетельство</w:t>
                    </w:r>
                  </w:p>
                </w:txbxContent>
              </v:textbox>
            </v:rect>
            <v:rect id="_x0000_s1029" style="position:absolute;left:2445;top:7650;width:2475;height:690">
              <v:textbox>
                <w:txbxContent>
                  <w:p w:rsidR="00B6286B" w:rsidRPr="004B6B0A" w:rsidRDefault="00B6286B">
                    <w:pPr>
                      <w:rPr>
                        <w:rFonts w:ascii="Times New Roman" w:hAnsi="Times New Roman"/>
                        <w:b/>
                        <w:i/>
                      </w:rPr>
                    </w:pPr>
                    <w:r w:rsidRPr="004B6B0A">
                      <w:rPr>
                        <w:rFonts w:ascii="Times New Roman" w:hAnsi="Times New Roman"/>
                        <w:b/>
                        <w:i/>
                      </w:rPr>
                      <w:t>Простое складское свидетельство</w:t>
                    </w:r>
                  </w:p>
                </w:txbxContent>
              </v:textbox>
            </v:rect>
            <v:rect id="_x0000_s1030" style="position:absolute;left:6690;top:7740;width:2310;height:690">
              <v:textbox>
                <w:txbxContent>
                  <w:p w:rsidR="00B6286B" w:rsidRPr="004B6B0A" w:rsidRDefault="00B6286B">
                    <w:pPr>
                      <w:rPr>
                        <w:rFonts w:ascii="Times New Roman" w:hAnsi="Times New Roman"/>
                        <w:b/>
                        <w:i/>
                      </w:rPr>
                    </w:pPr>
                    <w:r w:rsidRPr="004B6B0A">
                      <w:rPr>
                        <w:rFonts w:ascii="Times New Roman" w:hAnsi="Times New Roman"/>
                        <w:b/>
                        <w:i/>
                      </w:rPr>
                      <w:t>Двойное складское свидетельство</w:t>
                    </w:r>
                  </w:p>
                </w:txbxContent>
              </v:textbox>
            </v:rect>
            <v:rect id="_x0000_s1031" style="position:absolute;left:4680;top:8775;width:2700;height:720">
              <v:textbox>
                <w:txbxContent>
                  <w:p w:rsidR="00B6286B" w:rsidRPr="008700A4" w:rsidRDefault="00B6286B">
                    <w:pPr>
                      <w:rPr>
                        <w:rFonts w:ascii="Times New Roman" w:hAnsi="Times New Roman"/>
                      </w:rPr>
                    </w:pPr>
                    <w:r>
                      <w:rPr>
                        <w:rFonts w:ascii="Times New Roman" w:hAnsi="Times New Roman"/>
                      </w:rPr>
                      <w:t>Складское свидетельство как часть двойного</w:t>
                    </w:r>
                  </w:p>
                </w:txbxContent>
              </v:textbox>
            </v:rect>
            <v:rect id="_x0000_s1032" style="position:absolute;left:7860;top:8850;width:2685;height:720">
              <v:textbox>
                <w:txbxContent>
                  <w:p w:rsidR="00B6286B" w:rsidRPr="008700A4" w:rsidRDefault="00B6286B">
                    <w:pPr>
                      <w:rPr>
                        <w:rFonts w:ascii="Times New Roman" w:hAnsi="Times New Roman"/>
                      </w:rPr>
                    </w:pPr>
                    <w:r>
                      <w:rPr>
                        <w:rFonts w:ascii="Times New Roman" w:hAnsi="Times New Roman"/>
                      </w:rPr>
                      <w:t>Залоговое свидетельство (варрант)</w:t>
                    </w:r>
                  </w:p>
                </w:txbxContent>
              </v:textbox>
            </v:rect>
            <v:shapetype id="_x0000_t32" coordsize="21600,21600" o:spt="32" o:oned="t" path="m,l21600,21600e" filled="f">
              <v:path arrowok="t" fillok="f" o:connecttype="none"/>
              <o:lock v:ext="edit" shapetype="t"/>
            </v:shapetype>
            <v:shape id="_x0000_s1033" type="#_x0000_t32" style="position:absolute;left:3765;top:7320;width:0;height:330" o:connectortype="straight">
              <v:stroke endarrow="block"/>
            </v:shape>
            <v:shape id="_x0000_s1034" type="#_x0000_t32" style="position:absolute;left:7215;top:7320;width:0;height:420" o:connectortype="straight">
              <v:stroke endarrow="block"/>
            </v:shape>
            <v:shape id="_x0000_s1035" type="#_x0000_t32" style="position:absolute;left:6885;top:8430;width:0;height:345" o:connectortype="straight">
              <v:stroke endarrow="block"/>
            </v:shape>
            <v:shape id="_x0000_s1036" type="#_x0000_t32" style="position:absolute;left:8595;top:8430;width:0;height:420" o:connectortype="straight">
              <v:stroke endarrow="block"/>
            </v:shape>
          </v:group>
        </w:pict>
      </w:r>
    </w:p>
    <w:p w:rsidR="00B6286B" w:rsidRDefault="00B6286B" w:rsidP="00E723E5">
      <w:pPr>
        <w:ind w:left="60"/>
        <w:jc w:val="both"/>
        <w:rPr>
          <w:rFonts w:ascii="Times New Roman" w:hAnsi="Times New Roman"/>
          <w:sz w:val="28"/>
          <w:szCs w:val="28"/>
        </w:rPr>
      </w:pPr>
    </w:p>
    <w:p w:rsidR="00B6286B" w:rsidRDefault="00B6286B" w:rsidP="00E723E5">
      <w:pPr>
        <w:ind w:left="60"/>
        <w:jc w:val="both"/>
        <w:rPr>
          <w:rFonts w:ascii="Times New Roman" w:hAnsi="Times New Roman"/>
          <w:sz w:val="28"/>
          <w:szCs w:val="28"/>
        </w:rPr>
      </w:pPr>
    </w:p>
    <w:p w:rsidR="00B6286B" w:rsidRDefault="00B6286B" w:rsidP="00E723E5">
      <w:pPr>
        <w:ind w:left="60"/>
        <w:jc w:val="both"/>
        <w:rPr>
          <w:rFonts w:ascii="Times New Roman" w:hAnsi="Times New Roman"/>
          <w:sz w:val="28"/>
          <w:szCs w:val="28"/>
        </w:rPr>
      </w:pPr>
    </w:p>
    <w:p w:rsidR="00B6286B" w:rsidRDefault="00B6286B" w:rsidP="00E723E5">
      <w:pPr>
        <w:ind w:left="60"/>
        <w:jc w:val="both"/>
        <w:rPr>
          <w:rFonts w:ascii="Times New Roman" w:hAnsi="Times New Roman"/>
          <w:sz w:val="28"/>
          <w:szCs w:val="28"/>
        </w:rPr>
      </w:pPr>
    </w:p>
    <w:p w:rsidR="00B6286B" w:rsidRDefault="00B6286B" w:rsidP="00E723E5">
      <w:pPr>
        <w:ind w:left="60"/>
        <w:jc w:val="both"/>
        <w:rPr>
          <w:rFonts w:ascii="Times New Roman" w:hAnsi="Times New Roman"/>
          <w:sz w:val="28"/>
          <w:szCs w:val="28"/>
        </w:rPr>
      </w:pPr>
    </w:p>
    <w:p w:rsidR="00B6286B" w:rsidRDefault="00B6286B" w:rsidP="00E723E5">
      <w:pPr>
        <w:ind w:left="60"/>
        <w:jc w:val="both"/>
        <w:rPr>
          <w:rFonts w:ascii="Times New Roman" w:hAnsi="Times New Roman"/>
          <w:sz w:val="28"/>
          <w:szCs w:val="28"/>
        </w:rPr>
      </w:pPr>
    </w:p>
    <w:p w:rsidR="00B6286B" w:rsidRDefault="00B6286B" w:rsidP="00E723E5">
      <w:pPr>
        <w:ind w:left="60"/>
        <w:jc w:val="both"/>
        <w:rPr>
          <w:rFonts w:ascii="Times New Roman" w:hAnsi="Times New Roman"/>
          <w:sz w:val="28"/>
          <w:szCs w:val="28"/>
        </w:rPr>
      </w:pPr>
      <w:r>
        <w:rPr>
          <w:rFonts w:ascii="Times New Roman" w:hAnsi="Times New Roman"/>
          <w:sz w:val="28"/>
          <w:szCs w:val="28"/>
        </w:rPr>
        <w:t>В двойном складском свидетельстве каждая его часть представляет собой самостоятельную ценную бумагу.</w:t>
      </w:r>
    </w:p>
    <w:p w:rsidR="00B6286B" w:rsidRDefault="00B6286B" w:rsidP="00E723E5">
      <w:pPr>
        <w:ind w:left="60"/>
        <w:jc w:val="both"/>
        <w:rPr>
          <w:rFonts w:ascii="Times New Roman" w:hAnsi="Times New Roman"/>
          <w:sz w:val="28"/>
          <w:szCs w:val="28"/>
        </w:rPr>
      </w:pPr>
      <w:r w:rsidRPr="00E723E5">
        <w:rPr>
          <w:rFonts w:ascii="Times New Roman" w:hAnsi="Times New Roman"/>
          <w:b/>
          <w:sz w:val="28"/>
          <w:szCs w:val="28"/>
        </w:rPr>
        <w:t>Складское свидетельство как часть двойного свидетельства</w:t>
      </w:r>
      <w:r>
        <w:rPr>
          <w:rFonts w:ascii="Times New Roman" w:hAnsi="Times New Roman"/>
          <w:sz w:val="28"/>
          <w:szCs w:val="28"/>
        </w:rPr>
        <w:t xml:space="preserve"> – это ценная бумага, которая предоставляет право своему владельцу распоряжаться товаром, но он не может забрать товар со склада без одновременного предъявления залогового свидетельства.</w:t>
      </w:r>
    </w:p>
    <w:p w:rsidR="00B6286B" w:rsidRDefault="00B6286B" w:rsidP="00E723E5">
      <w:pPr>
        <w:ind w:left="60"/>
        <w:jc w:val="both"/>
        <w:rPr>
          <w:rFonts w:ascii="Times New Roman" w:hAnsi="Times New Roman"/>
          <w:sz w:val="28"/>
          <w:szCs w:val="28"/>
        </w:rPr>
      </w:pPr>
      <w:r>
        <w:rPr>
          <w:rFonts w:ascii="Times New Roman" w:hAnsi="Times New Roman"/>
          <w:b/>
          <w:sz w:val="28"/>
          <w:szCs w:val="28"/>
        </w:rPr>
        <w:t xml:space="preserve">Залоговое свидетельство (варрант) </w:t>
      </w:r>
      <w:r>
        <w:rPr>
          <w:rFonts w:ascii="Times New Roman" w:hAnsi="Times New Roman"/>
          <w:sz w:val="28"/>
          <w:szCs w:val="28"/>
        </w:rPr>
        <w:t>– это ценная бумага, которая предоставляет  другому ее владельцу, а не держателю складского свидетельства, право залог а на товар в размере выданному по этому залоговому свидетельству кредита и процентов по нему. При залоге товара делается соответствующая отметка и на складском свидетельстве.</w:t>
      </w:r>
    </w:p>
    <w:p w:rsidR="00B6286B" w:rsidRDefault="00B6286B" w:rsidP="00E723E5">
      <w:pPr>
        <w:ind w:left="60"/>
        <w:jc w:val="both"/>
        <w:rPr>
          <w:rFonts w:ascii="Times New Roman" w:hAnsi="Times New Roman"/>
          <w:sz w:val="28"/>
          <w:szCs w:val="28"/>
        </w:rPr>
      </w:pPr>
      <w:r>
        <w:rPr>
          <w:rFonts w:ascii="Times New Roman" w:hAnsi="Times New Roman"/>
          <w:b/>
          <w:sz w:val="28"/>
          <w:szCs w:val="28"/>
        </w:rPr>
        <w:t>Обязательные реквизиты</w:t>
      </w:r>
      <w:r w:rsidRPr="00234235">
        <w:rPr>
          <w:rFonts w:ascii="Times New Roman" w:hAnsi="Times New Roman"/>
          <w:sz w:val="28"/>
          <w:szCs w:val="28"/>
        </w:rPr>
        <w:t>:</w:t>
      </w:r>
    </w:p>
    <w:p w:rsidR="00B6286B" w:rsidRDefault="00B6286B" w:rsidP="00234235">
      <w:pPr>
        <w:pStyle w:val="1"/>
        <w:numPr>
          <w:ilvl w:val="0"/>
          <w:numId w:val="5"/>
        </w:numPr>
        <w:jc w:val="both"/>
        <w:rPr>
          <w:rFonts w:ascii="Times New Roman" w:hAnsi="Times New Roman"/>
          <w:sz w:val="28"/>
          <w:szCs w:val="28"/>
        </w:rPr>
      </w:pPr>
      <w:r>
        <w:rPr>
          <w:rFonts w:ascii="Times New Roman" w:hAnsi="Times New Roman"/>
          <w:sz w:val="28"/>
          <w:szCs w:val="28"/>
        </w:rPr>
        <w:t>Наименование и место нахождения склада;</w:t>
      </w:r>
    </w:p>
    <w:p w:rsidR="00B6286B" w:rsidRDefault="00B6286B" w:rsidP="00234235">
      <w:pPr>
        <w:pStyle w:val="1"/>
        <w:numPr>
          <w:ilvl w:val="0"/>
          <w:numId w:val="5"/>
        </w:numPr>
        <w:jc w:val="both"/>
        <w:rPr>
          <w:rFonts w:ascii="Times New Roman" w:hAnsi="Times New Roman"/>
          <w:sz w:val="28"/>
          <w:szCs w:val="28"/>
        </w:rPr>
      </w:pPr>
      <w:r>
        <w:rPr>
          <w:rFonts w:ascii="Times New Roman" w:hAnsi="Times New Roman"/>
          <w:sz w:val="28"/>
          <w:szCs w:val="28"/>
        </w:rPr>
        <w:t>Номер по реестру склада;</w:t>
      </w:r>
    </w:p>
    <w:p w:rsidR="00B6286B" w:rsidRDefault="00B6286B" w:rsidP="00234235">
      <w:pPr>
        <w:pStyle w:val="1"/>
        <w:numPr>
          <w:ilvl w:val="0"/>
          <w:numId w:val="5"/>
        </w:numPr>
        <w:jc w:val="both"/>
        <w:rPr>
          <w:rFonts w:ascii="Times New Roman" w:hAnsi="Times New Roman"/>
          <w:sz w:val="28"/>
          <w:szCs w:val="28"/>
        </w:rPr>
      </w:pPr>
      <w:r>
        <w:rPr>
          <w:rFonts w:ascii="Times New Roman" w:hAnsi="Times New Roman"/>
          <w:sz w:val="28"/>
          <w:szCs w:val="28"/>
        </w:rPr>
        <w:lastRenderedPageBreak/>
        <w:t>Наименование и место нахождения товаровладельца (только для двойного складского свидетельства);</w:t>
      </w:r>
    </w:p>
    <w:p w:rsidR="00B6286B" w:rsidRDefault="00B6286B" w:rsidP="00234235">
      <w:pPr>
        <w:pStyle w:val="1"/>
        <w:numPr>
          <w:ilvl w:val="0"/>
          <w:numId w:val="5"/>
        </w:numPr>
        <w:jc w:val="both"/>
        <w:rPr>
          <w:rFonts w:ascii="Times New Roman" w:hAnsi="Times New Roman"/>
          <w:sz w:val="28"/>
          <w:szCs w:val="28"/>
        </w:rPr>
      </w:pPr>
      <w:r>
        <w:rPr>
          <w:rFonts w:ascii="Times New Roman" w:hAnsi="Times New Roman"/>
          <w:sz w:val="28"/>
          <w:szCs w:val="28"/>
        </w:rPr>
        <w:t>Наименование и количество хранимого товара;</w:t>
      </w:r>
    </w:p>
    <w:p w:rsidR="00B6286B" w:rsidRDefault="00B6286B" w:rsidP="00234235">
      <w:pPr>
        <w:pStyle w:val="1"/>
        <w:numPr>
          <w:ilvl w:val="0"/>
          <w:numId w:val="5"/>
        </w:numPr>
        <w:jc w:val="both"/>
        <w:rPr>
          <w:rFonts w:ascii="Times New Roman" w:hAnsi="Times New Roman"/>
          <w:sz w:val="28"/>
          <w:szCs w:val="28"/>
        </w:rPr>
      </w:pPr>
      <w:r>
        <w:rPr>
          <w:rFonts w:ascii="Times New Roman" w:hAnsi="Times New Roman"/>
          <w:sz w:val="28"/>
          <w:szCs w:val="28"/>
        </w:rPr>
        <w:t>Срок хранения или указание на хранение товара до востребования;</w:t>
      </w:r>
    </w:p>
    <w:p w:rsidR="00B6286B" w:rsidRDefault="00B6286B" w:rsidP="00234235">
      <w:pPr>
        <w:pStyle w:val="1"/>
        <w:numPr>
          <w:ilvl w:val="0"/>
          <w:numId w:val="5"/>
        </w:numPr>
        <w:jc w:val="both"/>
        <w:rPr>
          <w:rFonts w:ascii="Times New Roman" w:hAnsi="Times New Roman"/>
          <w:sz w:val="28"/>
          <w:szCs w:val="28"/>
        </w:rPr>
      </w:pPr>
      <w:r>
        <w:rPr>
          <w:rFonts w:ascii="Times New Roman" w:hAnsi="Times New Roman"/>
          <w:sz w:val="28"/>
          <w:szCs w:val="28"/>
        </w:rPr>
        <w:t>Размер и порядок оплаты за хранение;</w:t>
      </w:r>
    </w:p>
    <w:p w:rsidR="00B6286B" w:rsidRDefault="00B6286B" w:rsidP="00234235">
      <w:pPr>
        <w:pStyle w:val="1"/>
        <w:numPr>
          <w:ilvl w:val="0"/>
          <w:numId w:val="5"/>
        </w:numPr>
        <w:jc w:val="both"/>
        <w:rPr>
          <w:rFonts w:ascii="Times New Roman" w:hAnsi="Times New Roman"/>
          <w:sz w:val="28"/>
          <w:szCs w:val="28"/>
        </w:rPr>
      </w:pPr>
      <w:r>
        <w:rPr>
          <w:rFonts w:ascii="Times New Roman" w:hAnsi="Times New Roman"/>
          <w:sz w:val="28"/>
          <w:szCs w:val="28"/>
        </w:rPr>
        <w:t>Дата выдачи;</w:t>
      </w:r>
    </w:p>
    <w:p w:rsidR="00B6286B" w:rsidRDefault="00B6286B" w:rsidP="00234235">
      <w:pPr>
        <w:pStyle w:val="1"/>
        <w:numPr>
          <w:ilvl w:val="0"/>
          <w:numId w:val="5"/>
        </w:numPr>
        <w:jc w:val="both"/>
        <w:rPr>
          <w:rFonts w:ascii="Times New Roman" w:hAnsi="Times New Roman"/>
          <w:sz w:val="28"/>
          <w:szCs w:val="28"/>
        </w:rPr>
      </w:pPr>
      <w:r>
        <w:rPr>
          <w:rFonts w:ascii="Times New Roman" w:hAnsi="Times New Roman"/>
          <w:sz w:val="28"/>
          <w:szCs w:val="28"/>
        </w:rPr>
        <w:t>Подписи, печати склада.</w:t>
      </w:r>
    </w:p>
    <w:p w:rsidR="00B6286B" w:rsidRDefault="00B6286B" w:rsidP="00B337C0">
      <w:pPr>
        <w:ind w:left="60"/>
        <w:jc w:val="both"/>
        <w:rPr>
          <w:rFonts w:ascii="Times New Roman" w:hAnsi="Times New Roman"/>
          <w:sz w:val="28"/>
          <w:szCs w:val="28"/>
        </w:rPr>
      </w:pPr>
      <w:r>
        <w:rPr>
          <w:rFonts w:ascii="Times New Roman" w:hAnsi="Times New Roman"/>
          <w:sz w:val="28"/>
          <w:szCs w:val="28"/>
        </w:rPr>
        <w:t>Складское свидетельство, в котором какой-то реквизит отсутствует, перестает быть ценной бумагой и превращается в обычную складскую расписку.</w:t>
      </w:r>
    </w:p>
    <w:p w:rsidR="00B6286B" w:rsidRDefault="00B6286B" w:rsidP="00B337C0">
      <w:pPr>
        <w:ind w:left="60"/>
        <w:jc w:val="both"/>
        <w:rPr>
          <w:rFonts w:ascii="Times New Roman" w:hAnsi="Times New Roman"/>
          <w:sz w:val="28"/>
          <w:szCs w:val="28"/>
        </w:rPr>
      </w:pPr>
      <w:r>
        <w:rPr>
          <w:rFonts w:ascii="Times New Roman" w:hAnsi="Times New Roman"/>
          <w:sz w:val="28"/>
          <w:szCs w:val="28"/>
        </w:rPr>
        <w:t>Итак, простое складское свидетельство, являясь ценной бумагой, может свободно передаваться другим лицам и служить средством оформления продажи товара, находящегося на хранении на товарном складе. Двойное складское свидетельство обслуживает и сопровождает перемещение товара при его продаже или передаче в залог. Складское свидетельство удостоверяет принадлежность товара определенному лицу. На этом основании товар может быть продан, обменен по передаточной надписи – индоссаменту. Складское свидетельство получает новый владелец, а товар остается на складе. Получить его со склада он может, только предъявив одновременно и складское и залоговое свидетельства.</w:t>
      </w:r>
    </w:p>
    <w:p w:rsidR="00B6286B" w:rsidRPr="00B337C0" w:rsidRDefault="00B6286B" w:rsidP="00B337C0">
      <w:pPr>
        <w:ind w:left="60"/>
        <w:jc w:val="both"/>
        <w:rPr>
          <w:rFonts w:ascii="Times New Roman" w:hAnsi="Times New Roman"/>
          <w:sz w:val="28"/>
          <w:szCs w:val="28"/>
        </w:rPr>
      </w:pPr>
      <w:r>
        <w:rPr>
          <w:rFonts w:ascii="Times New Roman" w:hAnsi="Times New Roman"/>
          <w:sz w:val="28"/>
          <w:szCs w:val="28"/>
        </w:rPr>
        <w:t>Залоговое свидетельство используется для передачи товара в залог с указанием суммы и срока установления залога.  Приобретая складское свидетельство без варранта, покупатель должен знать, что товар обременен залогом и получение его возможно после расчета с  залогодержателем в обмен на варрант.</w:t>
      </w:r>
    </w:p>
    <w:p w:rsidR="00B6286B" w:rsidRDefault="00B6286B">
      <w:pPr>
        <w:rPr>
          <w:rFonts w:ascii="Times New Roman" w:hAnsi="Times New Roman"/>
          <w:sz w:val="28"/>
          <w:szCs w:val="28"/>
        </w:rPr>
      </w:pPr>
      <w:r>
        <w:rPr>
          <w:rFonts w:ascii="Times New Roman" w:hAnsi="Times New Roman"/>
          <w:sz w:val="28"/>
          <w:szCs w:val="28"/>
        </w:rPr>
        <w:br w:type="page"/>
      </w:r>
    </w:p>
    <w:p w:rsidR="00B6286B" w:rsidRPr="00EE5FB1" w:rsidRDefault="00B6286B" w:rsidP="00EE5FB1">
      <w:pPr>
        <w:pStyle w:val="1"/>
        <w:numPr>
          <w:ilvl w:val="0"/>
          <w:numId w:val="2"/>
        </w:numPr>
        <w:jc w:val="both"/>
        <w:rPr>
          <w:rFonts w:ascii="Times New Roman" w:hAnsi="Times New Roman"/>
          <w:sz w:val="32"/>
          <w:szCs w:val="32"/>
        </w:rPr>
      </w:pPr>
      <w:r w:rsidRPr="00EE5FB1">
        <w:rPr>
          <w:rFonts w:ascii="Times New Roman" w:hAnsi="Times New Roman"/>
          <w:sz w:val="32"/>
          <w:szCs w:val="32"/>
        </w:rPr>
        <w:t>Порядок выпуска</w:t>
      </w:r>
    </w:p>
    <w:p w:rsidR="00B6286B" w:rsidRDefault="00B6286B" w:rsidP="00E87596">
      <w:pPr>
        <w:ind w:left="60"/>
        <w:jc w:val="both"/>
        <w:rPr>
          <w:rFonts w:ascii="Times New Roman" w:hAnsi="Times New Roman"/>
          <w:sz w:val="28"/>
          <w:szCs w:val="28"/>
        </w:rPr>
      </w:pPr>
      <w:r>
        <w:rPr>
          <w:rFonts w:ascii="Times New Roman" w:hAnsi="Times New Roman"/>
          <w:sz w:val="28"/>
          <w:szCs w:val="28"/>
        </w:rPr>
        <w:t>Складское свидетельство того или иного вида выдается товарным складом по требованию товаровладельца. Простое складское свидетельство удобно для товаровладельца, когда он собирается продать свой товар, хранимый на складе. Но оно может непосредственно использоваться и в качестве залога при иных рыночных операциях.</w:t>
      </w:r>
    </w:p>
    <w:p w:rsidR="00B6286B" w:rsidRDefault="00B6286B" w:rsidP="00E723E5">
      <w:pPr>
        <w:ind w:left="60"/>
        <w:jc w:val="both"/>
        <w:rPr>
          <w:rFonts w:ascii="Times New Roman" w:hAnsi="Times New Roman"/>
          <w:sz w:val="28"/>
          <w:szCs w:val="28"/>
        </w:rPr>
      </w:pPr>
      <w:r>
        <w:rPr>
          <w:rFonts w:ascii="Times New Roman" w:hAnsi="Times New Roman"/>
          <w:sz w:val="28"/>
          <w:szCs w:val="28"/>
        </w:rPr>
        <w:t>Двойное складское свидетельство необходимо в том случае, если товаровладелец собирается систематически использовать товар в качестве залога каких-либо рыночных операций и в то же время ему необходимо производить с товаром какие-то действия, пока он хранится на складе.</w:t>
      </w:r>
    </w:p>
    <w:p w:rsidR="00B6286B" w:rsidRPr="00EE5FB1" w:rsidRDefault="00B6286B" w:rsidP="00E723E5">
      <w:pPr>
        <w:ind w:left="60"/>
        <w:jc w:val="both"/>
        <w:rPr>
          <w:rFonts w:ascii="Times New Roman" w:hAnsi="Times New Roman"/>
          <w:sz w:val="32"/>
          <w:szCs w:val="32"/>
        </w:rPr>
      </w:pPr>
      <w:r>
        <w:rPr>
          <w:rFonts w:ascii="Times New Roman" w:hAnsi="Times New Roman"/>
          <w:sz w:val="32"/>
          <w:szCs w:val="32"/>
        </w:rPr>
        <w:t xml:space="preserve">        </w:t>
      </w:r>
      <w:r w:rsidRPr="00EE5FB1">
        <w:rPr>
          <w:rFonts w:ascii="Times New Roman" w:hAnsi="Times New Roman"/>
          <w:sz w:val="32"/>
          <w:szCs w:val="32"/>
        </w:rPr>
        <w:t>Обращение</w:t>
      </w:r>
    </w:p>
    <w:p w:rsidR="00B6286B" w:rsidRDefault="00B6286B" w:rsidP="00E723E5">
      <w:pPr>
        <w:ind w:left="60"/>
        <w:jc w:val="both"/>
        <w:rPr>
          <w:rFonts w:ascii="Times New Roman" w:hAnsi="Times New Roman"/>
          <w:sz w:val="28"/>
          <w:szCs w:val="28"/>
        </w:rPr>
      </w:pPr>
      <w:r>
        <w:rPr>
          <w:rFonts w:ascii="Times New Roman" w:hAnsi="Times New Roman"/>
          <w:sz w:val="28"/>
          <w:szCs w:val="28"/>
        </w:rPr>
        <w:t>Простое складское свидетельство обращается путем вручения его новому владельцу хранящегося на складе товара.</w:t>
      </w:r>
    </w:p>
    <w:p w:rsidR="00B6286B" w:rsidRDefault="00B6286B" w:rsidP="00E723E5">
      <w:pPr>
        <w:ind w:left="60"/>
        <w:jc w:val="both"/>
        <w:rPr>
          <w:rFonts w:ascii="Times New Roman" w:hAnsi="Times New Roman"/>
          <w:sz w:val="28"/>
          <w:szCs w:val="28"/>
        </w:rPr>
      </w:pPr>
      <w:r>
        <w:rPr>
          <w:rFonts w:ascii="Times New Roman" w:hAnsi="Times New Roman"/>
          <w:sz w:val="28"/>
          <w:szCs w:val="28"/>
        </w:rPr>
        <w:t>Обращение обеих частей двойного складского свидетельства может происходить:</w:t>
      </w:r>
    </w:p>
    <w:p w:rsidR="00B6286B" w:rsidRDefault="00B6286B" w:rsidP="00992485">
      <w:pPr>
        <w:pStyle w:val="1"/>
        <w:numPr>
          <w:ilvl w:val="0"/>
          <w:numId w:val="6"/>
        </w:numPr>
        <w:jc w:val="both"/>
        <w:rPr>
          <w:rFonts w:ascii="Times New Roman" w:hAnsi="Times New Roman"/>
          <w:sz w:val="28"/>
          <w:szCs w:val="28"/>
        </w:rPr>
      </w:pPr>
      <w:r>
        <w:rPr>
          <w:rFonts w:ascii="Times New Roman" w:hAnsi="Times New Roman"/>
          <w:sz w:val="28"/>
          <w:szCs w:val="28"/>
        </w:rPr>
        <w:t>Посредством передаточной надписи (индоссамента)</w:t>
      </w:r>
    </w:p>
    <w:p w:rsidR="00B6286B" w:rsidRDefault="00B6286B" w:rsidP="00992485">
      <w:pPr>
        <w:pStyle w:val="1"/>
        <w:numPr>
          <w:ilvl w:val="0"/>
          <w:numId w:val="6"/>
        </w:numPr>
        <w:jc w:val="both"/>
        <w:rPr>
          <w:rFonts w:ascii="Times New Roman" w:hAnsi="Times New Roman"/>
          <w:sz w:val="28"/>
          <w:szCs w:val="28"/>
        </w:rPr>
      </w:pPr>
      <w:r>
        <w:rPr>
          <w:rFonts w:ascii="Times New Roman" w:hAnsi="Times New Roman"/>
          <w:sz w:val="28"/>
          <w:szCs w:val="28"/>
        </w:rPr>
        <w:t>Вместе или порознь</w:t>
      </w:r>
    </w:p>
    <w:p w:rsidR="00B6286B" w:rsidRDefault="00B6286B" w:rsidP="00E67615">
      <w:pPr>
        <w:ind w:left="60"/>
        <w:jc w:val="both"/>
        <w:rPr>
          <w:rFonts w:ascii="Times New Roman" w:hAnsi="Times New Roman"/>
          <w:sz w:val="28"/>
          <w:szCs w:val="28"/>
        </w:rPr>
      </w:pPr>
      <w:r>
        <w:rPr>
          <w:rFonts w:ascii="Times New Roman" w:hAnsi="Times New Roman"/>
          <w:sz w:val="28"/>
          <w:szCs w:val="28"/>
        </w:rPr>
        <w:t>Выдача товара по простому складскому свидетельству совершается в обмен на это свидетельство, выдача товара по двойному свидетельству возможна лишь в обмен на обе его части одновременно. При отсутствии у держателя складского свидетельства залогового свидетельства товар может быть выдан лишь при условии предъявления квитанции об уплате всей суммы долга по залоговому свидетельству.</w:t>
      </w:r>
    </w:p>
    <w:p w:rsidR="00B6286B" w:rsidRPr="00EE5FB1" w:rsidRDefault="00B6286B" w:rsidP="00E67615">
      <w:pPr>
        <w:ind w:left="60"/>
        <w:jc w:val="both"/>
        <w:rPr>
          <w:rFonts w:ascii="Times New Roman" w:hAnsi="Times New Roman"/>
          <w:sz w:val="32"/>
          <w:szCs w:val="32"/>
        </w:rPr>
      </w:pPr>
      <w:r>
        <w:rPr>
          <w:rFonts w:ascii="Times New Roman" w:hAnsi="Times New Roman"/>
          <w:sz w:val="32"/>
          <w:szCs w:val="32"/>
        </w:rPr>
        <w:t xml:space="preserve">       </w:t>
      </w:r>
      <w:r w:rsidRPr="00EE5FB1">
        <w:rPr>
          <w:rFonts w:ascii="Times New Roman" w:hAnsi="Times New Roman"/>
          <w:sz w:val="32"/>
          <w:szCs w:val="32"/>
        </w:rPr>
        <w:t>Цена складского свидетельства</w:t>
      </w:r>
    </w:p>
    <w:p w:rsidR="00B6286B" w:rsidRDefault="00B6286B" w:rsidP="0005489F">
      <w:pPr>
        <w:ind w:left="60"/>
        <w:jc w:val="both"/>
        <w:rPr>
          <w:rFonts w:ascii="Times New Roman" w:hAnsi="Times New Roman"/>
          <w:sz w:val="28"/>
          <w:szCs w:val="28"/>
        </w:rPr>
      </w:pPr>
      <w:r>
        <w:rPr>
          <w:rFonts w:ascii="Times New Roman" w:hAnsi="Times New Roman"/>
          <w:sz w:val="28"/>
          <w:szCs w:val="28"/>
        </w:rPr>
        <w:t>Цена складского свидетельства складывается из цены хранимого товара на складе и издержек по его хранению. Текущие издержки по хранению товара оплачивает держатель складского свидетельства простого или как части двойного.</w:t>
      </w:r>
    </w:p>
    <w:p w:rsidR="00B6286B" w:rsidRDefault="00B6286B">
      <w:pPr>
        <w:rPr>
          <w:rFonts w:ascii="Times New Roman" w:hAnsi="Times New Roman"/>
          <w:sz w:val="28"/>
          <w:szCs w:val="28"/>
        </w:rPr>
      </w:pPr>
      <w:r>
        <w:rPr>
          <w:rFonts w:ascii="Times New Roman" w:hAnsi="Times New Roman"/>
          <w:sz w:val="28"/>
          <w:szCs w:val="28"/>
        </w:rPr>
        <w:br w:type="page"/>
      </w:r>
    </w:p>
    <w:p w:rsidR="00B6286B" w:rsidRPr="00EE5FB1" w:rsidRDefault="00B6286B" w:rsidP="00EE5FB1">
      <w:pPr>
        <w:pStyle w:val="1"/>
        <w:numPr>
          <w:ilvl w:val="0"/>
          <w:numId w:val="2"/>
        </w:numPr>
        <w:jc w:val="both"/>
        <w:rPr>
          <w:rFonts w:ascii="Times New Roman" w:hAnsi="Times New Roman"/>
          <w:sz w:val="32"/>
          <w:szCs w:val="32"/>
        </w:rPr>
      </w:pPr>
      <w:r w:rsidRPr="00EE5FB1">
        <w:rPr>
          <w:rFonts w:ascii="Times New Roman" w:hAnsi="Times New Roman"/>
          <w:sz w:val="32"/>
          <w:szCs w:val="32"/>
        </w:rPr>
        <w:t>Виды рисков при операциях со складскими свидетельствами</w:t>
      </w:r>
    </w:p>
    <w:p w:rsidR="00B6286B" w:rsidRDefault="00B6286B" w:rsidP="0005489F">
      <w:pPr>
        <w:ind w:left="60"/>
        <w:jc w:val="both"/>
        <w:rPr>
          <w:rFonts w:ascii="Times New Roman" w:hAnsi="Times New Roman"/>
          <w:sz w:val="28"/>
          <w:szCs w:val="28"/>
        </w:rPr>
      </w:pPr>
      <w:r>
        <w:rPr>
          <w:rFonts w:ascii="Times New Roman" w:hAnsi="Times New Roman"/>
          <w:sz w:val="28"/>
          <w:szCs w:val="28"/>
        </w:rPr>
        <w:t>Виды рисков участников правоотношений при операциях со складскими свидетельствами следующие</w:t>
      </w:r>
    </w:p>
    <w:p w:rsidR="00B6286B" w:rsidRDefault="00B6286B" w:rsidP="0005489F">
      <w:pPr>
        <w:ind w:left="60"/>
        <w:jc w:val="both"/>
        <w:rPr>
          <w:rFonts w:ascii="Times New Roman" w:hAnsi="Times New Roman"/>
          <w:sz w:val="28"/>
          <w:szCs w:val="28"/>
        </w:rPr>
      </w:pPr>
      <w:r>
        <w:rPr>
          <w:rFonts w:ascii="Times New Roman" w:hAnsi="Times New Roman"/>
          <w:sz w:val="28"/>
          <w:szCs w:val="28"/>
        </w:rPr>
        <w:t>Риски хранителя:</w:t>
      </w:r>
    </w:p>
    <w:p w:rsidR="00B6286B" w:rsidRDefault="00B6286B" w:rsidP="00EA2943">
      <w:pPr>
        <w:pStyle w:val="1"/>
        <w:numPr>
          <w:ilvl w:val="0"/>
          <w:numId w:val="7"/>
        </w:numPr>
        <w:jc w:val="both"/>
        <w:rPr>
          <w:rFonts w:ascii="Times New Roman" w:hAnsi="Times New Roman"/>
          <w:sz w:val="28"/>
          <w:szCs w:val="28"/>
        </w:rPr>
      </w:pPr>
      <w:r>
        <w:rPr>
          <w:rFonts w:ascii="Times New Roman" w:hAnsi="Times New Roman"/>
          <w:sz w:val="28"/>
          <w:szCs w:val="28"/>
        </w:rPr>
        <w:t>Риск наступления ответственности вследствие причинения вреда имуществу других лиц;</w:t>
      </w:r>
    </w:p>
    <w:p w:rsidR="00B6286B" w:rsidRDefault="00B6286B" w:rsidP="00EA2943">
      <w:pPr>
        <w:pStyle w:val="1"/>
        <w:numPr>
          <w:ilvl w:val="0"/>
          <w:numId w:val="7"/>
        </w:numPr>
        <w:jc w:val="both"/>
        <w:rPr>
          <w:rFonts w:ascii="Times New Roman" w:hAnsi="Times New Roman"/>
          <w:sz w:val="28"/>
          <w:szCs w:val="28"/>
        </w:rPr>
      </w:pPr>
      <w:r>
        <w:rPr>
          <w:rFonts w:ascii="Times New Roman" w:hAnsi="Times New Roman"/>
          <w:sz w:val="28"/>
          <w:szCs w:val="28"/>
        </w:rPr>
        <w:t>Предпринимательский риск, возникающий в связи с нарушением своих обязанностей держателем свидетельства (не  вовремя взял товар, не оплатил его хранение и.т.п.).</w:t>
      </w:r>
    </w:p>
    <w:p w:rsidR="00B6286B" w:rsidRDefault="00B6286B" w:rsidP="00EA2943">
      <w:pPr>
        <w:ind w:left="60"/>
        <w:jc w:val="both"/>
        <w:rPr>
          <w:rFonts w:ascii="Times New Roman" w:hAnsi="Times New Roman"/>
          <w:sz w:val="28"/>
          <w:szCs w:val="28"/>
        </w:rPr>
      </w:pPr>
      <w:r>
        <w:rPr>
          <w:rFonts w:ascii="Times New Roman" w:hAnsi="Times New Roman"/>
          <w:sz w:val="28"/>
          <w:szCs w:val="28"/>
        </w:rPr>
        <w:t>Риск держателей складского свидетельства:</w:t>
      </w:r>
    </w:p>
    <w:p w:rsidR="00B6286B" w:rsidRDefault="00B6286B" w:rsidP="00EA2943">
      <w:pPr>
        <w:pStyle w:val="1"/>
        <w:numPr>
          <w:ilvl w:val="0"/>
          <w:numId w:val="8"/>
        </w:numPr>
        <w:jc w:val="both"/>
        <w:rPr>
          <w:rFonts w:ascii="Times New Roman" w:hAnsi="Times New Roman"/>
          <w:sz w:val="28"/>
          <w:szCs w:val="28"/>
        </w:rPr>
      </w:pPr>
      <w:r>
        <w:rPr>
          <w:rFonts w:ascii="Times New Roman" w:hAnsi="Times New Roman"/>
          <w:sz w:val="28"/>
          <w:szCs w:val="28"/>
        </w:rPr>
        <w:t>Риск утраты или гибели имущества;</w:t>
      </w:r>
    </w:p>
    <w:p w:rsidR="00B6286B" w:rsidRDefault="00B6286B" w:rsidP="00EA2943">
      <w:pPr>
        <w:pStyle w:val="1"/>
        <w:numPr>
          <w:ilvl w:val="0"/>
          <w:numId w:val="8"/>
        </w:numPr>
        <w:jc w:val="both"/>
        <w:rPr>
          <w:rFonts w:ascii="Times New Roman" w:hAnsi="Times New Roman"/>
          <w:sz w:val="28"/>
          <w:szCs w:val="28"/>
        </w:rPr>
      </w:pPr>
      <w:r>
        <w:rPr>
          <w:rFonts w:ascii="Times New Roman" w:hAnsi="Times New Roman"/>
          <w:sz w:val="28"/>
          <w:szCs w:val="28"/>
        </w:rPr>
        <w:t>Риск возникновения ответственности в связи с причинением вреда имуществу других лиц;</w:t>
      </w:r>
    </w:p>
    <w:p w:rsidR="00B6286B" w:rsidRDefault="00B6286B" w:rsidP="00EA2943">
      <w:pPr>
        <w:pStyle w:val="1"/>
        <w:numPr>
          <w:ilvl w:val="0"/>
          <w:numId w:val="8"/>
        </w:numPr>
        <w:jc w:val="both"/>
        <w:rPr>
          <w:rFonts w:ascii="Times New Roman" w:hAnsi="Times New Roman"/>
          <w:sz w:val="28"/>
          <w:szCs w:val="28"/>
        </w:rPr>
      </w:pPr>
      <w:r>
        <w:rPr>
          <w:rFonts w:ascii="Times New Roman" w:hAnsi="Times New Roman"/>
          <w:sz w:val="28"/>
          <w:szCs w:val="28"/>
        </w:rPr>
        <w:t>Предпринимательский риск, связанный с непреднамеренным нарушением со стороны товарного склада своих складских функций.</w:t>
      </w:r>
    </w:p>
    <w:p w:rsidR="00B6286B" w:rsidRDefault="00B6286B" w:rsidP="00EA2943">
      <w:pPr>
        <w:ind w:left="60"/>
        <w:jc w:val="both"/>
        <w:rPr>
          <w:rFonts w:ascii="Times New Roman" w:hAnsi="Times New Roman"/>
          <w:sz w:val="28"/>
          <w:szCs w:val="28"/>
        </w:rPr>
      </w:pPr>
      <w:r>
        <w:rPr>
          <w:rFonts w:ascii="Times New Roman" w:hAnsi="Times New Roman"/>
          <w:sz w:val="28"/>
          <w:szCs w:val="28"/>
        </w:rPr>
        <w:t>Риск держателя залоговой части двойного складского свидетельства возникает при условии, что предмет залога считается оставленным у залогодателя.</w:t>
      </w:r>
    </w:p>
    <w:p w:rsidR="00B6286B" w:rsidRPr="00EA2943" w:rsidRDefault="00B6286B" w:rsidP="00EA2943">
      <w:pPr>
        <w:ind w:left="60"/>
        <w:jc w:val="both"/>
        <w:rPr>
          <w:rFonts w:ascii="Times New Roman" w:hAnsi="Times New Roman"/>
          <w:sz w:val="28"/>
          <w:szCs w:val="28"/>
        </w:rPr>
      </w:pPr>
      <w:r>
        <w:rPr>
          <w:rFonts w:ascii="Times New Roman" w:hAnsi="Times New Roman"/>
          <w:sz w:val="28"/>
          <w:szCs w:val="28"/>
        </w:rPr>
        <w:t>Отсутствуют риски случайной гибели, утраты, повреждения или недостачи имущества, причинение вреда имуществу третьих лиц.</w:t>
      </w:r>
    </w:p>
    <w:p w:rsidR="00B6286B" w:rsidRDefault="00B6286B" w:rsidP="00E67615">
      <w:pPr>
        <w:ind w:left="60"/>
        <w:jc w:val="both"/>
        <w:rPr>
          <w:rFonts w:ascii="Times New Roman" w:hAnsi="Times New Roman"/>
          <w:sz w:val="28"/>
          <w:szCs w:val="28"/>
        </w:rPr>
      </w:pPr>
    </w:p>
    <w:p w:rsidR="00B6286B" w:rsidRDefault="00B6286B">
      <w:pPr>
        <w:rPr>
          <w:rFonts w:ascii="Times New Roman" w:hAnsi="Times New Roman"/>
          <w:sz w:val="28"/>
          <w:szCs w:val="28"/>
        </w:rPr>
      </w:pPr>
      <w:r>
        <w:rPr>
          <w:rFonts w:ascii="Times New Roman" w:hAnsi="Times New Roman"/>
          <w:sz w:val="28"/>
          <w:szCs w:val="28"/>
        </w:rPr>
        <w:br w:type="page"/>
      </w:r>
    </w:p>
    <w:p w:rsidR="00B6286B" w:rsidRDefault="00B6286B" w:rsidP="00A55472">
      <w:pPr>
        <w:pStyle w:val="1"/>
        <w:numPr>
          <w:ilvl w:val="0"/>
          <w:numId w:val="2"/>
        </w:numPr>
        <w:rPr>
          <w:rFonts w:ascii="Times New Roman" w:hAnsi="Times New Roman"/>
          <w:sz w:val="32"/>
          <w:szCs w:val="32"/>
        </w:rPr>
      </w:pPr>
      <w:r w:rsidRPr="00EE5FB1">
        <w:rPr>
          <w:rFonts w:ascii="Times New Roman" w:hAnsi="Times New Roman"/>
          <w:sz w:val="32"/>
          <w:szCs w:val="32"/>
        </w:rPr>
        <w:t>Заключение</w:t>
      </w:r>
    </w:p>
    <w:p w:rsidR="00B6286B" w:rsidRPr="00665EAF" w:rsidRDefault="00B6286B" w:rsidP="00C5525B">
      <w:pPr>
        <w:spacing w:before="100" w:beforeAutospacing="1" w:after="100" w:afterAutospacing="1" w:line="240" w:lineRule="auto"/>
        <w:jc w:val="both"/>
        <w:rPr>
          <w:rFonts w:ascii="Arial" w:hAnsi="Arial" w:cs="Arial"/>
          <w:sz w:val="28"/>
          <w:szCs w:val="28"/>
        </w:rPr>
      </w:pPr>
      <w:r w:rsidRPr="00C5525B">
        <w:rPr>
          <w:rFonts w:ascii="Times" w:hAnsi="Times" w:cs="Times"/>
          <w:color w:val="000000"/>
          <w:sz w:val="28"/>
          <w:szCs w:val="28"/>
        </w:rPr>
        <w:t xml:space="preserve">    Итак на основе изложенного можно сделать выводы, простое складское свидетельство выдается товарным складом, удостоверяет факт принятия на хранение определенного товара и удостоверяет право предъявителя этого документа на получение этого товара. Простое складское свидетельство выдается на предъявителя и </w:t>
      </w:r>
      <w:r w:rsidRPr="00C5525B">
        <w:rPr>
          <w:rFonts w:ascii="Times New Roman" w:hAnsi="Times New Roman"/>
          <w:color w:val="000000"/>
          <w:sz w:val="28"/>
          <w:szCs w:val="28"/>
        </w:rPr>
        <w:t xml:space="preserve"> должно</w:t>
      </w:r>
      <w:r w:rsidRPr="00665EAF">
        <w:rPr>
          <w:rFonts w:ascii="Times New Roman" w:hAnsi="Times New Roman"/>
          <w:color w:val="000000"/>
          <w:sz w:val="28"/>
          <w:szCs w:val="28"/>
        </w:rPr>
        <w:t xml:space="preserve"> быть выполнено с соблюдением требований к его форме и содержать установленные статьей 913 ГК РФ обязательные реквизиты, наличие которых необходимо для признания документа действительным.</w:t>
      </w:r>
    </w:p>
    <w:p w:rsidR="00B6286B" w:rsidRPr="00665EAF" w:rsidRDefault="00B6286B" w:rsidP="00C5525B">
      <w:pPr>
        <w:spacing w:before="100" w:beforeAutospacing="1" w:after="100" w:afterAutospacing="1" w:line="240" w:lineRule="auto"/>
        <w:jc w:val="both"/>
        <w:rPr>
          <w:rFonts w:ascii="Arial" w:hAnsi="Arial" w:cs="Arial"/>
          <w:sz w:val="28"/>
          <w:szCs w:val="28"/>
        </w:rPr>
      </w:pPr>
      <w:r w:rsidRPr="00C5525B">
        <w:rPr>
          <w:rFonts w:ascii="Times" w:hAnsi="Times" w:cs="Times"/>
          <w:color w:val="000000"/>
          <w:sz w:val="28"/>
          <w:szCs w:val="28"/>
        </w:rPr>
        <w:t>Что касается двойного складского свидетельства то, с</w:t>
      </w:r>
      <w:r w:rsidRPr="00665EAF">
        <w:rPr>
          <w:rFonts w:ascii="Times" w:hAnsi="Times" w:cs="Times"/>
          <w:color w:val="000000"/>
          <w:sz w:val="28"/>
          <w:szCs w:val="28"/>
        </w:rPr>
        <w:t>кладское свидетельство и залоговое свидетельство могут передаваться вместе или порознь по передаточным надписям.</w:t>
      </w:r>
    </w:p>
    <w:p w:rsidR="00B6286B" w:rsidRPr="00665EAF" w:rsidRDefault="00B6286B" w:rsidP="00C5525B">
      <w:pPr>
        <w:spacing w:before="100" w:beforeAutospacing="1" w:after="100" w:afterAutospacing="1" w:line="240" w:lineRule="auto"/>
        <w:jc w:val="both"/>
        <w:rPr>
          <w:rFonts w:ascii="Arial" w:hAnsi="Arial" w:cs="Arial"/>
          <w:sz w:val="28"/>
          <w:szCs w:val="28"/>
        </w:rPr>
      </w:pPr>
      <w:r w:rsidRPr="00665EAF">
        <w:rPr>
          <w:rFonts w:ascii="Times" w:hAnsi="Times" w:cs="Times"/>
          <w:color w:val="000000"/>
          <w:sz w:val="28"/>
          <w:szCs w:val="28"/>
        </w:rPr>
        <w:t>    Держатель складского и залогового свидетельств имеет право распоряжения хранящимся на складе товаром в полном объеме.</w:t>
      </w:r>
    </w:p>
    <w:p w:rsidR="00B6286B" w:rsidRPr="00665EAF" w:rsidRDefault="00B6286B" w:rsidP="00C5525B">
      <w:pPr>
        <w:spacing w:before="100" w:beforeAutospacing="1" w:after="100" w:afterAutospacing="1" w:line="240" w:lineRule="auto"/>
        <w:jc w:val="both"/>
        <w:rPr>
          <w:rFonts w:ascii="Arial" w:hAnsi="Arial" w:cs="Arial"/>
          <w:sz w:val="28"/>
          <w:szCs w:val="28"/>
        </w:rPr>
      </w:pPr>
      <w:r w:rsidRPr="00665EAF">
        <w:rPr>
          <w:rFonts w:ascii="Times" w:hAnsi="Times" w:cs="Times"/>
          <w:color w:val="000000"/>
          <w:sz w:val="28"/>
          <w:szCs w:val="28"/>
        </w:rPr>
        <w:t>    Держатель складского свидетельства, отделенного от залогового свидетельства, вправе распоряжаться товаром, но не может взять его со склада до погашения кредита, выданного по залоговому свидетельству. Таким образом, держатель складского свидетельства может продать, обменять товар, распорядиться товаром иным способом, совершив на складском свидетельстве передаточную надпись и вручив складское свидетельство новому владельцу. Но при этом сам товар будет по-прежнему оставаться на складе. Получить товар в натуре держатель складского свидетельства, как уже говорилось выше, может только после погашения кредита по залоговому свидетельству.</w:t>
      </w:r>
    </w:p>
    <w:p w:rsidR="00B6286B" w:rsidRPr="00665EAF" w:rsidRDefault="00B6286B" w:rsidP="00C5525B">
      <w:pPr>
        <w:spacing w:before="100" w:beforeAutospacing="1" w:after="100" w:afterAutospacing="1" w:line="240" w:lineRule="auto"/>
        <w:jc w:val="both"/>
        <w:rPr>
          <w:rFonts w:ascii="Arial" w:hAnsi="Arial" w:cs="Arial"/>
          <w:sz w:val="28"/>
          <w:szCs w:val="28"/>
        </w:rPr>
      </w:pPr>
      <w:r w:rsidRPr="00665EAF">
        <w:rPr>
          <w:rFonts w:ascii="Times" w:hAnsi="Times" w:cs="Times"/>
          <w:color w:val="000000"/>
          <w:sz w:val="28"/>
          <w:szCs w:val="28"/>
        </w:rPr>
        <w:t>    Держатель залогового свидетельства, иной, чем держатель склад</w:t>
      </w:r>
      <w:r w:rsidRPr="00665EAF">
        <w:rPr>
          <w:rFonts w:ascii="Times" w:hAnsi="Times" w:cs="Times"/>
          <w:color w:val="000000"/>
          <w:sz w:val="28"/>
          <w:szCs w:val="28"/>
        </w:rPr>
        <w:softHyphen/>
        <w:t>ского свидетельства, имеет право залога на товар в размере выданного по залоговому свидетельству кредита и процентов по нему. При залоге товара об этом делается отметка на складском свидетельстве.</w:t>
      </w:r>
    </w:p>
    <w:p w:rsidR="00B6286B" w:rsidRPr="00665EAF" w:rsidRDefault="00B6286B" w:rsidP="00C5525B">
      <w:pPr>
        <w:spacing w:before="100" w:beforeAutospacing="1" w:after="100" w:afterAutospacing="1" w:line="240" w:lineRule="auto"/>
        <w:jc w:val="both"/>
        <w:rPr>
          <w:rFonts w:ascii="Arial" w:hAnsi="Arial" w:cs="Arial"/>
          <w:sz w:val="28"/>
          <w:szCs w:val="28"/>
        </w:rPr>
      </w:pPr>
      <w:r w:rsidRPr="00665EAF">
        <w:rPr>
          <w:rFonts w:ascii="Times" w:hAnsi="Times" w:cs="Times"/>
          <w:color w:val="000000"/>
          <w:sz w:val="28"/>
          <w:szCs w:val="28"/>
        </w:rPr>
        <w:t>    Держатель складского и залогового свидетельств вправе требовать выдачи товара по частям. При этом в обмен на первоначальные свидетельства ему выдаются новые свидетельства на товар, оставшийся на складе.</w:t>
      </w:r>
    </w:p>
    <w:p w:rsidR="00B6286B" w:rsidRPr="00A55472" w:rsidRDefault="00B6286B" w:rsidP="00A55472">
      <w:pPr>
        <w:rPr>
          <w:rFonts w:ascii="Times New Roman" w:hAnsi="Times New Roman"/>
          <w:sz w:val="32"/>
          <w:szCs w:val="32"/>
        </w:rPr>
      </w:pPr>
    </w:p>
    <w:p w:rsidR="00B6286B" w:rsidRPr="00EE5FB1" w:rsidRDefault="00B6286B" w:rsidP="00EE5FB1">
      <w:pPr>
        <w:pStyle w:val="1"/>
        <w:numPr>
          <w:ilvl w:val="0"/>
          <w:numId w:val="2"/>
        </w:numPr>
        <w:rPr>
          <w:rFonts w:ascii="Times New Roman" w:hAnsi="Times New Roman"/>
          <w:sz w:val="32"/>
          <w:szCs w:val="32"/>
        </w:rPr>
      </w:pPr>
      <w:r w:rsidRPr="00EE5FB1">
        <w:rPr>
          <w:rFonts w:ascii="Times New Roman" w:hAnsi="Times New Roman"/>
          <w:sz w:val="32"/>
          <w:szCs w:val="32"/>
        </w:rPr>
        <w:br w:type="page"/>
      </w:r>
    </w:p>
    <w:p w:rsidR="00B6286B" w:rsidRDefault="00B6286B" w:rsidP="00536E38">
      <w:pPr>
        <w:pStyle w:val="1"/>
        <w:numPr>
          <w:ilvl w:val="0"/>
          <w:numId w:val="2"/>
        </w:numPr>
        <w:rPr>
          <w:rFonts w:ascii="Times New Roman" w:hAnsi="Times New Roman"/>
          <w:sz w:val="32"/>
          <w:szCs w:val="32"/>
        </w:rPr>
      </w:pPr>
      <w:r w:rsidRPr="00EE5FB1">
        <w:rPr>
          <w:rFonts w:ascii="Times New Roman" w:hAnsi="Times New Roman"/>
          <w:sz w:val="32"/>
          <w:szCs w:val="32"/>
        </w:rPr>
        <w:t>Список литератур</w:t>
      </w:r>
      <w:r>
        <w:rPr>
          <w:rFonts w:ascii="Times New Roman" w:hAnsi="Times New Roman"/>
          <w:sz w:val="32"/>
          <w:szCs w:val="32"/>
        </w:rPr>
        <w:t>ы</w:t>
      </w:r>
    </w:p>
    <w:p w:rsidR="00B6286B" w:rsidRPr="00536E38" w:rsidRDefault="00B6286B" w:rsidP="00536E38">
      <w:pPr>
        <w:pStyle w:val="1"/>
        <w:rPr>
          <w:rFonts w:ascii="Times New Roman" w:hAnsi="Times New Roman"/>
          <w:sz w:val="32"/>
          <w:szCs w:val="32"/>
        </w:rPr>
      </w:pPr>
    </w:p>
    <w:p w:rsidR="00B6286B" w:rsidRDefault="00B6286B" w:rsidP="00536E38">
      <w:pPr>
        <w:pStyle w:val="1"/>
        <w:numPr>
          <w:ilvl w:val="0"/>
          <w:numId w:val="10"/>
        </w:numPr>
        <w:jc w:val="both"/>
        <w:rPr>
          <w:rFonts w:ascii="Times New Roman" w:hAnsi="Times New Roman"/>
          <w:sz w:val="28"/>
          <w:szCs w:val="28"/>
        </w:rPr>
      </w:pPr>
      <w:r>
        <w:rPr>
          <w:rFonts w:ascii="Times New Roman" w:hAnsi="Times New Roman"/>
          <w:sz w:val="28"/>
          <w:szCs w:val="28"/>
        </w:rPr>
        <w:t>Гражданский кодекс РФ</w:t>
      </w:r>
    </w:p>
    <w:p w:rsidR="00B6286B" w:rsidRDefault="00B6286B" w:rsidP="00536E38">
      <w:pPr>
        <w:pStyle w:val="1"/>
        <w:numPr>
          <w:ilvl w:val="0"/>
          <w:numId w:val="10"/>
        </w:numPr>
        <w:jc w:val="both"/>
        <w:rPr>
          <w:rFonts w:ascii="Times New Roman" w:hAnsi="Times New Roman"/>
          <w:sz w:val="28"/>
          <w:szCs w:val="28"/>
        </w:rPr>
      </w:pPr>
      <w:r>
        <w:rPr>
          <w:rFonts w:ascii="Times New Roman" w:hAnsi="Times New Roman"/>
          <w:sz w:val="28"/>
          <w:szCs w:val="28"/>
        </w:rPr>
        <w:t xml:space="preserve">Журнал «Юрисконсульт в торговле» ( №10), 2006                  </w:t>
      </w:r>
    </w:p>
    <w:p w:rsidR="00B6286B" w:rsidRDefault="00B6286B" w:rsidP="00536E38">
      <w:pPr>
        <w:pStyle w:val="1"/>
        <w:numPr>
          <w:ilvl w:val="0"/>
          <w:numId w:val="10"/>
        </w:numPr>
        <w:jc w:val="both"/>
        <w:rPr>
          <w:rFonts w:ascii="Times New Roman" w:hAnsi="Times New Roman"/>
          <w:sz w:val="28"/>
          <w:szCs w:val="28"/>
        </w:rPr>
      </w:pPr>
      <w:r>
        <w:rPr>
          <w:rFonts w:ascii="Times New Roman" w:hAnsi="Times New Roman"/>
          <w:sz w:val="28"/>
          <w:szCs w:val="28"/>
        </w:rPr>
        <w:t xml:space="preserve">             </w:t>
      </w:r>
    </w:p>
    <w:p w:rsidR="00B6286B" w:rsidRPr="00536E38" w:rsidRDefault="00B6286B" w:rsidP="00536E38">
      <w:pPr>
        <w:pStyle w:val="1"/>
        <w:numPr>
          <w:ilvl w:val="0"/>
          <w:numId w:val="10"/>
        </w:numPr>
        <w:jc w:val="both"/>
        <w:rPr>
          <w:rFonts w:ascii="Times New Roman" w:hAnsi="Times New Roman"/>
          <w:sz w:val="28"/>
          <w:szCs w:val="28"/>
        </w:rPr>
      </w:pPr>
      <w:bookmarkStart w:id="0" w:name="_GoBack"/>
      <w:bookmarkEnd w:id="0"/>
    </w:p>
    <w:sectPr w:rsidR="00B6286B" w:rsidRPr="00536E38" w:rsidSect="00EE5FB1">
      <w:foot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86B" w:rsidRDefault="00B6286B" w:rsidP="00EE5FB1">
      <w:pPr>
        <w:spacing w:after="0" w:line="240" w:lineRule="auto"/>
      </w:pPr>
      <w:r>
        <w:separator/>
      </w:r>
    </w:p>
  </w:endnote>
  <w:endnote w:type="continuationSeparator" w:id="0">
    <w:p w:rsidR="00B6286B" w:rsidRDefault="00B6286B" w:rsidP="00EE5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86B" w:rsidRDefault="00B6286B">
    <w:pPr>
      <w:pStyle w:val="a5"/>
      <w:jc w:val="right"/>
    </w:pPr>
    <w:r>
      <w:fldChar w:fldCharType="begin"/>
    </w:r>
    <w:r>
      <w:instrText xml:space="preserve"> PAGE   \* MERGEFORMAT </w:instrText>
    </w:r>
    <w:r>
      <w:fldChar w:fldCharType="separate"/>
    </w:r>
    <w:r w:rsidR="0095670E">
      <w:rPr>
        <w:noProof/>
      </w:rPr>
      <w:t>1</w:t>
    </w:r>
    <w:r>
      <w:fldChar w:fldCharType="end"/>
    </w:r>
  </w:p>
  <w:p w:rsidR="00B6286B" w:rsidRDefault="00B6286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86B" w:rsidRDefault="00B6286B" w:rsidP="00EE5FB1">
      <w:pPr>
        <w:spacing w:after="0" w:line="240" w:lineRule="auto"/>
      </w:pPr>
      <w:r>
        <w:separator/>
      </w:r>
    </w:p>
  </w:footnote>
  <w:footnote w:type="continuationSeparator" w:id="0">
    <w:p w:rsidR="00B6286B" w:rsidRDefault="00B6286B" w:rsidP="00EE5F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51AA4"/>
    <w:multiLevelType w:val="hybridMultilevel"/>
    <w:tmpl w:val="5C2EC6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ED23A2E"/>
    <w:multiLevelType w:val="hybridMultilevel"/>
    <w:tmpl w:val="067E5C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7263E1C"/>
    <w:multiLevelType w:val="multilevel"/>
    <w:tmpl w:val="98742A5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
    <w:nsid w:val="1BA41D21"/>
    <w:multiLevelType w:val="hybridMultilevel"/>
    <w:tmpl w:val="4E9E9C0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BC51544"/>
    <w:multiLevelType w:val="hybridMultilevel"/>
    <w:tmpl w:val="08BEBFF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204475DA"/>
    <w:multiLevelType w:val="hybridMultilevel"/>
    <w:tmpl w:val="F3A4A1A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5CD63C95"/>
    <w:multiLevelType w:val="hybridMultilevel"/>
    <w:tmpl w:val="972840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7200721"/>
    <w:multiLevelType w:val="hybridMultilevel"/>
    <w:tmpl w:val="6024BF3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72591093"/>
    <w:multiLevelType w:val="hybridMultilevel"/>
    <w:tmpl w:val="F2E24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73F0BD0"/>
    <w:multiLevelType w:val="hybridMultilevel"/>
    <w:tmpl w:val="682A95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8"/>
  </w:num>
  <w:num w:numId="4">
    <w:abstractNumId w:val="4"/>
  </w:num>
  <w:num w:numId="5">
    <w:abstractNumId w:val="5"/>
  </w:num>
  <w:num w:numId="6">
    <w:abstractNumId w:val="0"/>
  </w:num>
  <w:num w:numId="7">
    <w:abstractNumId w:val="3"/>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5D0"/>
    <w:rsid w:val="0005489F"/>
    <w:rsid w:val="00060601"/>
    <w:rsid w:val="001131A3"/>
    <w:rsid w:val="00123A10"/>
    <w:rsid w:val="0019002D"/>
    <w:rsid w:val="00201553"/>
    <w:rsid w:val="002052B0"/>
    <w:rsid w:val="00234235"/>
    <w:rsid w:val="00302687"/>
    <w:rsid w:val="00314E07"/>
    <w:rsid w:val="00320421"/>
    <w:rsid w:val="00357A38"/>
    <w:rsid w:val="0037410D"/>
    <w:rsid w:val="003743D4"/>
    <w:rsid w:val="003B3E63"/>
    <w:rsid w:val="004B6B0A"/>
    <w:rsid w:val="00512345"/>
    <w:rsid w:val="00536E38"/>
    <w:rsid w:val="005D45C6"/>
    <w:rsid w:val="00615499"/>
    <w:rsid w:val="00665EAF"/>
    <w:rsid w:val="007141BD"/>
    <w:rsid w:val="0085217F"/>
    <w:rsid w:val="00860439"/>
    <w:rsid w:val="008700A4"/>
    <w:rsid w:val="0095670E"/>
    <w:rsid w:val="00992485"/>
    <w:rsid w:val="00A2141B"/>
    <w:rsid w:val="00A514C9"/>
    <w:rsid w:val="00A55472"/>
    <w:rsid w:val="00B337C0"/>
    <w:rsid w:val="00B55B35"/>
    <w:rsid w:val="00B6286B"/>
    <w:rsid w:val="00B854D5"/>
    <w:rsid w:val="00BE698C"/>
    <w:rsid w:val="00C52B70"/>
    <w:rsid w:val="00C5525B"/>
    <w:rsid w:val="00DB2643"/>
    <w:rsid w:val="00DB3427"/>
    <w:rsid w:val="00DC55D0"/>
    <w:rsid w:val="00E67615"/>
    <w:rsid w:val="00E723E5"/>
    <w:rsid w:val="00E87596"/>
    <w:rsid w:val="00EA2943"/>
    <w:rsid w:val="00EE5FB1"/>
    <w:rsid w:val="00F3472D"/>
    <w:rsid w:val="00F57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rules v:ext="edit">
        <o:r id="V:Rule1" type="connector" idref="#_x0000_s1033"/>
        <o:r id="V:Rule2" type="connector" idref="#_x0000_s1034"/>
        <o:r id="V:Rule3" type="connector" idref="#_x0000_s1035"/>
        <o:r id="V:Rule4" type="connector" idref="#_x0000_s1036"/>
      </o:rules>
    </o:shapelayout>
  </w:shapeDefaults>
  <w:decimalSymbol w:val=","/>
  <w:listSeparator w:val=";"/>
  <w15:chartTrackingRefBased/>
  <w15:docId w15:val="{94A5E676-074E-48EB-8680-A256E18B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A1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DC55D0"/>
    <w:pPr>
      <w:ind w:left="720"/>
      <w:contextualSpacing/>
    </w:pPr>
  </w:style>
  <w:style w:type="paragraph" w:styleId="a3">
    <w:name w:val="header"/>
    <w:basedOn w:val="a"/>
    <w:link w:val="a4"/>
    <w:semiHidden/>
    <w:rsid w:val="00EE5FB1"/>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EE5FB1"/>
    <w:rPr>
      <w:rFonts w:cs="Times New Roman"/>
    </w:rPr>
  </w:style>
  <w:style w:type="paragraph" w:styleId="a5">
    <w:name w:val="footer"/>
    <w:basedOn w:val="a"/>
    <w:link w:val="a6"/>
    <w:rsid w:val="00EE5FB1"/>
    <w:pPr>
      <w:tabs>
        <w:tab w:val="center" w:pos="4677"/>
        <w:tab w:val="right" w:pos="9355"/>
      </w:tabs>
      <w:spacing w:after="0" w:line="240" w:lineRule="auto"/>
    </w:pPr>
  </w:style>
  <w:style w:type="character" w:customStyle="1" w:styleId="a6">
    <w:name w:val="Нижний колонтитул Знак"/>
    <w:basedOn w:val="a0"/>
    <w:link w:val="a5"/>
    <w:locked/>
    <w:rsid w:val="00EE5FB1"/>
    <w:rPr>
      <w:rFonts w:cs="Times New Roman"/>
    </w:rPr>
  </w:style>
  <w:style w:type="paragraph" w:styleId="a7">
    <w:name w:val="Balloon Text"/>
    <w:basedOn w:val="a"/>
    <w:link w:val="a8"/>
    <w:semiHidden/>
    <w:rsid w:val="0037410D"/>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3741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1479</Words>
  <Characters>8432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УРАЛЬСКИЙ ИНСТИТУТ ЭКОНОМИКИ УПРАВЛЕНИЯ И ПРАВА</vt:lpstr>
    </vt:vector>
  </TitlesOfParts>
  <Company>company</Company>
  <LinksUpToDate>false</LinksUpToDate>
  <CharactersWithSpaces>9892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УРАЛЬСКИЙ ИНСТИТУТ ЭКОНОМИКИ УПРАВЛЕНИЯ И ПРАВА</dc:title>
  <dc:subject/>
  <dc:creator>user</dc:creator>
  <cp:keywords/>
  <dc:description/>
  <cp:lastModifiedBy>admin</cp:lastModifiedBy>
  <cp:revision>2</cp:revision>
  <cp:lastPrinted>2010-03-24T13:42:00Z</cp:lastPrinted>
  <dcterms:created xsi:type="dcterms:W3CDTF">2014-04-12T14:03:00Z</dcterms:created>
  <dcterms:modified xsi:type="dcterms:W3CDTF">2014-04-12T14:03:00Z</dcterms:modified>
</cp:coreProperties>
</file>