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38" w:rsidRPr="00D2038E" w:rsidRDefault="001A2F38" w:rsidP="001A2F38">
      <w:pPr>
        <w:spacing w:before="120"/>
        <w:jc w:val="center"/>
        <w:rPr>
          <w:b/>
          <w:bCs/>
          <w:sz w:val="32"/>
          <w:szCs w:val="32"/>
        </w:rPr>
      </w:pPr>
      <w:r w:rsidRPr="00D2038E">
        <w:rPr>
          <w:b/>
          <w:bCs/>
          <w:sz w:val="32"/>
          <w:szCs w:val="32"/>
        </w:rPr>
        <w:t xml:space="preserve">«Славянофильство» как течение в русской философии XIX века </w:t>
      </w:r>
    </w:p>
    <w:p w:rsidR="001A2F38" w:rsidRDefault="001A2F38" w:rsidP="001A2F3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«Славянофилы» (славянофильство) есть особое течение в русской философской мысли. Центральной проблемой для славянофилов является судьба и роль России, ее особое место в мировой человеческой истории.</w:t>
      </w:r>
      <w:r>
        <w:rPr>
          <w:sz w:val="24"/>
          <w:szCs w:val="24"/>
        </w:rPr>
        <w:t xml:space="preserve"> </w:t>
      </w:r>
    </w:p>
    <w:p w:rsidR="001A2F38" w:rsidRDefault="001A2F38" w:rsidP="001A2F3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Одним из основоположников славянофильства является русский религиозный философ и публицист Киреевский Иван Васильевич (1806–1856). Основная цель его философских воззрений – обосновать особенность пути исторического развития России, радикально несовпадающего и отличающегося от развития Европы. Субстанциональные основы развития России он видит в православии, православной церкви, которые сохранили в чистоте первоначальную истину христианства, искаженной католицизмом. В православии и православной церкви он видит основы сохранения духовной цельности и личности, и народа, единства познавательных и моральных начал, которые неотделимы от веры и религии. Поэтому философия должна постигнуть фундаментальные основания русской самобытности, благодаря чему она в противовес западной философии приобретает конкретность, устраняя абстрактность западной философии. Другое основание самобытности России он видит в общинном характере общественной жизни, общинном духе и самосознании русского народа, опирающегося на православие. Им выдвигается идея «соборности» русского народа, а православную церковь как институт, осуществляющий на деле идею соборности, поскольку она олицетворяет собой чистоту христианства. Поэтому уже у Киреевского на первый план нравственно-религиозного воспитания народа в его самобытности выдвигается патриотизм, требующий от индивида служения цели единства народа, его соборности. Ценность соборной личности выше и предпочтительнее идеи индивидуальной личности. Как образованный и просвещенный человек, он понимал значение «европейской образованности» как «зрелого плода всечеловеческого развития», но ее нужно переосмыслить и преобразовать на основе православия, единства веры и религии, единства личности и православной церкви. Только в этом случае Россия не только сохранит свою самобытность, но и откроет путь всемирной истории.</w:t>
      </w:r>
      <w:r>
        <w:rPr>
          <w:sz w:val="24"/>
          <w:szCs w:val="24"/>
        </w:rPr>
        <w:t xml:space="preserve"> </w:t>
      </w:r>
    </w:p>
    <w:p w:rsidR="001A2F38" w:rsidRDefault="001A2F38" w:rsidP="001A2F3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Другим основоположником «славянофильства» стал русский мыслитель, поэт и публицист Хомяков Алексей Степанович (1804–1860). Основной идеей его фундаментального труда «Записки о всемирной истории» – поиск и обоснование исторической судьбы России, ее самобытности и ее роли в мировой истории.</w:t>
      </w:r>
      <w:r>
        <w:rPr>
          <w:sz w:val="24"/>
          <w:szCs w:val="24"/>
        </w:rPr>
        <w:t xml:space="preserve"> </w:t>
      </w:r>
    </w:p>
    <w:p w:rsidR="001A2F38" w:rsidRDefault="001A2F38" w:rsidP="001A2F3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Рассматривая бытие как реализацию универсума Бога, который представляет собой целостное единство, Хомяков считает, что этот универсум Бога особым образом проецируется в человеческой истории. Основанием единства общественной жизни и истории является «соборность» (собирание в единое целое не только церкви, но и людей). Соборность реализуется посредством любви в свободное и органическое единение людей. Необходимым условием такого единения и соборности, которое включает в себя многообразие душевных и духовных сил человека, конкретных индивидов, является вера. Притом «истинная вера», которая в своей полноте проявляется в православии. Кроме православия основанием соборности является русская крестьянская община, которая выступает как коллективная личность, «живое лицо», наделенное неповторимым характером, душой, обликом и особым историческим призванием. Хомяков явно идеализирует русскую общину.</w:t>
      </w:r>
      <w:r>
        <w:rPr>
          <w:sz w:val="24"/>
          <w:szCs w:val="24"/>
        </w:rPr>
        <w:t xml:space="preserve"> </w:t>
      </w:r>
    </w:p>
    <w:p w:rsidR="001A2F38" w:rsidRDefault="001A2F38" w:rsidP="001A2F3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Мировая история, по Хомякову, представляет собой борьбу, конкуренцию двух этногеографических и религиозно-культурных начал – иранского и кушитского, между которыми есть принципиальное различие.</w:t>
      </w:r>
      <w:r>
        <w:rPr>
          <w:sz w:val="24"/>
          <w:szCs w:val="24"/>
        </w:rPr>
        <w:t xml:space="preserve"> </w:t>
      </w:r>
    </w:p>
    <w:p w:rsidR="001A2F38" w:rsidRDefault="001A2F38" w:rsidP="001A2F3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Иранский тип выражает собой свободную стихию духа личности, устремленность народов к духовному богатству и минимизацию устремлений к материальному богатству, меркантильности, рост творчества и нравственного сознания. Иранскому типу свойственны устремленность к миру и согласию с соседями. Иранский путь исторического развития наиболее полно воплощается в православной России. Благодаря православной вере, которая предшествует логосу, логическому осознаю бытия, сообщает православному человеку особую, метафизическую, мессианскую любовь, которая лежит в основе отношений между православными людьми и Богом. Любовь православного русского человека носит жертвенный характер. Он готов пожертвовать собой ради ближнего и в этом акте он достигает подлинного духовного блаженства. В этом, по его мнению, заключается «загадка» и «широта русской души». Ей чужды меркантильные устремления. Так сказать, русский человек, наделенный православным религиозным самосознанием, готов отдать ближнему «последнюю рубаху».</w:t>
      </w:r>
      <w:r>
        <w:rPr>
          <w:sz w:val="24"/>
          <w:szCs w:val="24"/>
        </w:rPr>
        <w:t xml:space="preserve"> </w:t>
      </w:r>
    </w:p>
    <w:p w:rsidR="001A2F38" w:rsidRDefault="001A2F38" w:rsidP="001A2F3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Кушитскому типу развития и кушитскому характеру, напротив, свойственно тяготение к материальному благу, прагматизм, расчетливость, меркантильность, стремление к насилию и завоеванию. Кушитскому типу не свойственно стремление к единству, гармонии многообразного. Хомяков считает, что кушитский тип наиболее полно воплощается в католическом и протестантском Западе. В католической церкви и мире все подчинено папе, а протестантство утратило единство веры, распавшись на множество индивидуальных вер. Наиболее органичным для Запада является индивидуализм, в то время славянину, православному человеку и России свойственно тяготение к коллективизму, к коллективистской психологии.</w:t>
      </w:r>
      <w:r>
        <w:rPr>
          <w:sz w:val="24"/>
          <w:szCs w:val="24"/>
        </w:rPr>
        <w:t xml:space="preserve"> </w:t>
      </w:r>
    </w:p>
    <w:p w:rsidR="001A2F38" w:rsidRDefault="001A2F38" w:rsidP="001A2F38">
      <w:pPr>
        <w:spacing w:before="120"/>
        <w:ind w:firstLine="567"/>
        <w:jc w:val="both"/>
        <w:rPr>
          <w:sz w:val="24"/>
          <w:szCs w:val="24"/>
        </w:rPr>
      </w:pPr>
      <w:r w:rsidRPr="00D2038E">
        <w:rPr>
          <w:sz w:val="24"/>
          <w:szCs w:val="24"/>
        </w:rPr>
        <w:t>Для Хомякова характерна идеализация допетровской эпохи, которая несла в себе подлинные черты самобытной национальной культуры и национального самосознания. Уже в философских идеях А.П. Хомякова видны ростки так называемой «русской идеи», которая достигает своей «зрелости» в конце XIX – начале ХХ века.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F38"/>
    <w:rsid w:val="00002B5A"/>
    <w:rsid w:val="000A5A56"/>
    <w:rsid w:val="0010437E"/>
    <w:rsid w:val="001A2F38"/>
    <w:rsid w:val="00316F32"/>
    <w:rsid w:val="0054677B"/>
    <w:rsid w:val="00616072"/>
    <w:rsid w:val="006A5004"/>
    <w:rsid w:val="00710178"/>
    <w:rsid w:val="0081563E"/>
    <w:rsid w:val="008B35EE"/>
    <w:rsid w:val="00905CC1"/>
    <w:rsid w:val="00B42C45"/>
    <w:rsid w:val="00B47B6A"/>
    <w:rsid w:val="00BA146A"/>
    <w:rsid w:val="00D2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ABED13-920C-4828-A77E-A4D6A239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A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«Славянофильство» как течение в русской философии XIX века </vt:lpstr>
    </vt:vector>
  </TitlesOfParts>
  <Company>Home</Company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«Славянофильство» как течение в русской философии XIX века </dc:title>
  <dc:subject/>
  <dc:creator>User</dc:creator>
  <cp:keywords/>
  <dc:description/>
  <cp:lastModifiedBy>admin</cp:lastModifiedBy>
  <cp:revision>2</cp:revision>
  <dcterms:created xsi:type="dcterms:W3CDTF">2014-02-15T01:27:00Z</dcterms:created>
  <dcterms:modified xsi:type="dcterms:W3CDTF">2014-02-15T01:27:00Z</dcterms:modified>
</cp:coreProperties>
</file>