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5E" w:rsidRPr="002D2A5F" w:rsidRDefault="005F615E" w:rsidP="004C6A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5F615E" w:rsidRPr="002D2A5F" w:rsidRDefault="005F615E" w:rsidP="004C6A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</w:rPr>
        <w:t>Федеральное агентство по образованию</w:t>
      </w:r>
    </w:p>
    <w:p w:rsidR="005F615E" w:rsidRPr="002D2A5F" w:rsidRDefault="005F615E" w:rsidP="004C6A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</w:rPr>
        <w:t>Санкт-Петербургский государственный</w:t>
      </w:r>
      <w:r w:rsidR="004C6AF2" w:rsidRPr="002D2A5F">
        <w:rPr>
          <w:rFonts w:ascii="Times New Roman" w:hAnsi="Times New Roman" w:cs="Times New Roman"/>
          <w:sz w:val="28"/>
          <w:szCs w:val="28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</w:rPr>
        <w:t>университет сервиса и экономики</w:t>
      </w:r>
    </w:p>
    <w:p w:rsidR="005F615E" w:rsidRPr="002D2A5F" w:rsidRDefault="005F615E" w:rsidP="004C6A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</w:rPr>
        <w:t>Юридический институт</w:t>
      </w:r>
    </w:p>
    <w:p w:rsidR="005F615E" w:rsidRPr="002D2A5F" w:rsidRDefault="005F615E" w:rsidP="004C6A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15E" w:rsidRPr="002D2A5F" w:rsidRDefault="005F615E" w:rsidP="004C6A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15E" w:rsidRPr="002D2A5F" w:rsidRDefault="005F615E" w:rsidP="004C6A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15E" w:rsidRPr="002D2A5F" w:rsidRDefault="005F615E" w:rsidP="004C6A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15E" w:rsidRPr="002D2A5F" w:rsidRDefault="005F615E" w:rsidP="004C6A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15E" w:rsidRPr="002D2A5F" w:rsidRDefault="005F615E" w:rsidP="004C6A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AF2" w:rsidRPr="002D2A5F" w:rsidRDefault="004C6AF2" w:rsidP="004C6A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1A0" w:rsidRPr="002D2A5F" w:rsidRDefault="008851A0" w:rsidP="004C6A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1A0" w:rsidRPr="002D2A5F" w:rsidRDefault="008851A0" w:rsidP="004C6A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AF2" w:rsidRPr="002D2A5F" w:rsidRDefault="004C6AF2" w:rsidP="004C6A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15E" w:rsidRPr="002D2A5F" w:rsidRDefault="005F615E" w:rsidP="004C6A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</w:rPr>
        <w:t>Реферат</w:t>
      </w:r>
    </w:p>
    <w:p w:rsidR="005F615E" w:rsidRPr="002D2A5F" w:rsidRDefault="005F615E" w:rsidP="004C6A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</w:rPr>
        <w:t>По дисциплине: Логика</w:t>
      </w:r>
    </w:p>
    <w:p w:rsidR="005F615E" w:rsidRPr="002D2A5F" w:rsidRDefault="005F615E" w:rsidP="004C6A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</w:rPr>
        <w:t>на тему: Сложные суждения</w:t>
      </w:r>
    </w:p>
    <w:p w:rsidR="005F615E" w:rsidRPr="002D2A5F" w:rsidRDefault="005F615E" w:rsidP="004C6A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15E" w:rsidRPr="002D2A5F" w:rsidRDefault="005F615E" w:rsidP="004C6A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15E" w:rsidRPr="002D2A5F" w:rsidRDefault="005F615E" w:rsidP="004C6AF2">
      <w:pPr>
        <w:tabs>
          <w:tab w:val="left" w:pos="639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15E" w:rsidRPr="002D2A5F" w:rsidRDefault="005F615E" w:rsidP="004C6AF2">
      <w:pPr>
        <w:tabs>
          <w:tab w:val="left" w:pos="639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15E" w:rsidRPr="002D2A5F" w:rsidRDefault="005F615E" w:rsidP="004C6AF2">
      <w:pPr>
        <w:tabs>
          <w:tab w:val="left" w:pos="639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15E" w:rsidRPr="002D2A5F" w:rsidRDefault="005F615E" w:rsidP="004C6AF2">
      <w:pPr>
        <w:tabs>
          <w:tab w:val="left" w:pos="639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15E" w:rsidRPr="002D2A5F" w:rsidRDefault="005F615E" w:rsidP="004C6AF2">
      <w:pPr>
        <w:tabs>
          <w:tab w:val="left" w:pos="639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15E" w:rsidRPr="002D2A5F" w:rsidRDefault="005F615E" w:rsidP="004C6AF2">
      <w:pPr>
        <w:tabs>
          <w:tab w:val="left" w:pos="639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15E" w:rsidRPr="002D2A5F" w:rsidRDefault="005F615E" w:rsidP="004C6AF2">
      <w:pPr>
        <w:tabs>
          <w:tab w:val="left" w:pos="6396"/>
          <w:tab w:val="left" w:pos="667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15E" w:rsidRPr="002D2A5F" w:rsidRDefault="005F615E" w:rsidP="004C6AF2">
      <w:pPr>
        <w:tabs>
          <w:tab w:val="left" w:pos="639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15E" w:rsidRPr="002D2A5F" w:rsidRDefault="005F615E" w:rsidP="004C6AF2">
      <w:pPr>
        <w:tabs>
          <w:tab w:val="left" w:pos="639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5F615E" w:rsidRPr="002D2A5F" w:rsidRDefault="005F615E" w:rsidP="004C6AF2">
      <w:pPr>
        <w:tabs>
          <w:tab w:val="left" w:pos="639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</w:rPr>
        <w:t>2009</w:t>
      </w:r>
    </w:p>
    <w:p w:rsidR="005F615E" w:rsidRPr="002D2A5F" w:rsidRDefault="005F615E" w:rsidP="004C6AF2">
      <w:pPr>
        <w:pStyle w:val="a9"/>
        <w:widowControl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2A5F">
        <w:rPr>
          <w:rFonts w:ascii="Times New Roman" w:hAnsi="Times New Roman" w:cs="Times New Roman"/>
        </w:rPr>
        <w:br w:type="page"/>
      </w:r>
      <w:r w:rsidRPr="002D2A5F">
        <w:rPr>
          <w:rFonts w:ascii="Times New Roman" w:hAnsi="Times New Roman" w:cs="Times New Roman"/>
          <w:b/>
          <w:bCs/>
          <w:sz w:val="28"/>
          <w:szCs w:val="28"/>
        </w:rPr>
        <w:t>Понятие простого суждения</w:t>
      </w:r>
    </w:p>
    <w:p w:rsidR="005F615E" w:rsidRPr="002D2A5F" w:rsidRDefault="005F615E" w:rsidP="003923A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Суждение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– форма мышления, посредством которой что-либо утверждается или отрицается о предмете (ситуации) и которая обладает логическим значением истины или ложности. Данное определение</w:t>
      </w:r>
      <w:r w:rsidR="00853AAC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характеризует простое суждение.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Наличие утверждения или отрицания описываемой</w:t>
      </w:r>
      <w:r w:rsidR="00CF3181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ситуации отличает суждение от </w:t>
      </w: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понятия</w:t>
      </w:r>
      <w:r w:rsidR="008851A0" w:rsidRPr="002D2A5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Характерной особенностью суждения с логической точки зрения является то, что оно –</w:t>
      </w:r>
      <w:r w:rsidR="004C6AF2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при логически правильном его построении – всегда истинно или ложно. И связано это как раз с наличием в суждении утверждения или</w:t>
      </w:r>
      <w:r w:rsidR="00CF3181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отрицания чего-либо. Понятие, которое в отличие от суждения содержит только описание предметов и ситуаций с целью их мысленного выделения, не имеет истинностных характеристик. 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Суждение следует отличать и от предложения. Звуковая оболочка суждения –</w:t>
      </w:r>
      <w:r w:rsidR="004C6AF2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предложение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. Суждение всегда является предложением, но не наоборот. Суждение выражается в повествовательном предложении,</w:t>
      </w:r>
      <w:r w:rsidR="004C6AF2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в котором утверждается, отрицается или сообщается что-либо.</w:t>
      </w:r>
      <w:r w:rsidR="004C6AF2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Таким образом, вопросительное, побудительное и повелительное</w:t>
      </w:r>
      <w:r w:rsidR="004C6AF2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предложения суждениями не являются. Структуры предложения и</w:t>
      </w:r>
      <w:r w:rsidR="004C6AF2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суждения не совпадают. Грамматический строй одного и того же</w:t>
      </w:r>
      <w:r w:rsidR="004C6AF2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предложения различается в разных языках, тогда как логический</w:t>
      </w:r>
      <w:r w:rsidR="004C6AF2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строй суждения всегда одинаков у всех народов. 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Следует отметить</w:t>
      </w:r>
      <w:r w:rsidR="004C6AF2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также отношения между суждением и высказыванием. </w:t>
      </w: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Высказывание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– это утверждение или повествовательное предложение, о котором можно сказать, что оно истинно или ложно. Иными словами, утверждение о ложности или истинности высказывания должно иметь смысл.</w:t>
      </w:r>
      <w:r w:rsidR="004C6AF2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Суждение является содержанием любого высказывания. Такие предложения, как </w:t>
      </w:r>
      <w:r w:rsidRPr="002D2A5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«число n является простым»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, невозможно считать высказыванием, так как о нем</w:t>
      </w:r>
      <w:r w:rsidR="004C6AF2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нельзя сказать, является ли оно истинным или ложным. В зависимости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от того, какое содержание будет иметь переменная «n», можно установить его логическое значение. Подобные выражения называются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пропозициональными переменными.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Высказывание обозначается одной какой-либо буквой латинского алфавита. Оно рассматривается как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неразложимая единица. Это значит, что в нем не разглядывается никакая структурная единица в качестве его части. Такое высказывание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называется </w:t>
      </w: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атомарным (элементарным)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и соответствует простому суждению. Из двух и более атомарных высказываний посредством логических операторов (связок) образуется сложное или молекулярное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высказывание. В отличие от высказывания суждение представляет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собой конкретное единство субъекта и объекта, связанных по смыслу.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Примеры суждений и высказываний: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Простое высказывание – А; простое суждение – </w:t>
      </w:r>
      <w:r w:rsidRPr="002D2A5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«S есть (не есть) P».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Сложное высказывание – A→B; сложное суждение – </w:t>
      </w:r>
      <w:r w:rsidRPr="002D2A5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«если S1 есть P1, то S2 есть P2».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Состав простого суждения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В традиционной логике установилось членение суждения на </w:t>
      </w: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субъект, предикат и связку.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Субъект – часть суждения, в которой выражается предмет мысли. 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Предикат – часть суждения, в которой что-либо утверждается либо отрицается о предмете мысли. Например, в суждении </w:t>
      </w:r>
      <w:r w:rsidRPr="002D2A5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«Земля – планета Солнечной системы»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субъектом является «Земля», предикатом «планета солнечной системы». Нетрудно заметить, что логический субъект и предикат не совпадают с грамматическими, т. е. с подлежащим и сказуемым.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Вместе субъект и предикат называются </w:t>
      </w: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терминами суждения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и обозначаются соответственно латинскими символами S и P.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Кроме терминов, суждение содержит связку. Как правило, связка выражается словами «есть», «суть», «является», «быть». В приведенном примере она опущена.</w:t>
      </w:r>
    </w:p>
    <w:p w:rsidR="005F615E" w:rsidRPr="002D2A5F" w:rsidRDefault="002D5119" w:rsidP="002D5119">
      <w:pPr>
        <w:pStyle w:val="a9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br w:type="page"/>
      </w:r>
      <w:r w:rsidR="005F615E" w:rsidRPr="002D2A5F">
        <w:rPr>
          <w:rFonts w:ascii="Times New Roman" w:hAnsi="Times New Roman" w:cs="Times New Roman"/>
          <w:b/>
          <w:bCs/>
          <w:sz w:val="28"/>
          <w:szCs w:val="28"/>
        </w:rPr>
        <w:t>Понятие сложного суждения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Сложное суждение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– суждение, образованное из простых посредством логических союзов конъюнкции, дизъюнкции, импликации, эквивалентности.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Логический союз</w:t>
      </w:r>
      <w:r w:rsidR="002D5119"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– это способ соединения простых суждений в сложное, при котором логическое значение последнего устанавливается в соответствии с логическими значениями составляющих его простых суждений.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Особенность сложных суждений заключается в том, что их логическое значение (истинность или ложность) определяется не смысловой связью простых суждений, составляющих сложное, но двумя параметрами: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1) логическим значением простых суждений, входящих в сложное;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2) характером логической связки, соединяющей простые суждения;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Современная формальная логика отвлекается от содержательной связи между простыми суждениями и анализирует такие высказывания, в которых эта связь может отсутствовать. Например, </w:t>
      </w:r>
      <w:r w:rsidRPr="002D2A5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«Если квадрат гипотенузы равен сумме квадратов катетов, то на Солнце существуют высшие растения».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Логическое значение сложного суждения устанавливается при помощи таблиц истинности. Таблицы истинности строятся следующим образом: на входе выписываются все возможные комбинации логических значений простых суждений, из которых состоит сложное суждение. Число этих комбинаций можно высчитать по формуле: 2n, где n – число простых суждений, составляющих сложное. На выходе выписывается значение сложного суждения.</w:t>
      </w:r>
    </w:p>
    <w:p w:rsidR="002D5119" w:rsidRPr="002D2A5F" w:rsidRDefault="002D5119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615E" w:rsidRPr="002D2A5F" w:rsidRDefault="005F615E" w:rsidP="002D5119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49457104"/>
      <w:r w:rsidRPr="002D2A5F">
        <w:rPr>
          <w:rFonts w:ascii="Times New Roman" w:hAnsi="Times New Roman" w:cs="Times New Roman"/>
          <w:sz w:val="28"/>
          <w:szCs w:val="28"/>
        </w:rPr>
        <w:t>Сравнимость суждений</w:t>
      </w:r>
      <w:bookmarkEnd w:id="0"/>
    </w:p>
    <w:p w:rsidR="002D5119" w:rsidRPr="002D2A5F" w:rsidRDefault="002D5119" w:rsidP="003923AF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15E" w:rsidRPr="002D2A5F" w:rsidRDefault="005F615E" w:rsidP="003923AF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</w:rPr>
        <w:t xml:space="preserve">Помимо всего прочего, суждения делятся на </w:t>
      </w:r>
      <w:r w:rsidRPr="002D2A5F">
        <w:rPr>
          <w:rFonts w:ascii="Times New Roman" w:hAnsi="Times New Roman" w:cs="Times New Roman"/>
          <w:b/>
          <w:bCs/>
          <w:sz w:val="28"/>
          <w:szCs w:val="28"/>
        </w:rPr>
        <w:t>сравнимые</w:t>
      </w:r>
      <w:r w:rsidRPr="002D2A5F">
        <w:rPr>
          <w:rFonts w:ascii="Times New Roman" w:hAnsi="Times New Roman" w:cs="Times New Roman"/>
          <w:sz w:val="28"/>
          <w:szCs w:val="28"/>
        </w:rPr>
        <w:t xml:space="preserve">, имеющие общий субъект или предикат и </w:t>
      </w:r>
      <w:r w:rsidRPr="002D2A5F">
        <w:rPr>
          <w:rFonts w:ascii="Times New Roman" w:hAnsi="Times New Roman" w:cs="Times New Roman"/>
          <w:b/>
          <w:bCs/>
          <w:sz w:val="28"/>
          <w:szCs w:val="28"/>
        </w:rPr>
        <w:t>несравнимые</w:t>
      </w:r>
      <w:r w:rsidRPr="002D2A5F">
        <w:rPr>
          <w:rFonts w:ascii="Times New Roman" w:hAnsi="Times New Roman" w:cs="Times New Roman"/>
          <w:sz w:val="28"/>
          <w:szCs w:val="28"/>
        </w:rPr>
        <w:t xml:space="preserve">, не имеющие между собой ничего общего. В свою очередь, сравнимые делятся на </w:t>
      </w:r>
      <w:r w:rsidRPr="002D2A5F">
        <w:rPr>
          <w:rFonts w:ascii="Times New Roman" w:hAnsi="Times New Roman" w:cs="Times New Roman"/>
          <w:b/>
          <w:bCs/>
          <w:sz w:val="28"/>
          <w:szCs w:val="28"/>
        </w:rPr>
        <w:t>совместимые</w:t>
      </w:r>
      <w:r w:rsidRPr="002D2A5F">
        <w:rPr>
          <w:rFonts w:ascii="Times New Roman" w:hAnsi="Times New Roman" w:cs="Times New Roman"/>
          <w:sz w:val="28"/>
          <w:szCs w:val="28"/>
        </w:rPr>
        <w:t xml:space="preserve">, полностью или частично выражающие одну и ту же мысль и, </w:t>
      </w:r>
      <w:r w:rsidRPr="002D2A5F">
        <w:rPr>
          <w:rFonts w:ascii="Times New Roman" w:hAnsi="Times New Roman" w:cs="Times New Roman"/>
          <w:b/>
          <w:bCs/>
          <w:sz w:val="28"/>
          <w:szCs w:val="28"/>
        </w:rPr>
        <w:t>несовместимые</w:t>
      </w:r>
      <w:r w:rsidRPr="002D2A5F">
        <w:rPr>
          <w:rFonts w:ascii="Times New Roman" w:hAnsi="Times New Roman" w:cs="Times New Roman"/>
          <w:sz w:val="28"/>
          <w:szCs w:val="28"/>
        </w:rPr>
        <w:t xml:space="preserve">, если из истинности одного из них необходимо следует ложность другого (при сопоставлении таких суждений нарушается закон непротиворечия). Отношение по истинности между суждениями, сравнимыми через субъекты отображается логическим квадратом. </w:t>
      </w:r>
    </w:p>
    <w:p w:rsidR="005F615E" w:rsidRPr="002D2A5F" w:rsidRDefault="005F615E" w:rsidP="003923AF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</w:rPr>
        <w:t xml:space="preserve">Логический квадрат лежит в основе всех умозаключений и представляет собой сочетание символов A, I, E, O означающих определенный тип категорических высказываний. </w:t>
      </w:r>
    </w:p>
    <w:p w:rsidR="005F615E" w:rsidRPr="002D2A5F" w:rsidRDefault="005F615E" w:rsidP="003923AF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</w:rPr>
        <w:t xml:space="preserve">A – Общеутвердительные: </w:t>
      </w:r>
      <w:r w:rsidRPr="002D2A5F">
        <w:rPr>
          <w:rFonts w:ascii="Times New Roman" w:hAnsi="Times New Roman" w:cs="Times New Roman"/>
          <w:i/>
          <w:iCs/>
          <w:sz w:val="28"/>
          <w:szCs w:val="28"/>
        </w:rPr>
        <w:t>Все S являются P</w:t>
      </w:r>
      <w:r w:rsidRPr="002D2A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15E" w:rsidRPr="002D2A5F" w:rsidRDefault="005F615E" w:rsidP="003923AF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</w:rPr>
        <w:t xml:space="preserve">I – Частноутвердительные: </w:t>
      </w:r>
      <w:r w:rsidRPr="002D2A5F">
        <w:rPr>
          <w:rFonts w:ascii="Times New Roman" w:hAnsi="Times New Roman" w:cs="Times New Roman"/>
          <w:i/>
          <w:iCs/>
          <w:sz w:val="28"/>
          <w:szCs w:val="28"/>
        </w:rPr>
        <w:t>По крайней мере,</w:t>
      </w:r>
      <w:r w:rsidR="002D5119" w:rsidRPr="002D2A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D2A5F">
        <w:rPr>
          <w:rFonts w:ascii="Times New Roman" w:hAnsi="Times New Roman" w:cs="Times New Roman"/>
          <w:i/>
          <w:iCs/>
          <w:sz w:val="28"/>
          <w:szCs w:val="28"/>
        </w:rPr>
        <w:t>некоторые S являются P</w:t>
      </w:r>
      <w:r w:rsidRPr="002D2A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15E" w:rsidRPr="002D2A5F" w:rsidRDefault="005F615E" w:rsidP="003923AF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</w:rPr>
        <w:t xml:space="preserve">E – Общеотрицательные: </w:t>
      </w:r>
      <w:r w:rsidRPr="002D2A5F">
        <w:rPr>
          <w:rFonts w:ascii="Times New Roman" w:hAnsi="Times New Roman" w:cs="Times New Roman"/>
          <w:i/>
          <w:iCs/>
          <w:sz w:val="28"/>
          <w:szCs w:val="28"/>
        </w:rPr>
        <w:t xml:space="preserve">Все (ни одни) S не являются P. </w:t>
      </w:r>
    </w:p>
    <w:p w:rsidR="005F615E" w:rsidRPr="002D2A5F" w:rsidRDefault="005F615E" w:rsidP="003923AF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</w:rPr>
        <w:t xml:space="preserve">O – Частноотрицательные: </w:t>
      </w:r>
      <w:r w:rsidRPr="002D2A5F">
        <w:rPr>
          <w:rFonts w:ascii="Times New Roman" w:hAnsi="Times New Roman" w:cs="Times New Roman"/>
          <w:i/>
          <w:iCs/>
          <w:sz w:val="28"/>
          <w:szCs w:val="28"/>
        </w:rPr>
        <w:t>По крайней мере, некоторые S не являются P.</w:t>
      </w:r>
    </w:p>
    <w:p w:rsidR="005F615E" w:rsidRPr="002D2A5F" w:rsidRDefault="005F615E" w:rsidP="003923AF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</w:rPr>
        <w:t xml:space="preserve">Из них общеутвердительные и общеотрицательные являются подчиняющими, а частноутвердительные и частноотрицательные – подчиненными. </w:t>
      </w:r>
    </w:p>
    <w:p w:rsidR="005F615E" w:rsidRPr="002D2A5F" w:rsidRDefault="005F615E" w:rsidP="003923AF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</w:rPr>
        <w:t xml:space="preserve">Суждения A и E противопоставлены друг другу; </w:t>
      </w:r>
    </w:p>
    <w:p w:rsidR="005F615E" w:rsidRPr="002D2A5F" w:rsidRDefault="005F615E" w:rsidP="003923AF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</w:rPr>
        <w:t xml:space="preserve">Суждения I и O противоположны; </w:t>
      </w:r>
    </w:p>
    <w:p w:rsidR="005F615E" w:rsidRPr="002D2A5F" w:rsidRDefault="005F615E" w:rsidP="003923AF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</w:rPr>
        <w:t xml:space="preserve">Суждения, расположенные по диагонали – противоречивы. </w:t>
      </w:r>
    </w:p>
    <w:p w:rsidR="005F615E" w:rsidRPr="002D2A5F" w:rsidRDefault="005F615E" w:rsidP="003923AF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</w:rPr>
        <w:t xml:space="preserve">Противоречивые и противопоставленные суждения ни в коем случае не могут быть одновременно истинными. Противоположные суждения могут быть или не быть одновременно истинными, но, по крайней мере, истинным должно быть одно из них. </w:t>
      </w:r>
    </w:p>
    <w:p w:rsidR="002D5119" w:rsidRPr="002D2A5F" w:rsidRDefault="005F615E" w:rsidP="003923AF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</w:rPr>
        <w:t xml:space="preserve">Закон транзитивности обобщает логический квадрат, становясь основой всех непосредственных умозаключений и, определяет что, из истинности подчиняющих суждений логически следует истинность суждений им подчиненных и ложность противоположных подчиненных суждений. </w:t>
      </w:r>
    </w:p>
    <w:p w:rsidR="005F615E" w:rsidRPr="002D2A5F" w:rsidRDefault="002D5119" w:rsidP="002D5119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</w:rPr>
        <w:br w:type="page"/>
      </w:r>
      <w:r w:rsidR="005F615E"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Логические связки</w:t>
      </w: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="005F615E"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Конъюнктивное суждение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Конъюнктивное суждение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– суждение, которое является истинным тогда и только тогда, когда истинны все входящие в него суждения. 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Образуется посредством логического союза конъюнкции, выражающегося грамматическими союзами «и», «да», «но», «однако». Например, </w:t>
      </w:r>
      <w:r w:rsidRPr="002D2A5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«Светит, да не греет». 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Символически обозначается следующим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образом: А</w:t>
      </w:r>
      <w:r w:rsidRPr="002D2A5F">
        <w:rPr>
          <w:rFonts w:ascii="Cambria Math" w:eastAsia="SymbolMT" w:hAnsi="Cambria Math" w:cs="Cambria Math"/>
          <w:sz w:val="28"/>
          <w:szCs w:val="28"/>
          <w:lang w:eastAsia="en-US"/>
        </w:rPr>
        <w:t>˄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В, где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А, В – переменные, обозначающие простые суждения, </w:t>
      </w:r>
      <w:r w:rsidRPr="002D2A5F">
        <w:rPr>
          <w:rFonts w:ascii="Cambria Math" w:eastAsia="SymbolMT" w:hAnsi="Cambria Math" w:cs="Cambria Math"/>
          <w:sz w:val="28"/>
          <w:szCs w:val="28"/>
          <w:lang w:eastAsia="en-US"/>
        </w:rPr>
        <w:t>˄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– символическое выражение логического союза конъюнкции.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Определению конъюнкции соответствует таблица истинности: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17"/>
        <w:gridCol w:w="1761"/>
        <w:gridCol w:w="1874"/>
      </w:tblGrid>
      <w:tr w:rsidR="005F615E" w:rsidRPr="002D2A5F">
        <w:trPr>
          <w:trHeight w:val="276"/>
          <w:jc w:val="center"/>
        </w:trPr>
        <w:tc>
          <w:tcPr>
            <w:tcW w:w="1817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А</w:t>
            </w:r>
          </w:p>
        </w:tc>
        <w:tc>
          <w:tcPr>
            <w:tcW w:w="1761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В</w:t>
            </w:r>
          </w:p>
        </w:tc>
        <w:tc>
          <w:tcPr>
            <w:tcW w:w="1874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А</w:t>
            </w:r>
            <w:r w:rsidRPr="002D2A5F">
              <w:rPr>
                <w:rFonts w:ascii="Cambria Math" w:eastAsia="SymbolMT" w:hAnsi="Cambria Math" w:cs="Cambria Math"/>
                <w:b/>
                <w:bCs/>
                <w:lang w:eastAsia="en-US"/>
              </w:rPr>
              <w:t>˄</w:t>
            </w: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В</w:t>
            </w:r>
          </w:p>
        </w:tc>
      </w:tr>
      <w:tr w:rsidR="005F615E" w:rsidRPr="002D2A5F">
        <w:trPr>
          <w:trHeight w:val="243"/>
          <w:jc w:val="center"/>
        </w:trPr>
        <w:tc>
          <w:tcPr>
            <w:tcW w:w="1817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761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874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</w:tr>
      <w:tr w:rsidR="005F615E" w:rsidRPr="002D2A5F">
        <w:trPr>
          <w:trHeight w:val="260"/>
          <w:jc w:val="center"/>
        </w:trPr>
        <w:tc>
          <w:tcPr>
            <w:tcW w:w="1817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761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1874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</w:tr>
      <w:tr w:rsidR="005F615E" w:rsidRPr="002D2A5F">
        <w:trPr>
          <w:trHeight w:val="260"/>
          <w:jc w:val="center"/>
        </w:trPr>
        <w:tc>
          <w:tcPr>
            <w:tcW w:w="1817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1761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874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</w:tr>
      <w:tr w:rsidR="005F615E" w:rsidRPr="002D2A5F">
        <w:trPr>
          <w:trHeight w:val="260"/>
          <w:jc w:val="center"/>
        </w:trPr>
        <w:tc>
          <w:tcPr>
            <w:tcW w:w="1817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1761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1874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</w:tr>
    </w:tbl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Дизъюнктивные суждения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Имеется два вида дизъюнктивных суждений: строгая (исключающая) дизъюнкция и нестрогая (неисключающая) дизъюнкция.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Строгая (исключающая) дизъюнкция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– сложное суждение,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принимающее логическое значение истины тогда и только тогда, когда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истинно только одно из входящих в него суждений или «которое ложно тогда, когда оба высказывания ложны». Например, </w:t>
      </w:r>
      <w:r w:rsidRPr="002D2A5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«Данное</w:t>
      </w:r>
      <w:r w:rsidR="002D5119" w:rsidRPr="002D2A5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число либо кратно, либо не кратно пяти».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Логический союз дизъюнкция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выражается посредством грамматического союза «либо…либо». 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Символически записывается А</w:t>
      </w:r>
      <w:r w:rsidRPr="002D2A5F">
        <w:rPr>
          <w:rFonts w:ascii="Cambria Math" w:eastAsia="SymbolMT" w:hAnsi="Cambria Math" w:cs="Cambria Math"/>
          <w:sz w:val="28"/>
          <w:szCs w:val="28"/>
          <w:lang w:eastAsia="en-US"/>
        </w:rPr>
        <w:t>˅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В.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Логическое значение строгой дизъюнкции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соответствует таблице истинности: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tbl>
      <w:tblPr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4"/>
        <w:gridCol w:w="2944"/>
        <w:gridCol w:w="2944"/>
      </w:tblGrid>
      <w:tr w:rsidR="005F615E" w:rsidRPr="002D2A5F">
        <w:trPr>
          <w:trHeight w:val="228"/>
        </w:trPr>
        <w:tc>
          <w:tcPr>
            <w:tcW w:w="2944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А</w:t>
            </w:r>
          </w:p>
        </w:tc>
        <w:tc>
          <w:tcPr>
            <w:tcW w:w="2944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В</w:t>
            </w:r>
          </w:p>
        </w:tc>
        <w:tc>
          <w:tcPr>
            <w:tcW w:w="2944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А</w:t>
            </w:r>
            <w:r w:rsidRPr="002D2A5F">
              <w:rPr>
                <w:rFonts w:ascii="Cambria Math" w:eastAsia="SymbolMT" w:hAnsi="Cambria Math" w:cs="Cambria Math"/>
                <w:b/>
                <w:bCs/>
                <w:lang w:eastAsia="en-US"/>
              </w:rPr>
              <w:t>˅</w:t>
            </w: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В</w:t>
            </w:r>
          </w:p>
        </w:tc>
      </w:tr>
      <w:tr w:rsidR="005F615E" w:rsidRPr="002D2A5F">
        <w:trPr>
          <w:trHeight w:val="201"/>
        </w:trPr>
        <w:tc>
          <w:tcPr>
            <w:tcW w:w="2944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2944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2944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</w:tr>
      <w:tr w:rsidR="005F615E" w:rsidRPr="002D2A5F">
        <w:trPr>
          <w:trHeight w:val="215"/>
        </w:trPr>
        <w:tc>
          <w:tcPr>
            <w:tcW w:w="2944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2944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2944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</w:tr>
      <w:tr w:rsidR="005F615E" w:rsidRPr="002D2A5F">
        <w:trPr>
          <w:trHeight w:val="228"/>
        </w:trPr>
        <w:tc>
          <w:tcPr>
            <w:tcW w:w="2944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2944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2944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</w:tr>
      <w:tr w:rsidR="005F615E" w:rsidRPr="002D2A5F">
        <w:trPr>
          <w:trHeight w:val="215"/>
        </w:trPr>
        <w:tc>
          <w:tcPr>
            <w:tcW w:w="2944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2944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2944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</w:tr>
    </w:tbl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Нестрогая (неисключающая) дизъюнкция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– сложное суждение, принимающее логическое значение истины тогда и только тогда,когда истинным является, по крайней мере, одно (но может быть ибольше) из простых суждений, входящих в сложное. Например, </w:t>
      </w:r>
      <w:r w:rsidRPr="002D2A5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«Писатели могут быть или поэтами, или прозаиками (или тем и другимодновременно)»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Нестрогая дизъюнкция выражается посредством грамматического союза «или…или» в разделительно-соединительном значении. 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Символически записываетсяА</w:t>
      </w:r>
      <w:r w:rsidRPr="002D2A5F">
        <w:rPr>
          <w:rFonts w:ascii="Cambria Math" w:eastAsia="SymbolMT" w:hAnsi="Cambria Math" w:cs="Cambria Math"/>
          <w:b/>
          <w:bCs/>
          <w:sz w:val="28"/>
          <w:szCs w:val="28"/>
          <w:lang w:eastAsia="en-US"/>
        </w:rPr>
        <w:t>˅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В. Нестрогой дизъюнкции соответствует таблица истинности: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tbl>
      <w:tblPr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0"/>
        <w:gridCol w:w="2910"/>
        <w:gridCol w:w="2911"/>
      </w:tblGrid>
      <w:tr w:rsidR="005F615E" w:rsidRPr="002D2A5F">
        <w:trPr>
          <w:trHeight w:val="304"/>
        </w:trPr>
        <w:tc>
          <w:tcPr>
            <w:tcW w:w="2910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А</w:t>
            </w:r>
          </w:p>
        </w:tc>
        <w:tc>
          <w:tcPr>
            <w:tcW w:w="2910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В</w:t>
            </w:r>
          </w:p>
        </w:tc>
        <w:tc>
          <w:tcPr>
            <w:tcW w:w="2911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А</w:t>
            </w:r>
            <w:r w:rsidRPr="002D2A5F">
              <w:rPr>
                <w:rFonts w:ascii="Cambria Math" w:eastAsia="SymbolMT" w:hAnsi="Cambria Math" w:cs="Cambria Math"/>
                <w:b/>
                <w:bCs/>
                <w:lang w:eastAsia="en-US"/>
              </w:rPr>
              <w:t>˅</w:t>
            </w: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В</w:t>
            </w:r>
          </w:p>
        </w:tc>
      </w:tr>
      <w:tr w:rsidR="005F615E" w:rsidRPr="002D2A5F">
        <w:trPr>
          <w:trHeight w:val="286"/>
        </w:trPr>
        <w:tc>
          <w:tcPr>
            <w:tcW w:w="2910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2910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2911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</w:tr>
      <w:tr w:rsidR="005F615E" w:rsidRPr="002D2A5F">
        <w:trPr>
          <w:trHeight w:val="286"/>
        </w:trPr>
        <w:tc>
          <w:tcPr>
            <w:tcW w:w="2910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2910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2911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</w:tr>
      <w:tr w:rsidR="005F615E" w:rsidRPr="002D2A5F">
        <w:trPr>
          <w:trHeight w:val="286"/>
        </w:trPr>
        <w:tc>
          <w:tcPr>
            <w:tcW w:w="2910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2910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2911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</w:tr>
      <w:tr w:rsidR="005F615E" w:rsidRPr="002D2A5F">
        <w:trPr>
          <w:trHeight w:val="304"/>
        </w:trPr>
        <w:tc>
          <w:tcPr>
            <w:tcW w:w="2910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2910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2911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</w:tr>
    </w:tbl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Импликативные (условные) суждения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Импликация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– сложное суждение, принимающее логическое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значение ложности тогда и только тогда, когда предшествующее суждение (</w:t>
      </w: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антецедент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) истинно, а последующее (</w:t>
      </w: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консеквент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) ложно. 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В естественном языке импликация выражается союзом «если..., то» в смысле«наверно, что А и не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В». Например, </w:t>
      </w:r>
      <w:r w:rsidRPr="002D2A5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«Если число делится на 9, то оноделится и на 3».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Символически импликация записывается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→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В (если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А, то В). 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Логическое значение представлено в таблице истинности: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82"/>
        <w:gridCol w:w="2882"/>
        <w:gridCol w:w="2883"/>
      </w:tblGrid>
      <w:tr w:rsidR="005F615E" w:rsidRPr="002D2A5F">
        <w:trPr>
          <w:trHeight w:val="438"/>
        </w:trPr>
        <w:tc>
          <w:tcPr>
            <w:tcW w:w="2882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А</w:t>
            </w:r>
          </w:p>
        </w:tc>
        <w:tc>
          <w:tcPr>
            <w:tcW w:w="2882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В</w:t>
            </w:r>
          </w:p>
        </w:tc>
        <w:tc>
          <w:tcPr>
            <w:tcW w:w="2883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А</w:t>
            </w:r>
            <w:r w:rsidRPr="002D2A5F">
              <w:rPr>
                <w:rFonts w:ascii="Times New Roman" w:eastAsia="SymbolMT" w:hAnsi="Times New Roman" w:cs="Times New Roman"/>
                <w:b/>
                <w:bCs/>
                <w:lang w:eastAsia="en-US"/>
              </w:rPr>
              <w:t xml:space="preserve">→ </w:t>
            </w: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В</w:t>
            </w:r>
          </w:p>
        </w:tc>
      </w:tr>
      <w:tr w:rsidR="005F615E" w:rsidRPr="002D2A5F">
        <w:trPr>
          <w:trHeight w:val="261"/>
        </w:trPr>
        <w:tc>
          <w:tcPr>
            <w:tcW w:w="2882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2882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2883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</w:tr>
      <w:tr w:rsidR="005F615E" w:rsidRPr="002D2A5F">
        <w:trPr>
          <w:trHeight w:val="261"/>
        </w:trPr>
        <w:tc>
          <w:tcPr>
            <w:tcW w:w="2882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2882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2883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</w:tr>
      <w:tr w:rsidR="005F615E" w:rsidRPr="002D2A5F">
        <w:trPr>
          <w:trHeight w:val="261"/>
        </w:trPr>
        <w:tc>
          <w:tcPr>
            <w:tcW w:w="2882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2882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2883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</w:tr>
      <w:tr w:rsidR="005F615E" w:rsidRPr="002D2A5F">
        <w:trPr>
          <w:trHeight w:val="261"/>
        </w:trPr>
        <w:tc>
          <w:tcPr>
            <w:tcW w:w="2882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2882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2883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</w:tr>
    </w:tbl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Анализ свойств импликации показывает, что истинность антецедента является </w:t>
      </w: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достаточным условием</w:t>
      </w:r>
      <w:r w:rsidR="002D5119"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истинности 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>консеквентна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, но ненаоборот.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Достаточным для некоторого явления считается такое условие, наличие которого непременно вызывает это явление. Например, </w:t>
      </w:r>
      <w:r w:rsidRPr="002D2A5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«быть березой»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достаточное условие, чтобы включить ее в класс деревьев, так как вс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е березы – деревья и ни одна не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береза не является деревом.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В то же время истинность 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>консеквентна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является </w:t>
      </w: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необходимым</w:t>
      </w:r>
      <w:r w:rsidR="002D5119"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условием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истинности антецедента, но недостаточным.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Необходимым для явления считается такое условие, без которого оно (явление) не имеет место.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Например, класс берез включен в класс деревьев, но не равен ему. Есть деревья, которые не являются березами. Однако условие </w:t>
      </w:r>
      <w:r w:rsidRPr="002D2A5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«быть деревом»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для березы является обязательным, так как все березы – деревья.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Парадоксы материальной импликации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Так обозначается смысловое расхождение операции материальной импликации с ее символической формулой: А→В. Согласно материальной импликации истинность А, для истинности формулы А→В, необходимо, чтобы и В было истинно. В этом случае речь идет о содержательном понимании ложности и истинности высказывания. Однако формула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А→В истинна не только в указанном случае, но и тогда, когда А – ложно, а В – истинно и тогда, когда они оба ложны. Из данного факта вытекает парадокс материальной импликации: из ложного высказывания следует любое высказывание, все что угодно и истинное высказывание следует из любого высказывания.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Суждения эквивалентности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Эквивалентность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– сложное суждение, которое принимает логическое значение истины тогда и только тогда, когда входящие в него суждения обладают одинаковым логически значением, т. е. одновременно либо истинны, либо ложны. 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Логический союз эквивалентности выражается грамматическими союзами «тогда и только тогда, когда», «если и только если». Например, </w:t>
      </w:r>
      <w:r w:rsidRPr="002D2A5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«Если и только если треугольник равносторонний, то он и равноугольный». 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Символически эквивалентность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записывается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А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sym w:font="Symbol" w:char="F0AB"/>
      </w:r>
      <w:r w:rsidRPr="002D2A5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В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или </w:t>
      </w:r>
      <w:r w:rsidRPr="002D2A5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А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sym w:font="Symbol" w:char="F0BA"/>
      </w:r>
      <w:r w:rsidRPr="002D2A5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В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(«если и только если </w:t>
      </w:r>
      <w:r w:rsidRPr="002D2A5F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А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, то В»). 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Логическое значение эквивалентности соответствует таблице истинности: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943"/>
        <w:gridCol w:w="2944"/>
      </w:tblGrid>
      <w:tr w:rsidR="005F615E" w:rsidRPr="002D2A5F">
        <w:trPr>
          <w:trHeight w:val="296"/>
        </w:trPr>
        <w:tc>
          <w:tcPr>
            <w:tcW w:w="2943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А</w:t>
            </w:r>
          </w:p>
        </w:tc>
        <w:tc>
          <w:tcPr>
            <w:tcW w:w="2943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В</w:t>
            </w:r>
          </w:p>
        </w:tc>
        <w:tc>
          <w:tcPr>
            <w:tcW w:w="2944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А</w:t>
            </w: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sym w:font="Symbol" w:char="F0AB"/>
            </w: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В</w:t>
            </w:r>
          </w:p>
        </w:tc>
      </w:tr>
      <w:tr w:rsidR="005F615E" w:rsidRPr="002D2A5F">
        <w:trPr>
          <w:trHeight w:val="278"/>
        </w:trPr>
        <w:tc>
          <w:tcPr>
            <w:tcW w:w="2943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2943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2944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</w:tr>
      <w:tr w:rsidR="005F615E" w:rsidRPr="002D2A5F">
        <w:trPr>
          <w:trHeight w:val="278"/>
        </w:trPr>
        <w:tc>
          <w:tcPr>
            <w:tcW w:w="2943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2943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2944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</w:tr>
      <w:tr w:rsidR="005F615E" w:rsidRPr="002D2A5F">
        <w:trPr>
          <w:trHeight w:val="278"/>
        </w:trPr>
        <w:tc>
          <w:tcPr>
            <w:tcW w:w="2943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2943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2944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</w:tr>
      <w:tr w:rsidR="005F615E" w:rsidRPr="002D2A5F">
        <w:trPr>
          <w:trHeight w:val="278"/>
        </w:trPr>
        <w:tc>
          <w:tcPr>
            <w:tcW w:w="2943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2943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2944" w:type="dxa"/>
          </w:tcPr>
          <w:p w:rsidR="005F615E" w:rsidRPr="002D2A5F" w:rsidRDefault="005F615E" w:rsidP="002D5119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</w:tr>
    </w:tbl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Эквивалентное суждение со связанными по содержанию членами выражает одновременно условие достаточное и необходимое:</w:t>
      </w:r>
      <w:r w:rsidR="002D5119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>(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→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>)</w:t>
      </w:r>
      <w:r w:rsidRPr="002D2A5F">
        <w:rPr>
          <w:rFonts w:ascii="Cambria Math" w:eastAsia="SymbolMT" w:hAnsi="Cambria Math" w:cs="Cambria Math"/>
          <w:sz w:val="28"/>
          <w:szCs w:val="28"/>
          <w:lang w:eastAsia="en-US"/>
        </w:rPr>
        <w:t>˄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>(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→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>)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Равносильность выражений (А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sym w:font="Symbol" w:char="F0AB"/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В) и 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>(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→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>)</w:t>
      </w:r>
      <w:r w:rsidRPr="002D2A5F">
        <w:rPr>
          <w:rFonts w:ascii="Cambria Math" w:eastAsia="SymbolMT" w:hAnsi="Cambria Math" w:cs="Cambria Math"/>
          <w:sz w:val="28"/>
          <w:szCs w:val="28"/>
          <w:lang w:eastAsia="en-US"/>
        </w:rPr>
        <w:t>˄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>(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>→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)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может быть доказана с помощью таблицы истинности.</w:t>
      </w:r>
    </w:p>
    <w:p w:rsidR="005F615E" w:rsidRPr="002D2A5F" w:rsidRDefault="00BC6E26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br w:type="page"/>
      </w:r>
      <w:r w:rsidR="005F615E"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Отрицание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Отрицание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– это логическая операция, с помощью которой из одного высказывания получают новое, при этом простое суждение Pпревращается в сложное, и если исходное простое суждение истинно, то новое сложное суждение ложно – «неверно, что P» или «высказывание А ложно тогда, когда высказывание А¯ истинно»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68"/>
        <w:gridCol w:w="4168"/>
      </w:tblGrid>
      <w:tr w:rsidR="005F615E" w:rsidRPr="002D2A5F">
        <w:trPr>
          <w:trHeight w:val="405"/>
        </w:trPr>
        <w:tc>
          <w:tcPr>
            <w:tcW w:w="4168" w:type="dxa"/>
          </w:tcPr>
          <w:p w:rsidR="005F615E" w:rsidRPr="002D2A5F" w:rsidRDefault="005F615E" w:rsidP="00BC6E26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А</w:t>
            </w:r>
          </w:p>
        </w:tc>
        <w:tc>
          <w:tcPr>
            <w:tcW w:w="4168" w:type="dxa"/>
          </w:tcPr>
          <w:p w:rsidR="005F615E" w:rsidRPr="002D2A5F" w:rsidRDefault="005F615E" w:rsidP="00BC6E26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А¯</w:t>
            </w:r>
          </w:p>
        </w:tc>
      </w:tr>
      <w:tr w:rsidR="005F615E" w:rsidRPr="002D2A5F">
        <w:trPr>
          <w:trHeight w:val="381"/>
        </w:trPr>
        <w:tc>
          <w:tcPr>
            <w:tcW w:w="4168" w:type="dxa"/>
          </w:tcPr>
          <w:p w:rsidR="005F615E" w:rsidRPr="002D2A5F" w:rsidRDefault="005F615E" w:rsidP="00BC6E26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4168" w:type="dxa"/>
          </w:tcPr>
          <w:p w:rsidR="005F615E" w:rsidRPr="002D2A5F" w:rsidRDefault="005F615E" w:rsidP="00BC6E26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</w:tr>
      <w:tr w:rsidR="005F615E" w:rsidRPr="002D2A5F">
        <w:trPr>
          <w:trHeight w:val="381"/>
        </w:trPr>
        <w:tc>
          <w:tcPr>
            <w:tcW w:w="4168" w:type="dxa"/>
          </w:tcPr>
          <w:p w:rsidR="005F615E" w:rsidRPr="002D2A5F" w:rsidRDefault="005F615E" w:rsidP="00BC6E26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4168" w:type="dxa"/>
          </w:tcPr>
          <w:p w:rsidR="005F615E" w:rsidRPr="002D2A5F" w:rsidRDefault="005F615E" w:rsidP="00BC6E26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</w:tr>
    </w:tbl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</w:pP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Двойное отрицание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– это операция по отрицанию отрицательного суждения. Повторное отрицание ведет к утверждению или, иначе, отрицание отрицания равносильно утверждению: А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→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D2A5F">
        <w:rPr>
          <w:rFonts w:ascii="Cambria Math" w:hAnsi="Cambria Math" w:cs="Cambria Math"/>
          <w:sz w:val="28"/>
          <w:szCs w:val="28"/>
          <w:lang w:eastAsia="en-US"/>
        </w:rPr>
        <w:t>˭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– «если</w:t>
      </w:r>
      <w:r w:rsidR="00BC6E26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А, то неверно, что не-А», или А</w:t>
      </w:r>
      <w:r w:rsidRPr="002D2A5F">
        <w:rPr>
          <w:rFonts w:ascii="Cambria Math" w:hAnsi="Cambria Math" w:cs="Cambria Math"/>
          <w:sz w:val="28"/>
          <w:szCs w:val="28"/>
          <w:lang w:eastAsia="en-US"/>
        </w:rPr>
        <w:t>˭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sym w:font="Symbol" w:char="F0BA"/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А – «неверно, что не-А, если и только если верно, что А».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1"/>
        <w:gridCol w:w="4223"/>
      </w:tblGrid>
      <w:tr w:rsidR="005F615E" w:rsidRPr="002D2A5F">
        <w:trPr>
          <w:trHeight w:val="302"/>
        </w:trPr>
        <w:tc>
          <w:tcPr>
            <w:tcW w:w="4221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А</w:t>
            </w:r>
          </w:p>
        </w:tc>
        <w:tc>
          <w:tcPr>
            <w:tcW w:w="4223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А¯</w:t>
            </w:r>
          </w:p>
        </w:tc>
      </w:tr>
      <w:tr w:rsidR="005F615E" w:rsidRPr="002D2A5F">
        <w:trPr>
          <w:trHeight w:val="302"/>
        </w:trPr>
        <w:tc>
          <w:tcPr>
            <w:tcW w:w="4221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4223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</w:tr>
      <w:tr w:rsidR="005F615E" w:rsidRPr="002D2A5F">
        <w:trPr>
          <w:trHeight w:val="302"/>
        </w:trPr>
        <w:tc>
          <w:tcPr>
            <w:tcW w:w="4221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4223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</w:tr>
    </w:tbl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 w:eastAsia="en-US"/>
        </w:rPr>
      </w:pP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Выражение одних логических связок посредством других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</w:pP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Рассмотренные выше логические союзы взаимозаменяемы и выразимы через другие. Например: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→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=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D2A5F">
        <w:rPr>
          <w:rFonts w:ascii="Cambria Math" w:eastAsia="SymbolMT" w:hAnsi="Cambria Math" w:cs="Cambria Math"/>
          <w:sz w:val="28"/>
          <w:szCs w:val="28"/>
          <w:lang w:eastAsia="en-US"/>
        </w:rPr>
        <w:t>˅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В – импликация через дизъюнкцию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→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=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→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А – импликация через импликацию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→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q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=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D2A5F">
        <w:rPr>
          <w:rFonts w:ascii="Cambria Math" w:eastAsia="SymbolMT" w:hAnsi="Cambria Math" w:cs="Cambria Math"/>
          <w:sz w:val="28"/>
          <w:szCs w:val="28"/>
          <w:lang w:eastAsia="en-US"/>
        </w:rPr>
        <w:t>˄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 В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– импликация через конъюнкцию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D2A5F">
        <w:rPr>
          <w:rFonts w:ascii="Cambria Math" w:eastAsia="SymbolMT" w:hAnsi="Cambria Math" w:cs="Cambria Math"/>
          <w:sz w:val="28"/>
          <w:szCs w:val="28"/>
          <w:lang w:eastAsia="en-US"/>
        </w:rPr>
        <w:t>˄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В=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D2A5F">
        <w:rPr>
          <w:rFonts w:ascii="Cambria Math" w:hAnsi="Cambria Math" w:cs="Cambria Math"/>
          <w:sz w:val="28"/>
          <w:szCs w:val="28"/>
          <w:lang w:eastAsia="en-US"/>
        </w:rPr>
        <w:t>˅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В – конъюнкция через дизъюнкцию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D2A5F">
        <w:rPr>
          <w:rFonts w:ascii="Cambria Math" w:eastAsia="SymbolMT" w:hAnsi="Cambria Math" w:cs="Cambria Math"/>
          <w:sz w:val="28"/>
          <w:szCs w:val="28"/>
          <w:lang w:eastAsia="en-US"/>
        </w:rPr>
        <w:t>˅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В=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D2A5F">
        <w:rPr>
          <w:rFonts w:ascii="Cambria Math" w:eastAsia="SymbolMT" w:hAnsi="Cambria Math" w:cs="Cambria Math"/>
          <w:sz w:val="28"/>
          <w:szCs w:val="28"/>
          <w:lang w:eastAsia="en-US"/>
        </w:rPr>
        <w:t>˄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 В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– дизъюнкция через конъюнкцию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D2A5F">
        <w:rPr>
          <w:rFonts w:ascii="Cambria Math" w:eastAsia="SymbolMT" w:hAnsi="Cambria Math" w:cs="Cambria Math"/>
          <w:sz w:val="28"/>
          <w:szCs w:val="28"/>
          <w:lang w:eastAsia="en-US"/>
        </w:rPr>
        <w:t>˄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В= 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D2A5F">
        <w:rPr>
          <w:rFonts w:ascii="Cambria Math" w:eastAsia="SymbolMT" w:hAnsi="Cambria Math" w:cs="Cambria Math"/>
          <w:sz w:val="28"/>
          <w:szCs w:val="28"/>
          <w:lang w:eastAsia="en-US"/>
        </w:rPr>
        <w:t>˅</w:t>
      </w:r>
      <w:r w:rsidRPr="002D2A5F">
        <w:rPr>
          <w:rFonts w:ascii="Times New Roman" w:eastAsia="SymbolMT" w:hAnsi="Times New Roman" w:cs="Times New Roman"/>
          <w:sz w:val="28"/>
          <w:szCs w:val="28"/>
          <w:lang w:eastAsia="en-US"/>
        </w:rPr>
        <w:t xml:space="preserve"> В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– конъюнкция через дизъюнкцию</w:t>
      </w:r>
    </w:p>
    <w:p w:rsidR="005F615E" w:rsidRPr="002D2A5F" w:rsidRDefault="005F615E" w:rsidP="00161B74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lang w:eastAsia="en-US"/>
        </w:rPr>
        <w:br w:type="page"/>
      </w:r>
      <w:r w:rsidRPr="002D2A5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Таблицы истинности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b/>
          <w:bCs/>
          <w:sz w:val="28"/>
          <w:szCs w:val="28"/>
        </w:rPr>
        <w:t>Таблица истинности</w:t>
      </w:r>
      <w:r w:rsidRPr="002D2A5F">
        <w:rPr>
          <w:rFonts w:ascii="Times New Roman" w:hAnsi="Times New Roman" w:cs="Times New Roman"/>
          <w:sz w:val="28"/>
          <w:szCs w:val="28"/>
        </w:rPr>
        <w:t> – это таблица, устанавливающая соответствие между всеми возможными наборами логических переменных, входящих в логическую функцию, и значениями функции.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"/>
        <w:gridCol w:w="1164"/>
        <w:gridCol w:w="1164"/>
        <w:gridCol w:w="1164"/>
        <w:gridCol w:w="1164"/>
        <w:gridCol w:w="1165"/>
        <w:gridCol w:w="1165"/>
        <w:gridCol w:w="1165"/>
      </w:tblGrid>
      <w:tr w:rsidR="005F615E" w:rsidRPr="002D2A5F">
        <w:trPr>
          <w:trHeight w:val="398"/>
        </w:trPr>
        <w:tc>
          <w:tcPr>
            <w:tcW w:w="86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А</w:t>
            </w:r>
          </w:p>
        </w:tc>
        <w:tc>
          <w:tcPr>
            <w:tcW w:w="116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В</w:t>
            </w:r>
          </w:p>
        </w:tc>
        <w:tc>
          <w:tcPr>
            <w:tcW w:w="116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А¯</w:t>
            </w:r>
          </w:p>
        </w:tc>
        <w:tc>
          <w:tcPr>
            <w:tcW w:w="116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В¯</w:t>
            </w:r>
          </w:p>
        </w:tc>
        <w:tc>
          <w:tcPr>
            <w:tcW w:w="116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А</w:t>
            </w:r>
            <w:r w:rsidRPr="002D2A5F">
              <w:rPr>
                <w:rFonts w:ascii="Cambria Math" w:hAnsi="Cambria Math" w:cs="Cambria Math"/>
                <w:b/>
                <w:bCs/>
                <w:lang w:eastAsia="en-US"/>
              </w:rPr>
              <w:t>˄</w:t>
            </w: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В</w:t>
            </w:r>
          </w:p>
        </w:tc>
        <w:tc>
          <w:tcPr>
            <w:tcW w:w="1165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А</w:t>
            </w:r>
            <w:r w:rsidRPr="002D2A5F">
              <w:rPr>
                <w:rFonts w:ascii="Cambria Math" w:hAnsi="Cambria Math" w:cs="Cambria Math"/>
                <w:b/>
                <w:bCs/>
                <w:lang w:eastAsia="en-US"/>
              </w:rPr>
              <w:t>˅</w:t>
            </w: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В</w:t>
            </w:r>
          </w:p>
        </w:tc>
        <w:tc>
          <w:tcPr>
            <w:tcW w:w="1165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А→В</w:t>
            </w:r>
          </w:p>
        </w:tc>
        <w:tc>
          <w:tcPr>
            <w:tcW w:w="1165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А</w:t>
            </w: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sym w:font="Symbol" w:char="F0AB"/>
            </w: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В</w:t>
            </w:r>
          </w:p>
        </w:tc>
      </w:tr>
      <w:tr w:rsidR="005F615E" w:rsidRPr="002D2A5F">
        <w:trPr>
          <w:trHeight w:val="382"/>
        </w:trPr>
        <w:tc>
          <w:tcPr>
            <w:tcW w:w="86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16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16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116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116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165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165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165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</w:tr>
      <w:tr w:rsidR="005F615E" w:rsidRPr="002D2A5F">
        <w:trPr>
          <w:trHeight w:val="365"/>
        </w:trPr>
        <w:tc>
          <w:tcPr>
            <w:tcW w:w="86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16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116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116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16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1165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165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1165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</w:tr>
      <w:tr w:rsidR="005F615E" w:rsidRPr="002D2A5F">
        <w:trPr>
          <w:trHeight w:val="382"/>
        </w:trPr>
        <w:tc>
          <w:tcPr>
            <w:tcW w:w="86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116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16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16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116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1165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165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165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</w:tr>
      <w:tr w:rsidR="005F615E" w:rsidRPr="002D2A5F">
        <w:trPr>
          <w:trHeight w:val="382"/>
        </w:trPr>
        <w:tc>
          <w:tcPr>
            <w:tcW w:w="86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116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116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16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16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165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1165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165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</w:tr>
    </w:tbl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615E" w:rsidRPr="002D2A5F" w:rsidRDefault="005F615E" w:rsidP="003923A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</w:rPr>
        <w:t>Таблицы истинности находят широкое применение для</w:t>
      </w:r>
    </w:p>
    <w:p w:rsidR="005F615E" w:rsidRPr="002D2A5F" w:rsidRDefault="005F615E" w:rsidP="003923AF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</w:rPr>
        <w:t>Вычисления истинности сложных высказываний;</w:t>
      </w:r>
    </w:p>
    <w:p w:rsidR="005F615E" w:rsidRPr="002D2A5F" w:rsidRDefault="005F615E" w:rsidP="003923AF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</w:rPr>
        <w:t>Установления эквивалентности высказываний;</w:t>
      </w:r>
    </w:p>
    <w:p w:rsidR="005F615E" w:rsidRPr="002D2A5F" w:rsidRDefault="005F615E" w:rsidP="003923AF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sz w:val="28"/>
          <w:szCs w:val="28"/>
        </w:rPr>
        <w:t>Определения тавтологий.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b/>
          <w:bCs/>
          <w:sz w:val="28"/>
          <w:szCs w:val="28"/>
        </w:rPr>
        <w:t>Равносильные формулы логики высказывания</w:t>
      </w:r>
      <w:r w:rsidRPr="002D2A5F">
        <w:rPr>
          <w:rFonts w:ascii="Times New Roman" w:hAnsi="Times New Roman" w:cs="Times New Roman"/>
          <w:sz w:val="28"/>
          <w:szCs w:val="28"/>
        </w:rPr>
        <w:t xml:space="preserve"> – это выказывания, которые принимают одинаковое значение истинности при одних и тех же значениях элементарных высказываний, входящих в эти формы. Например, А→В, В¯→А¯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b/>
          <w:bCs/>
          <w:sz w:val="28"/>
          <w:szCs w:val="28"/>
        </w:rPr>
        <w:t>Тождественно-истинная формула (тавтология)</w:t>
      </w:r>
      <w:r w:rsidRPr="002D2A5F">
        <w:rPr>
          <w:rFonts w:ascii="Times New Roman" w:hAnsi="Times New Roman" w:cs="Times New Roman"/>
          <w:sz w:val="28"/>
          <w:szCs w:val="28"/>
        </w:rPr>
        <w:t xml:space="preserve"> – это формула, которая принимает значения истины при всех значениях, входящих в нее элементарных высказываний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5F">
        <w:rPr>
          <w:rFonts w:ascii="Times New Roman" w:hAnsi="Times New Roman" w:cs="Times New Roman"/>
          <w:b/>
          <w:bCs/>
          <w:sz w:val="28"/>
          <w:szCs w:val="28"/>
        </w:rPr>
        <w:t>Тождественно-ложная формула (противоречие)</w:t>
      </w:r>
      <w:r w:rsidRPr="002D2A5F">
        <w:rPr>
          <w:rFonts w:ascii="Times New Roman" w:hAnsi="Times New Roman" w:cs="Times New Roman"/>
          <w:sz w:val="28"/>
          <w:szCs w:val="28"/>
        </w:rPr>
        <w:t xml:space="preserve"> – формула, которая при всех значениях, входящих в нее элементарных высказываний, принимает значение лжи.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Пример:</w:t>
      </w: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615E" w:rsidRPr="002D2A5F" w:rsidRDefault="005F615E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(А¯</w:t>
      </w:r>
      <w:r w:rsidRPr="002D2A5F">
        <w:rPr>
          <w:rFonts w:ascii="Cambria Math" w:hAnsi="Cambria Math" w:cs="Cambria Math"/>
          <w:sz w:val="28"/>
          <w:szCs w:val="28"/>
          <w:lang w:eastAsia="en-US"/>
        </w:rPr>
        <w:t>˅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В)→(А</w:t>
      </w:r>
      <w:r w:rsidRPr="002D2A5F">
        <w:rPr>
          <w:rFonts w:ascii="Cambria Math" w:hAnsi="Cambria Math" w:cs="Cambria Math"/>
          <w:sz w:val="28"/>
          <w:szCs w:val="28"/>
          <w:lang w:eastAsia="en-US"/>
        </w:rPr>
        <w:t>˄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В)</w:t>
      </w:r>
    </w:p>
    <w:p w:rsidR="00161B74" w:rsidRPr="002D2A5F" w:rsidRDefault="00161B74" w:rsidP="003923A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161B74" w:rsidRPr="002D2A5F" w:rsidSect="005560FC">
          <w:pgSz w:w="11906" w:h="16838" w:code="9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4"/>
        <w:gridCol w:w="1368"/>
        <w:gridCol w:w="1223"/>
        <w:gridCol w:w="1602"/>
        <w:gridCol w:w="1652"/>
        <w:gridCol w:w="2293"/>
      </w:tblGrid>
      <w:tr w:rsidR="005F615E" w:rsidRPr="002D2A5F">
        <w:trPr>
          <w:trHeight w:val="350"/>
        </w:trPr>
        <w:tc>
          <w:tcPr>
            <w:tcW w:w="88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А</w:t>
            </w:r>
          </w:p>
        </w:tc>
        <w:tc>
          <w:tcPr>
            <w:tcW w:w="1368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А¯</w:t>
            </w:r>
          </w:p>
        </w:tc>
        <w:tc>
          <w:tcPr>
            <w:tcW w:w="1223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В</w:t>
            </w:r>
          </w:p>
        </w:tc>
        <w:tc>
          <w:tcPr>
            <w:tcW w:w="1602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А¯</w:t>
            </w:r>
            <w:r w:rsidRPr="002D2A5F">
              <w:rPr>
                <w:rFonts w:ascii="Cambria Math" w:hAnsi="Cambria Math" w:cs="Cambria Math"/>
                <w:b/>
                <w:bCs/>
                <w:lang w:eastAsia="en-US"/>
              </w:rPr>
              <w:t>˅</w:t>
            </w: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В</w:t>
            </w:r>
          </w:p>
        </w:tc>
        <w:tc>
          <w:tcPr>
            <w:tcW w:w="1652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А</w:t>
            </w:r>
            <w:r w:rsidRPr="002D2A5F">
              <w:rPr>
                <w:rFonts w:ascii="Cambria Math" w:hAnsi="Cambria Math" w:cs="Cambria Math"/>
                <w:b/>
                <w:bCs/>
                <w:lang w:eastAsia="en-US"/>
              </w:rPr>
              <w:t>˄</w:t>
            </w: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В</w:t>
            </w:r>
          </w:p>
        </w:tc>
        <w:tc>
          <w:tcPr>
            <w:tcW w:w="2293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(А¯</w:t>
            </w:r>
            <w:r w:rsidRPr="002D2A5F">
              <w:rPr>
                <w:rFonts w:ascii="Cambria Math" w:hAnsi="Cambria Math" w:cs="Cambria Math"/>
                <w:b/>
                <w:bCs/>
                <w:lang w:eastAsia="en-US"/>
              </w:rPr>
              <w:t>˅</w:t>
            </w: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В)→(А</w:t>
            </w:r>
            <w:r w:rsidRPr="002D2A5F">
              <w:rPr>
                <w:rFonts w:ascii="Cambria Math" w:hAnsi="Cambria Math" w:cs="Cambria Math"/>
                <w:b/>
                <w:bCs/>
                <w:lang w:eastAsia="en-US"/>
              </w:rPr>
              <w:t>˄</w:t>
            </w:r>
            <w:r w:rsidRPr="002D2A5F">
              <w:rPr>
                <w:rFonts w:ascii="Times New Roman" w:hAnsi="Times New Roman" w:cs="Times New Roman"/>
                <w:b/>
                <w:bCs/>
                <w:lang w:eastAsia="en-US"/>
              </w:rPr>
              <w:t>В)</w:t>
            </w:r>
          </w:p>
        </w:tc>
      </w:tr>
      <w:tr w:rsidR="005F615E" w:rsidRPr="002D2A5F">
        <w:trPr>
          <w:trHeight w:val="324"/>
        </w:trPr>
        <w:tc>
          <w:tcPr>
            <w:tcW w:w="88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368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1223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602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652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2293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</w:tr>
      <w:tr w:rsidR="005F615E" w:rsidRPr="002D2A5F">
        <w:trPr>
          <w:trHeight w:val="324"/>
        </w:trPr>
        <w:tc>
          <w:tcPr>
            <w:tcW w:w="88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368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1223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1602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1652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2293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</w:tr>
      <w:tr w:rsidR="005F615E" w:rsidRPr="002D2A5F">
        <w:trPr>
          <w:trHeight w:val="310"/>
        </w:trPr>
        <w:tc>
          <w:tcPr>
            <w:tcW w:w="88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1368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223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602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652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2293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</w:tr>
      <w:tr w:rsidR="005F615E" w:rsidRPr="002D2A5F">
        <w:trPr>
          <w:trHeight w:val="339"/>
        </w:trPr>
        <w:tc>
          <w:tcPr>
            <w:tcW w:w="884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1368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223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1602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И</w:t>
            </w:r>
          </w:p>
        </w:tc>
        <w:tc>
          <w:tcPr>
            <w:tcW w:w="1652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  <w:tc>
          <w:tcPr>
            <w:tcW w:w="2293" w:type="dxa"/>
          </w:tcPr>
          <w:p w:rsidR="005F615E" w:rsidRPr="002D2A5F" w:rsidRDefault="005F615E" w:rsidP="00161B74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D2A5F">
              <w:rPr>
                <w:rFonts w:ascii="Times New Roman" w:hAnsi="Times New Roman" w:cs="Times New Roman"/>
                <w:lang w:eastAsia="en-US"/>
              </w:rPr>
              <w:t>Л</w:t>
            </w:r>
          </w:p>
        </w:tc>
      </w:tr>
    </w:tbl>
    <w:p w:rsidR="005F615E" w:rsidRPr="002D2A5F" w:rsidRDefault="005F615E" w:rsidP="00DD1750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2A5F">
        <w:rPr>
          <w:rFonts w:ascii="Times New Roman" w:hAnsi="Times New Roman" w:cs="Times New Roman"/>
          <w:lang w:eastAsia="en-US"/>
        </w:rPr>
        <w:br w:type="page"/>
      </w:r>
      <w:r w:rsidRPr="002D2A5F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5F615E" w:rsidRPr="002D2A5F" w:rsidRDefault="005F615E" w:rsidP="003923AF">
      <w:pPr>
        <w:pStyle w:val="a9"/>
        <w:widowControl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615E" w:rsidRPr="002D2A5F" w:rsidRDefault="005F615E" w:rsidP="00DD1750">
      <w:pPr>
        <w:pStyle w:val="a9"/>
        <w:widowControl/>
        <w:numPr>
          <w:ilvl w:val="0"/>
          <w:numId w:val="9"/>
        </w:numPr>
        <w:tabs>
          <w:tab w:val="left" w:pos="40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М.Д. Купарашвили, А.В. Не</w:t>
      </w:r>
      <w:r w:rsidR="00DD1750" w:rsidRPr="002D2A5F">
        <w:rPr>
          <w:rFonts w:ascii="Times New Roman" w:hAnsi="Times New Roman" w:cs="Times New Roman"/>
          <w:sz w:val="28"/>
          <w:szCs w:val="28"/>
          <w:lang w:eastAsia="en-US"/>
        </w:rPr>
        <w:t>хаев, В.И. Разумов, Н.А. Черняк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«Логика. Учебное пособие»,</w:t>
      </w:r>
      <w:r w:rsidR="004C6AF2"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D1750" w:rsidRPr="002D2A5F">
        <w:rPr>
          <w:rFonts w:ascii="Times New Roman" w:hAnsi="Times New Roman" w:cs="Times New Roman"/>
          <w:sz w:val="28"/>
          <w:szCs w:val="28"/>
          <w:lang w:eastAsia="en-US"/>
        </w:rPr>
        <w:t>Омск, 2005.</w:t>
      </w:r>
    </w:p>
    <w:p w:rsidR="005F615E" w:rsidRPr="002D2A5F" w:rsidRDefault="00DD1750" w:rsidP="00DD1750">
      <w:pPr>
        <w:pStyle w:val="a9"/>
        <w:widowControl/>
        <w:numPr>
          <w:ilvl w:val="0"/>
          <w:numId w:val="9"/>
        </w:numPr>
        <w:tabs>
          <w:tab w:val="left" w:pos="40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Гладкий А.</w:t>
      </w:r>
      <w:r w:rsidR="005F615E" w:rsidRPr="002D2A5F">
        <w:rPr>
          <w:rFonts w:ascii="Times New Roman" w:hAnsi="Times New Roman" w:cs="Times New Roman"/>
          <w:sz w:val="28"/>
          <w:szCs w:val="28"/>
          <w:lang w:eastAsia="en-US"/>
        </w:rPr>
        <w:t>В. «Введение в с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>овременную логику», МЦМНО, 2001.</w:t>
      </w:r>
    </w:p>
    <w:p w:rsidR="005F615E" w:rsidRPr="002D2A5F" w:rsidRDefault="00DD1750" w:rsidP="00DD1750">
      <w:pPr>
        <w:pStyle w:val="a9"/>
        <w:widowControl/>
        <w:numPr>
          <w:ilvl w:val="0"/>
          <w:numId w:val="9"/>
        </w:numPr>
        <w:tabs>
          <w:tab w:val="left" w:pos="40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2A5F">
        <w:rPr>
          <w:rFonts w:ascii="Times New Roman" w:hAnsi="Times New Roman" w:cs="Times New Roman"/>
          <w:sz w:val="28"/>
          <w:szCs w:val="28"/>
          <w:lang w:eastAsia="en-US"/>
        </w:rPr>
        <w:t>Челпанов Г.</w:t>
      </w:r>
      <w:r w:rsidR="005F615E" w:rsidRPr="002D2A5F">
        <w:rPr>
          <w:rFonts w:ascii="Times New Roman" w:hAnsi="Times New Roman" w:cs="Times New Roman"/>
          <w:sz w:val="28"/>
          <w:szCs w:val="28"/>
          <w:lang w:eastAsia="en-US"/>
        </w:rPr>
        <w:t>И.</w:t>
      </w:r>
      <w:r w:rsidRPr="002D2A5F">
        <w:rPr>
          <w:rFonts w:ascii="Times New Roman" w:hAnsi="Times New Roman" w:cs="Times New Roman"/>
          <w:sz w:val="28"/>
          <w:szCs w:val="28"/>
          <w:lang w:eastAsia="en-US"/>
        </w:rPr>
        <w:t xml:space="preserve"> «Учебник логики», Москва, 1897.</w:t>
      </w:r>
      <w:bookmarkStart w:id="1" w:name="_GoBack"/>
      <w:bookmarkEnd w:id="1"/>
    </w:p>
    <w:sectPr w:rsidR="005F615E" w:rsidRPr="002D2A5F" w:rsidSect="003923AF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1DA" w:rsidRDefault="00F371DA" w:rsidP="00A90BD5">
      <w:r>
        <w:separator/>
      </w:r>
    </w:p>
  </w:endnote>
  <w:endnote w:type="continuationSeparator" w:id="0">
    <w:p w:rsidR="00F371DA" w:rsidRDefault="00F371DA" w:rsidP="00A9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1DA" w:rsidRDefault="00F371DA" w:rsidP="00A90BD5">
      <w:r>
        <w:separator/>
      </w:r>
    </w:p>
  </w:footnote>
  <w:footnote w:type="continuationSeparator" w:id="0">
    <w:p w:rsidR="00F371DA" w:rsidRDefault="00F371DA" w:rsidP="00A9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F3225"/>
    <w:multiLevelType w:val="hybridMultilevel"/>
    <w:tmpl w:val="8D74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7C443B"/>
    <w:multiLevelType w:val="hybridMultilevel"/>
    <w:tmpl w:val="5476BDC8"/>
    <w:lvl w:ilvl="0" w:tplc="1FB278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930955"/>
    <w:multiLevelType w:val="hybridMultilevel"/>
    <w:tmpl w:val="F79CCD52"/>
    <w:lvl w:ilvl="0" w:tplc="4EBCE1F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DA2849"/>
    <w:multiLevelType w:val="multilevel"/>
    <w:tmpl w:val="7B6A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454F5"/>
    <w:multiLevelType w:val="hybridMultilevel"/>
    <w:tmpl w:val="D84A2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020B82"/>
    <w:multiLevelType w:val="hybridMultilevel"/>
    <w:tmpl w:val="DC1E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DC4D1A"/>
    <w:multiLevelType w:val="hybridMultilevel"/>
    <w:tmpl w:val="838C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385A91"/>
    <w:multiLevelType w:val="hybridMultilevel"/>
    <w:tmpl w:val="74A0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803685"/>
    <w:multiLevelType w:val="hybridMultilevel"/>
    <w:tmpl w:val="D84A2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D57EA4"/>
    <w:multiLevelType w:val="hybridMultilevel"/>
    <w:tmpl w:val="7E20F05E"/>
    <w:lvl w:ilvl="0" w:tplc="0419000F">
      <w:start w:val="1"/>
      <w:numFmt w:val="decimal"/>
      <w:lvlText w:val="%1."/>
      <w:lvlJc w:val="left"/>
      <w:pPr>
        <w:ind w:left="394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705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6E6"/>
    <w:rsid w:val="000D32D0"/>
    <w:rsid w:val="000E55C2"/>
    <w:rsid w:val="00161B74"/>
    <w:rsid w:val="00195095"/>
    <w:rsid w:val="001E156E"/>
    <w:rsid w:val="002D2A5F"/>
    <w:rsid w:val="002D5119"/>
    <w:rsid w:val="002F652C"/>
    <w:rsid w:val="00336CB8"/>
    <w:rsid w:val="0037484A"/>
    <w:rsid w:val="003923AF"/>
    <w:rsid w:val="003966E6"/>
    <w:rsid w:val="003E5300"/>
    <w:rsid w:val="004272FF"/>
    <w:rsid w:val="00430D89"/>
    <w:rsid w:val="00467756"/>
    <w:rsid w:val="00494AC8"/>
    <w:rsid w:val="004C6AF2"/>
    <w:rsid w:val="00543748"/>
    <w:rsid w:val="005560FC"/>
    <w:rsid w:val="005E348C"/>
    <w:rsid w:val="005F615E"/>
    <w:rsid w:val="00610987"/>
    <w:rsid w:val="0069616B"/>
    <w:rsid w:val="007D2A00"/>
    <w:rsid w:val="007F2552"/>
    <w:rsid w:val="00853AAC"/>
    <w:rsid w:val="008736F9"/>
    <w:rsid w:val="008851A0"/>
    <w:rsid w:val="00891BD4"/>
    <w:rsid w:val="008C04A0"/>
    <w:rsid w:val="00944EB0"/>
    <w:rsid w:val="00A43966"/>
    <w:rsid w:val="00A90BD5"/>
    <w:rsid w:val="00AA60EC"/>
    <w:rsid w:val="00AC6521"/>
    <w:rsid w:val="00AD18F1"/>
    <w:rsid w:val="00AD5B98"/>
    <w:rsid w:val="00BC3E39"/>
    <w:rsid w:val="00BC6E26"/>
    <w:rsid w:val="00C51F5C"/>
    <w:rsid w:val="00C95CB2"/>
    <w:rsid w:val="00CB0F1D"/>
    <w:rsid w:val="00CF3181"/>
    <w:rsid w:val="00D133E5"/>
    <w:rsid w:val="00DD1750"/>
    <w:rsid w:val="00DD246C"/>
    <w:rsid w:val="00E474E6"/>
    <w:rsid w:val="00F3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45F224-21BC-4491-B01F-33C684C7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6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A90BD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736F9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0BD5"/>
    <w:rPr>
      <w:rFonts w:ascii="Cambria" w:hAnsi="Cambria" w:cs="Cambria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8736F9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TOC Heading"/>
    <w:basedOn w:val="1"/>
    <w:next w:val="a"/>
    <w:uiPriority w:val="99"/>
    <w:qFormat/>
    <w:rsid w:val="00A90BD5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a4">
    <w:name w:val="header"/>
    <w:basedOn w:val="a"/>
    <w:link w:val="a5"/>
    <w:uiPriority w:val="99"/>
    <w:semiHidden/>
    <w:rsid w:val="00A90B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90BD5"/>
    <w:rPr>
      <w:rFonts w:ascii="Arial" w:hAnsi="Arial" w:cs="Arial"/>
      <w:sz w:val="20"/>
      <w:szCs w:val="20"/>
      <w:lang w:val="x-none" w:eastAsia="ru-RU"/>
    </w:rPr>
  </w:style>
  <w:style w:type="table" w:styleId="a6">
    <w:name w:val="Table Grid"/>
    <w:basedOn w:val="a1"/>
    <w:uiPriority w:val="99"/>
    <w:rsid w:val="0046775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7F2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F2552"/>
    <w:rPr>
      <w:rFonts w:ascii="Tahoma" w:hAnsi="Tahoma" w:cs="Tahoma"/>
      <w:sz w:val="16"/>
      <w:szCs w:val="16"/>
      <w:lang w:val="x-none" w:eastAsia="ru-RU"/>
    </w:rPr>
  </w:style>
  <w:style w:type="paragraph" w:styleId="a9">
    <w:name w:val="List Paragraph"/>
    <w:basedOn w:val="a"/>
    <w:uiPriority w:val="99"/>
    <w:qFormat/>
    <w:rsid w:val="007F2552"/>
    <w:pPr>
      <w:ind w:left="720"/>
    </w:pPr>
  </w:style>
  <w:style w:type="character" w:styleId="aa">
    <w:name w:val="Placeholder Text"/>
    <w:uiPriority w:val="99"/>
    <w:semiHidden/>
    <w:rsid w:val="00E474E6"/>
    <w:rPr>
      <w:rFonts w:cs="Times New Roman"/>
      <w:color w:val="808080"/>
    </w:rPr>
  </w:style>
  <w:style w:type="paragraph" w:styleId="ab">
    <w:name w:val="Normal (Web)"/>
    <w:basedOn w:val="a"/>
    <w:uiPriority w:val="99"/>
    <w:semiHidden/>
    <w:rsid w:val="000E55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A90B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A90BD5"/>
    <w:rPr>
      <w:rFonts w:ascii="Arial" w:hAnsi="Arial" w:cs="Arial"/>
      <w:sz w:val="20"/>
      <w:szCs w:val="20"/>
      <w:lang w:val="x-none" w:eastAsia="ru-RU"/>
    </w:rPr>
  </w:style>
  <w:style w:type="paragraph" w:styleId="21">
    <w:name w:val="toc 2"/>
    <w:basedOn w:val="a"/>
    <w:next w:val="a"/>
    <w:autoRedefine/>
    <w:uiPriority w:val="99"/>
    <w:semiHidden/>
    <w:rsid w:val="00A90BD5"/>
    <w:pPr>
      <w:spacing w:after="100"/>
      <w:ind w:left="200"/>
    </w:pPr>
  </w:style>
  <w:style w:type="character" w:styleId="ae">
    <w:name w:val="Hyperlink"/>
    <w:uiPriority w:val="99"/>
    <w:rsid w:val="00A90BD5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A90BD5"/>
    <w:pPr>
      <w:widowControl/>
      <w:autoSpaceDE/>
      <w:autoSpaceDN/>
      <w:adjustRightInd/>
      <w:spacing w:after="1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99"/>
    <w:semiHidden/>
    <w:rsid w:val="00A90BD5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Ep</Company>
  <LinksUpToDate>false</LinksUpToDate>
  <CharactersWithSpaces>13668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госпожа Ганская</dc:creator>
  <cp:keywords/>
  <dc:description/>
  <cp:lastModifiedBy>admin</cp:lastModifiedBy>
  <cp:revision>2</cp:revision>
  <dcterms:created xsi:type="dcterms:W3CDTF">2014-03-20T04:44:00Z</dcterms:created>
  <dcterms:modified xsi:type="dcterms:W3CDTF">2014-03-20T04:44:00Z</dcterms:modified>
</cp:coreProperties>
</file>