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D3" w:rsidRPr="00196E96" w:rsidRDefault="002F6BD3" w:rsidP="00196E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96" w:rsidRDefault="00196E96" w:rsidP="00196E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96" w:rsidRDefault="00196E96" w:rsidP="00196E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96" w:rsidRDefault="00196E96" w:rsidP="00196E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96" w:rsidRDefault="00196E96" w:rsidP="00196E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96" w:rsidRDefault="00196E96" w:rsidP="00196E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96" w:rsidRDefault="00196E96" w:rsidP="00196E9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96" w:rsidRDefault="00196E96" w:rsidP="00196E9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96" w:rsidRDefault="00196E96" w:rsidP="00196E9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2F6BD3" w:rsidP="00196E9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Тема:</w:t>
      </w:r>
    </w:p>
    <w:p w:rsidR="002F6BD3" w:rsidRPr="00196E96" w:rsidRDefault="00196E96" w:rsidP="00196E96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196E96">
        <w:rPr>
          <w:rFonts w:ascii="Times New Roman" w:hAnsi="Times New Roman" w:cs="Times New Roman"/>
          <w:b/>
          <w:color w:val="000000"/>
          <w:sz w:val="28"/>
          <w:szCs w:val="28"/>
        </w:rPr>
        <w:t>Смена и дезинфекция почвенных смесей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2F6BD3" w:rsidRPr="00196E96" w:rsidRDefault="002F6BD3" w:rsidP="00196E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2F6BD3" w:rsidP="00196E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196E96" w:rsidP="00196E9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F6BD3" w:rsidRPr="00196E9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196E96" w:rsidRDefault="00196E96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96" w:rsidRPr="00196E96" w:rsidRDefault="00196E96" w:rsidP="00196E96">
      <w:pPr>
        <w:pStyle w:val="1"/>
        <w:tabs>
          <w:tab w:val="right" w:leader="underscore" w:pos="934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196E96">
        <w:rPr>
          <w:b w:val="0"/>
          <w:i w:val="0"/>
          <w:noProof/>
          <w:color w:val="000000"/>
          <w:sz w:val="28"/>
          <w:szCs w:val="28"/>
        </w:rPr>
        <w:t>Введение</w:t>
      </w:r>
      <w:r w:rsidRPr="00196E96">
        <w:rPr>
          <w:b w:val="0"/>
          <w:i w:val="0"/>
          <w:noProof/>
          <w:sz w:val="28"/>
          <w:szCs w:val="28"/>
        </w:rPr>
        <w:tab/>
        <w:t>3</w:t>
      </w:r>
    </w:p>
    <w:p w:rsidR="00196E96" w:rsidRPr="00196E96" w:rsidRDefault="00196E96" w:rsidP="00196E96">
      <w:pPr>
        <w:pStyle w:val="1"/>
        <w:tabs>
          <w:tab w:val="right" w:leader="underscore" w:pos="934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196E96">
        <w:rPr>
          <w:b w:val="0"/>
          <w:i w:val="0"/>
          <w:noProof/>
          <w:color w:val="000000"/>
          <w:sz w:val="28"/>
          <w:szCs w:val="28"/>
        </w:rPr>
        <w:t>1. Субстраты, применяемые в овощеводстве защищенного грунта</w:t>
      </w:r>
      <w:r w:rsidRPr="00196E96">
        <w:rPr>
          <w:b w:val="0"/>
          <w:i w:val="0"/>
          <w:noProof/>
          <w:sz w:val="28"/>
          <w:szCs w:val="28"/>
        </w:rPr>
        <w:tab/>
        <w:t>4</w:t>
      </w:r>
    </w:p>
    <w:p w:rsidR="00196E96" w:rsidRPr="00196E96" w:rsidRDefault="00196E96" w:rsidP="00196E96">
      <w:pPr>
        <w:pStyle w:val="1"/>
        <w:tabs>
          <w:tab w:val="right" w:leader="underscore" w:pos="934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196E96">
        <w:rPr>
          <w:b w:val="0"/>
          <w:i w:val="0"/>
          <w:noProof/>
          <w:color w:val="000000"/>
          <w:sz w:val="28"/>
          <w:szCs w:val="28"/>
        </w:rPr>
        <w:t>2. Дезинфекция и стерилизация тепличных грунтов</w:t>
      </w:r>
      <w:r w:rsidRPr="00196E96">
        <w:rPr>
          <w:b w:val="0"/>
          <w:i w:val="0"/>
          <w:noProof/>
          <w:sz w:val="28"/>
          <w:szCs w:val="28"/>
        </w:rPr>
        <w:tab/>
        <w:t>6</w:t>
      </w:r>
    </w:p>
    <w:p w:rsidR="00196E96" w:rsidRPr="00196E96" w:rsidRDefault="00196E96" w:rsidP="00196E96">
      <w:pPr>
        <w:pStyle w:val="1"/>
        <w:tabs>
          <w:tab w:val="right" w:leader="underscore" w:pos="934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196E96">
        <w:rPr>
          <w:b w:val="0"/>
          <w:i w:val="0"/>
          <w:noProof/>
          <w:color w:val="000000"/>
          <w:sz w:val="28"/>
          <w:szCs w:val="28"/>
        </w:rPr>
        <w:t>Заключение</w:t>
      </w:r>
      <w:r w:rsidRPr="00196E96">
        <w:rPr>
          <w:b w:val="0"/>
          <w:i w:val="0"/>
          <w:noProof/>
          <w:sz w:val="28"/>
          <w:szCs w:val="28"/>
        </w:rPr>
        <w:tab/>
        <w:t>12</w:t>
      </w:r>
    </w:p>
    <w:p w:rsidR="00196E96" w:rsidRPr="00196E96" w:rsidRDefault="00196E96" w:rsidP="00196E96">
      <w:pPr>
        <w:pStyle w:val="1"/>
        <w:tabs>
          <w:tab w:val="right" w:leader="underscore" w:pos="934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196E96">
        <w:rPr>
          <w:b w:val="0"/>
          <w:i w:val="0"/>
          <w:noProof/>
          <w:color w:val="000000"/>
          <w:sz w:val="28"/>
          <w:szCs w:val="28"/>
        </w:rPr>
        <w:t>Список использованной литературы</w:t>
      </w:r>
      <w:r w:rsidRPr="00196E96">
        <w:rPr>
          <w:b w:val="0"/>
          <w:i w:val="0"/>
          <w:noProof/>
          <w:sz w:val="28"/>
          <w:szCs w:val="28"/>
        </w:rPr>
        <w:tab/>
        <w:t>13</w:t>
      </w:r>
    </w:p>
    <w:p w:rsidR="002F6BD3" w:rsidRPr="00196E96" w:rsidRDefault="002F6BD3" w:rsidP="00196E9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196E96" w:rsidP="00196E96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0" w:name="_Toc223683043"/>
      <w:r w:rsidRPr="00196E96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bookmarkEnd w:id="0"/>
    </w:p>
    <w:p w:rsidR="00196E96" w:rsidRDefault="00196E96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Значительная часть территории нашей страны находится в зоне умеренного климата с продолжительной, часто суровой, зимой и коротким, не всегда теплым летом. Всё это ограничивает возможности возделывания овощей в открытом грунте и обеспечения ими населения в зимне-весенние время и в начале лета.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Улучшение снабжения свежими овощами в этот период, решается рациональной организацией хранения, выращиванием их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в южных районах с последующей перевозкой на север, увеличением производства ранних овощей на месте. Значительная роль в получении несезонной продукции принадлежит защищённому грунту.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 xml:space="preserve">Под защищенным грунтом понимают земельные участки и сооружения, в которых можно создать благоприятные условия для выращивания растений в несезонное время или для получения более высоких урожаев и повышения качества продукции по сравнению с открытым грунтом. 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Овощеводство защищенного грунта – часть отрасли овощеводства. Оно занимается производством внесезонной овощной продукции, подготовкой рассады для открытого грунта. Одной из задач овощеводства защищенного грунта является расширение ассортимента овощных культур.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196E96" w:rsidP="00196E96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bookmarkStart w:id="1" w:name="_Toc223683044"/>
      <w:r w:rsidR="002F6BD3" w:rsidRPr="00196E96">
        <w:rPr>
          <w:rFonts w:ascii="Times New Roman" w:hAnsi="Times New Roman" w:cs="Times New Roman"/>
          <w:b/>
          <w:color w:val="000000"/>
          <w:sz w:val="28"/>
          <w:szCs w:val="28"/>
        </w:rPr>
        <w:t>1. Субстраты, применяемые в овощеводстве защищенного грунта</w:t>
      </w:r>
      <w:bookmarkEnd w:id="1"/>
    </w:p>
    <w:p w:rsidR="00196E96" w:rsidRDefault="00196E96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Корнеобитаемую среду в защищенном грунте принято называть грунтом (субстратом), который представляет смесь различных компонентов органического или неорганического происхождения с почвой или без неё. Несмотря на искусственный характер происхождения, в тепличных грунтах происходят интенсивные почвообразовательные процессы.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Почвенные грунты и субстраты должны обладать:</w:t>
      </w:r>
    </w:p>
    <w:p w:rsidR="002F6BD3" w:rsidRPr="00196E96" w:rsidRDefault="002F6BD3" w:rsidP="00196E96">
      <w:pPr>
        <w:pStyle w:val="a3"/>
        <w:numPr>
          <w:ilvl w:val="0"/>
          <w:numId w:val="2"/>
        </w:numPr>
        <w:tabs>
          <w:tab w:val="clear" w:pos="168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достаточно высоким количеством питательных веществ с концентрацией почвенного раствора, не превышающей оптимальных пределов;</w:t>
      </w:r>
    </w:p>
    <w:p w:rsidR="002F6BD3" w:rsidRPr="00196E96" w:rsidRDefault="002F6BD3" w:rsidP="00196E96">
      <w:pPr>
        <w:pStyle w:val="a3"/>
        <w:numPr>
          <w:ilvl w:val="0"/>
          <w:numId w:val="2"/>
        </w:numPr>
        <w:tabs>
          <w:tab w:val="clear" w:pos="1680"/>
          <w:tab w:val="num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хорошей влагоемкостью, воздухоемкостью и воздухопроницаемостью;</w:t>
      </w:r>
    </w:p>
    <w:p w:rsidR="002F6BD3" w:rsidRPr="00196E96" w:rsidRDefault="002F6BD3" w:rsidP="00196E96">
      <w:pPr>
        <w:pStyle w:val="a3"/>
        <w:numPr>
          <w:ilvl w:val="0"/>
          <w:numId w:val="2"/>
        </w:numPr>
        <w:tabs>
          <w:tab w:val="clear" w:pos="1680"/>
          <w:tab w:val="num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оптимальной реакцией среды;</w:t>
      </w:r>
    </w:p>
    <w:p w:rsidR="002F6BD3" w:rsidRPr="00196E96" w:rsidRDefault="002F6BD3" w:rsidP="00196E96">
      <w:pPr>
        <w:pStyle w:val="a3"/>
        <w:numPr>
          <w:ilvl w:val="0"/>
          <w:numId w:val="2"/>
        </w:numPr>
        <w:tabs>
          <w:tab w:val="clear" w:pos="1680"/>
          <w:tab w:val="num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длительным сроком службы.</w:t>
      </w:r>
    </w:p>
    <w:p w:rsidR="002F6BD3" w:rsidRPr="00196E96" w:rsidRDefault="002F6BD3" w:rsidP="00196E96">
      <w:pPr>
        <w:pStyle w:val="a3"/>
        <w:tabs>
          <w:tab w:val="num" w:pos="12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они должны быть свободными от вредителей и болезней и не содержать вредных для растений примесей. </w:t>
      </w:r>
    </w:p>
    <w:p w:rsidR="002F6BD3" w:rsidRPr="00196E96" w:rsidRDefault="002F6BD3" w:rsidP="00196E96">
      <w:pPr>
        <w:pStyle w:val="a3"/>
        <w:tabs>
          <w:tab w:val="num" w:pos="12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Все субстраты для защищенного грунта условно можно разделить на следующие типы.</w:t>
      </w:r>
    </w:p>
    <w:p w:rsidR="002F6BD3" w:rsidRPr="00196E96" w:rsidRDefault="002F6BD3" w:rsidP="00196E96">
      <w:pPr>
        <w:pStyle w:val="a3"/>
        <w:numPr>
          <w:ilvl w:val="0"/>
          <w:numId w:val="3"/>
        </w:numPr>
        <w:tabs>
          <w:tab w:val="clear" w:pos="1515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Собственно почвы – высокоплодородные и хорошо удобренные органическими и минеральными удобрениями. Их обычно используют в простых сооружениях защищенного грунта: в пленочных парниках, тоннелях и пленочных теплиц.</w:t>
      </w:r>
    </w:p>
    <w:p w:rsidR="002F6BD3" w:rsidRPr="00196E96" w:rsidRDefault="002F6BD3" w:rsidP="00196E96">
      <w:pPr>
        <w:pStyle w:val="a3"/>
        <w:numPr>
          <w:ilvl w:val="0"/>
          <w:numId w:val="3"/>
        </w:numPr>
        <w:tabs>
          <w:tab w:val="clear" w:pos="1515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Почвенные смеси (грунты). В качестве компонентов используют почвы, органические и минеральные удобрения, торф и другие материалы в различных соотношениях. Такие субстраты применяют в современных теплицах с насыпными грунтами или в более простых сооружениях размещаемых на малоплодородных и бесструктурных почвах.</w:t>
      </w:r>
    </w:p>
    <w:p w:rsidR="002F6BD3" w:rsidRPr="00196E96" w:rsidRDefault="002F6BD3" w:rsidP="00196E96">
      <w:pPr>
        <w:pStyle w:val="a3"/>
        <w:numPr>
          <w:ilvl w:val="0"/>
          <w:numId w:val="3"/>
        </w:numPr>
        <w:tabs>
          <w:tab w:val="clear" w:pos="1515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Заменители почвы растительного, органического происхождения (древесные опилки, дробленная кора, солома, верховой торф, отходы гидролизной промышленности – это в основном быстро разлагающиеся материалы).</w:t>
      </w:r>
    </w:p>
    <w:p w:rsidR="002F6BD3" w:rsidRPr="00196E96" w:rsidRDefault="002F6BD3" w:rsidP="00196E96">
      <w:pPr>
        <w:pStyle w:val="a3"/>
        <w:numPr>
          <w:ilvl w:val="0"/>
          <w:numId w:val="3"/>
        </w:numPr>
        <w:tabs>
          <w:tab w:val="clear" w:pos="1515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Искусственные (гидропонные) субстраты, представляющие собой сравнительно инертные твердые материалы (гравий, гранитная щебенка, песок, керамзит, пермет, вермикулит, минеральная вата типа градам и др.). элементы питания растения получают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из питательных растворов, которыми периодически увлажняют субстраты. Гидропонная культура имеет большое будущее и с успехом должна развиваться там, где отсутствуют подходящие почвы и их заменители, а также не позволяют санитарные условия работы с органическими удобрениями в черте города.</w:t>
      </w:r>
    </w:p>
    <w:p w:rsidR="002F6BD3" w:rsidRPr="00196E96" w:rsidRDefault="002F6BD3" w:rsidP="00196E96">
      <w:pPr>
        <w:pStyle w:val="a3"/>
        <w:numPr>
          <w:ilvl w:val="0"/>
          <w:numId w:val="3"/>
        </w:numPr>
        <w:tabs>
          <w:tab w:val="clear" w:pos="1515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Искусственные почвы, представляющие собой химические ионообменные смолы, насыщенные питательными элементами. Их применяют пока в небольших масштабах 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>в экспериментальных установках.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Оптимальные соотношения твердой, жидкой и газообразной фаз в грунтах для различных культур неодинаковы. Причем это не зависит от компонентов, входящих в состав субстрата.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в процессе эксплуатации грунтов уменьшаются их воздухо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 xml:space="preserve"> и влагоемкость, объем пор и увеличивается объемная масса за счет уплотнения субстрата, что приводит к снижению урожайности.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При оценке физических свойств тепличных грунтов необходимо пользоваться показателями, рекомендованными НИИОХ.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На легких супесчаных почвах возможно ведение культуры без предварительной заготовки грунтов, за счет лишь ежегодной заправки полевых почв органикой по 200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300 т. на 1 га. Эта система эффективна только при очень тщательном и своевременном агрохимическом контроле содержания питательных веществ, регулярных поливах и соблюдении агротехники.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В тепличных комбинатах нашей страны применяют самые разнообразные субстраты и почвенные грунты. В Прибалтийских республиках, БССР, на севере и северо-западе РСФСР используют верховой торф в чистом виде или с добавкой 10% органических удобрений, вблизи деревообрабатывающих предприятий – компостированную древесную кору.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В центрально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нечерноземной зоне, на Урале, в Сибири грунты в основном готовят из смеси низинного и переходного торфа, органических удобрений и полевой земли, а при наличии добавляют компостированную кору.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В южных районах РСФСР, Закавказье, Средней Азии и в Крыму используют полевые почвы с внесением в них 20-30 кг на 1м</w:t>
      </w:r>
      <w:r w:rsidRPr="00196E9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 xml:space="preserve"> соломистого навоза, 20-30% по объему рыхлящих материалов (опилки, соломенная разка, рисовая шелуха), а также ведут культуру на соломенных тюках.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Во всех зонах возможно выращивание овощей на опилочных субстратах и гидропонная культура.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2F6BD3" w:rsidP="00196E96">
      <w:pPr>
        <w:widowControl/>
        <w:shd w:val="clear" w:color="auto" w:fill="FFFFFF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2" w:name="_Toc223683045"/>
      <w:r w:rsidRPr="00196E96">
        <w:rPr>
          <w:b/>
          <w:bCs/>
          <w:color w:val="000000"/>
          <w:sz w:val="28"/>
          <w:szCs w:val="28"/>
        </w:rPr>
        <w:t>2. Дезинфекция и стерилизация тепличных грунтов</w:t>
      </w:r>
      <w:bookmarkEnd w:id="2"/>
    </w:p>
    <w:p w:rsidR="00196E96" w:rsidRDefault="00196E96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 xml:space="preserve">Для борьбы с болезнями и вредителями, поражающими корневые системы (галловая нематода, проволочник, ногохвостка, фузариум, вертициллиум, питиум и др.), применяют химические средства борьбы, биологические и термические. 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В настоящее время наиболее эффективным и распространенным методом дезинфекции тепличных грунтов является термический. Он исключает ядохимикаты, которые небезразличны для здоровья человека. Вместе с тем это один из наиболее энергоемких и трудоемких способов, требующий специального оборудования.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Современные блочные теплицы предусматривают применение термического метода путем пропаривания почвы. Наиболее распространен шатровый способ паровой обработки Для гибели нематоды необходимо повысить температуру грунта до 70°С.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Пропаривание почвы проводят только после обеззараживания (опрыскивания) предшествующей культуры и культивационного сооружения. Для ускорения пропаривания в современных теплицах включают подпочвенный обогрев.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Чтобы пар свободно проникал в почву, ее перекапывают ротационными механическими лопатами или вручную на глубину 25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30 см. Почва должна быть глыбистой и не очень влажной (40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50% ППВ).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Вдоль подготовленного участка на всю длину «полу-секции или пролета кладут парораспределительные металлические трубы с раструбами на концах. К середине парораспределительной трубы подключают резиновый паропровод. Трубу и часть шланга присыпают землей, чтобы не прожечь пленку выходящим паром. Вместо парораспределительной трубы с раструбами можно использовать тканевый пористый шланг длиной 75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76 м, который укладывают в два параллельных ряда на расстоянии 1,5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1,7 м один от другого.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Затем участок покрывают специальной термостойкой полихлорвиниловой или полипропиленовой армированной пленкой. Вместо термостойкой пленки нельзя использовать какие-либо заменители типа дерматина, искусственной кожи и других полимерных материалов без предварительной их проверки (некоторые из них при нагревании выделяют вещества типа фенолов, отрицательно влияющие на растения). Края пленки прижимают мешочками с песком массой 5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6 кг (длина 1 м, ширина 10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12 см). Иногда сверху пленки натягивают капроновую сетку, которую закрепляют с помощью металлических Т-образных якорей, воткнутых в землю. Для предотвращения разрыва пленки перекладина якоря не должна выходить за край мешочка. Расстояние между якорями — 0,5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0,75 м.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Для большей герметичности края пленки присыпают грунтом и только после этого пускают пар. Повышенное давление под пленкой поднимает ее в виде шатра. Если этого не происходит, необходимо плотнее прижать мешочки с песком, уплотнить по краям пленки почву и ликвидировать разрывы пленки. Давление пара под пленкой должно быть около 10 мм водяного столба. Контролируется оно с помощью водяного манометра с и-образной трубкой.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Подачу пара прекращают, когда температура грунта</w:t>
      </w:r>
      <w:r w:rsidR="00196E96">
        <w:rPr>
          <w:color w:val="000000"/>
          <w:sz w:val="28"/>
          <w:szCs w:val="28"/>
        </w:rPr>
        <w:t xml:space="preserve"> </w:t>
      </w:r>
      <w:r w:rsidRPr="00196E96">
        <w:rPr>
          <w:color w:val="000000"/>
          <w:sz w:val="28"/>
          <w:szCs w:val="28"/>
        </w:rPr>
        <w:t>на глубине 30 см достигнет 70°С. Продолжительность обработки зависит от давления пара под пленкой. Для гарантии качества стерилизации продолжительность пропаривания увеличивают на 20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 xml:space="preserve">30% расчетного времени. Обычно оно составляет 10 ч. После этого пленку оставляют на пропаренном участке не менее 2 ч. При давлении пара 5 мм водяного столба и производительности котла </w:t>
      </w:r>
      <w:r w:rsidR="00196E96">
        <w:rPr>
          <w:color w:val="000000"/>
          <w:sz w:val="28"/>
          <w:szCs w:val="28"/>
        </w:rPr>
        <w:t>6-</w:t>
      </w:r>
      <w:r w:rsidRPr="00196E96">
        <w:rPr>
          <w:color w:val="000000"/>
          <w:sz w:val="28"/>
          <w:szCs w:val="28"/>
        </w:rPr>
        <w:t>8 т пара в час одновременно</w:t>
      </w:r>
      <w:r w:rsidR="00196E96">
        <w:rPr>
          <w:color w:val="000000"/>
          <w:sz w:val="28"/>
          <w:szCs w:val="28"/>
        </w:rPr>
        <w:t xml:space="preserve"> </w:t>
      </w:r>
      <w:r w:rsidRPr="00196E96">
        <w:rPr>
          <w:color w:val="000000"/>
          <w:sz w:val="28"/>
          <w:szCs w:val="28"/>
        </w:rPr>
        <w:t>можно</w:t>
      </w:r>
      <w:r w:rsidR="00196E96">
        <w:rPr>
          <w:color w:val="000000"/>
          <w:sz w:val="28"/>
          <w:szCs w:val="28"/>
        </w:rPr>
        <w:t xml:space="preserve"> </w:t>
      </w:r>
      <w:r w:rsidRPr="00196E96">
        <w:rPr>
          <w:color w:val="000000"/>
          <w:sz w:val="28"/>
          <w:szCs w:val="28"/>
        </w:rPr>
        <w:t>пропаривать 1350 м</w:t>
      </w:r>
      <w:r w:rsidRPr="00196E96">
        <w:rPr>
          <w:color w:val="000000"/>
          <w:sz w:val="28"/>
          <w:szCs w:val="28"/>
          <w:vertAlign w:val="superscript"/>
        </w:rPr>
        <w:t>2</w:t>
      </w:r>
      <w:r w:rsidRPr="00196E96">
        <w:rPr>
          <w:color w:val="000000"/>
          <w:sz w:val="28"/>
          <w:szCs w:val="28"/>
        </w:rPr>
        <w:t xml:space="preserve"> (11 пленочных шатров), при давлении 10 мм — до 735 м</w:t>
      </w:r>
      <w:r w:rsidRPr="00196E96">
        <w:rPr>
          <w:color w:val="000000"/>
          <w:sz w:val="28"/>
          <w:szCs w:val="28"/>
          <w:vertAlign w:val="superscript"/>
        </w:rPr>
        <w:t>2</w:t>
      </w:r>
      <w:r w:rsidRPr="00196E96">
        <w:rPr>
          <w:color w:val="000000"/>
          <w:sz w:val="28"/>
          <w:szCs w:val="28"/>
        </w:rPr>
        <w:t xml:space="preserve"> (6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7 пленочных шатров).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 xml:space="preserve">Для рациональной организации труда пропаривание ведут сразу на восьми полусекциях, размещая их через пять-шесть полусекций. Это значительно сокращает затраты труда и время на перемещение пленки. 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В небольших тепличных хозяйствах и при паровых котлах малой производительности применяют способ подачи пара через перфорированные трубы, размещенные непосредственно в почве. Пар подается через распределительную гребенку, состоящую из параллельных, заваренных на конце перфорированных труб длиной 2,5 м каждая, диаметром 25 мм. С нижней стороны труб имеются отверстия диаметром 3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6 мм, расположенные через 9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10 см друг от друга. Расстояние между трубами — 25 см.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Вначале снимают грунт слоем 30 см, насыпают на гребенку, накрывают брезентом и пускают пар на 30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60 мин. Затем гребенку вынимают, перемещают и насыпают новую партию грунта с соседнего участка.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 xml:space="preserve">Метод очень трудоемок, и поэтому его целесообразно применять только в отдельных случаях, например для пропаривания рассадных смесей. Кроме того, существует возможность переноса нематоды и другой инфекции с еще не обработанных участков </w:t>
      </w:r>
      <w:r w:rsidRPr="00196E96">
        <w:rPr>
          <w:iCs/>
          <w:color w:val="000000"/>
          <w:sz w:val="28"/>
          <w:szCs w:val="28"/>
        </w:rPr>
        <w:t>рабочими</w:t>
      </w:r>
      <w:r w:rsidR="00196E96">
        <w:rPr>
          <w:iCs/>
          <w:color w:val="000000"/>
          <w:sz w:val="28"/>
          <w:szCs w:val="28"/>
        </w:rPr>
        <w:t xml:space="preserve"> </w:t>
      </w:r>
      <w:r w:rsidRPr="00196E96">
        <w:rPr>
          <w:iCs/>
          <w:color w:val="000000"/>
          <w:sz w:val="28"/>
          <w:szCs w:val="28"/>
        </w:rPr>
        <w:t>на</w:t>
      </w:r>
      <w:r w:rsidRPr="00196E96">
        <w:rPr>
          <w:iCs/>
          <w:color w:val="000000"/>
          <w:sz w:val="28"/>
          <w:szCs w:val="28"/>
          <w:vertAlign w:val="subscript"/>
        </w:rPr>
        <w:t xml:space="preserve"> </w:t>
      </w:r>
      <w:r w:rsidRPr="00196E96">
        <w:rPr>
          <w:iCs/>
          <w:color w:val="000000"/>
          <w:sz w:val="28"/>
          <w:szCs w:val="28"/>
        </w:rPr>
        <w:t>обуви.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 xml:space="preserve">Иногда для пропаривания почвы используют гофрированные перфорированные трубы из полиэтилена высокого давления или полипропилена, которые укладывают в почву с помощью переоборудованной электрофорезы. Технология пропаривания следующая. Почву предварительно фрезеруют, затем плугом пашут борозду на глубину 30 см. На дно борозды укладывают перфорированный гофрированный полиэтиленовый шланг диаметром 60 </w:t>
      </w:r>
      <w:r w:rsidR="00196E96">
        <w:rPr>
          <w:color w:val="000000"/>
          <w:sz w:val="28"/>
          <w:szCs w:val="28"/>
        </w:rPr>
        <w:t>мм</w:t>
      </w:r>
      <w:r w:rsidRPr="00196E96">
        <w:rPr>
          <w:color w:val="000000"/>
          <w:sz w:val="28"/>
          <w:szCs w:val="28"/>
        </w:rPr>
        <w:t xml:space="preserve">. Вторым проходом плуга заделывают борозду, а в образовавшуюся укладывают новую перфорированную гофрированную трубу. Борозда от борозды должна быть </w:t>
      </w:r>
      <w:r w:rsidRPr="00196E96">
        <w:rPr>
          <w:iCs/>
          <w:color w:val="000000"/>
          <w:sz w:val="28"/>
          <w:szCs w:val="28"/>
        </w:rPr>
        <w:t>на</w:t>
      </w:r>
      <w:r w:rsidRPr="00196E96">
        <w:rPr>
          <w:i/>
          <w:iCs/>
          <w:color w:val="000000"/>
          <w:sz w:val="28"/>
          <w:szCs w:val="28"/>
        </w:rPr>
        <w:t xml:space="preserve"> </w:t>
      </w:r>
      <w:r w:rsidRPr="00196E96">
        <w:rPr>
          <w:color w:val="000000"/>
          <w:sz w:val="28"/>
          <w:szCs w:val="28"/>
        </w:rPr>
        <w:t>расстоянии 40 см. После</w:t>
      </w:r>
      <w:r w:rsidR="00196E96">
        <w:rPr>
          <w:color w:val="000000"/>
          <w:sz w:val="28"/>
          <w:szCs w:val="28"/>
        </w:rPr>
        <w:t xml:space="preserve"> </w:t>
      </w:r>
      <w:r w:rsidRPr="00196E96">
        <w:rPr>
          <w:color w:val="000000"/>
          <w:sz w:val="28"/>
          <w:szCs w:val="28"/>
        </w:rPr>
        <w:t>засыпки всех десяти труб почву накрывают брезентом, концы труб подключают к распределительной гребенке и включают пар. Пар подают в трубы с двух сторон.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Продолжительность одной экспозиции — 6 ч. После пропаривания трубы оставляют в грунте на 4 ч, так как в горячем состоянии их вынимать нельзя (возможна сильная деформация и выход из строя). Все подготовительные операции удобнее проводить днем, а пропаривание вести ночью. Работу выполняет звено, состоящее из тракториста, пахаря и трех рабочих.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Для предотвращения попадания инфекции на чистые пропаренные участки при любых способах обработки грунта необходимо соблюдать следующие условия.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1. Переходить с необработанной площади на пропаренную можно только после дезинфекции обуви (резиновых сапог) в специальных ваннах: вначале с 30%-ным раствором аммиачной селитры от галловой нематоды, затем с 5%-ным раствором медного купороса против возбудителей грибных заболеваний. Ванны размером 60X30X20 см ставят между пропаренной почвой и необработанной.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2. Места, где невозможно провести пропаривание</w:t>
      </w:r>
      <w:r w:rsidR="00196E96">
        <w:rPr>
          <w:color w:val="000000"/>
          <w:sz w:val="28"/>
          <w:szCs w:val="28"/>
        </w:rPr>
        <w:t xml:space="preserve"> </w:t>
      </w:r>
      <w:r w:rsidRPr="00196E96">
        <w:rPr>
          <w:color w:val="000000"/>
          <w:sz w:val="28"/>
          <w:szCs w:val="28"/>
        </w:rPr>
        <w:t>(периметр теплицы, окружность стоек и т. п.), опрыскивают карбатионом и формалином.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3. В последнюю очередь обрабатывают бетонированную дорожку — вначале сухим паром из шланга, а затем 10%-ным раствором формалина (0,5 л на 1 м</w:t>
      </w:r>
      <w:r w:rsidRPr="00196E96">
        <w:rPr>
          <w:color w:val="000000"/>
          <w:sz w:val="28"/>
          <w:szCs w:val="28"/>
          <w:vertAlign w:val="superscript"/>
        </w:rPr>
        <w:t>2</w:t>
      </w:r>
      <w:r w:rsidRPr="00196E96">
        <w:rPr>
          <w:color w:val="000000"/>
          <w:sz w:val="28"/>
          <w:szCs w:val="28"/>
        </w:rPr>
        <w:t>).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 xml:space="preserve"> 4. Обязательная установка дезинфекционных ковриков у входа в теплицу и строгое ограничение посещения теплиц посторонними лицами.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Снизить вредное влияние избытка солей можно путем проведения промывочных поливов в теплицах, оборудованных системой дренажа. Расход воды — 200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400 л на 1 м</w:t>
      </w:r>
      <w:r w:rsidRPr="00196E96">
        <w:rPr>
          <w:color w:val="000000"/>
          <w:sz w:val="28"/>
          <w:szCs w:val="28"/>
          <w:vertAlign w:val="superscript"/>
        </w:rPr>
        <w:t>2</w:t>
      </w:r>
      <w:r w:rsidRPr="00196E96">
        <w:rPr>
          <w:color w:val="000000"/>
          <w:sz w:val="28"/>
          <w:szCs w:val="28"/>
        </w:rPr>
        <w:t>. Полив проводят в несколько приемов методом дождевания после пропаривания в период подготовки почвы к посадке основной культуры, как правило, один раз в сезон. При промывочных поливах из корнеобитаемого слоя удаляются растворимые соли, избыточный марганец, бор и другие вещества.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Во время вегетации промывать грунты затруднительно, так как от переувлажнения страдает корневая система растений. Вместе с тем на грунтах с избыточным содержанием солей недопустимо снижение их влажности ниже оптимальных значений, особенно в солнечную жаркую погоду.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В теплицах, не оборудованных системой дренажа, при избыточном содержании солей вносят органические материалы (15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20% по объему), такие как свежий нейтрализованный верховой, переходный или низинный торф, древесные опилки, кора, соломенная резка и др. Увеличение органического вещества повышает буферность, увеличивает влагоемкость грунта и тем самым снижает концентрацию солей и вредное их действие.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При повышенном содержании солей особое внимание уделяют использованию безбалластных удобрений, частичной замене корневых подкормок внекорневыми, строгому агрохимическому контролю за внесением удобрений. В солевом режиме тепличных грунтов немаловажное значение имеет степень минерализации и ионный состав солей поливной воды.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Масса плотного остатка в поливной воде не должна превышать 1000—1200 мг/л, а при наличии легкорастворимых солей более 40%</w:t>
      </w:r>
      <w:r w:rsidR="00196E96">
        <w:rPr>
          <w:color w:val="000000"/>
          <w:sz w:val="28"/>
          <w:szCs w:val="28"/>
        </w:rPr>
        <w:t xml:space="preserve"> </w:t>
      </w:r>
      <w:r w:rsidRPr="00196E96">
        <w:rPr>
          <w:color w:val="000000"/>
          <w:sz w:val="28"/>
          <w:szCs w:val="28"/>
        </w:rPr>
        <w:t>—</w:t>
      </w:r>
      <w:r w:rsidR="00196E96">
        <w:rPr>
          <w:color w:val="000000"/>
          <w:sz w:val="28"/>
          <w:szCs w:val="28"/>
        </w:rPr>
        <w:t xml:space="preserve"> </w:t>
      </w:r>
      <w:r w:rsidRPr="00196E96">
        <w:rPr>
          <w:color w:val="000000"/>
          <w:sz w:val="28"/>
          <w:szCs w:val="28"/>
        </w:rPr>
        <w:t>800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1000 мг/л. Если в воде содержится калий и магний в сумме (</w:t>
      </w:r>
      <w:r w:rsidRPr="00196E96">
        <w:rPr>
          <w:color w:val="000000"/>
          <w:sz w:val="28"/>
          <w:szCs w:val="28"/>
          <w:lang w:val="en-US"/>
        </w:rPr>
        <w:t>K</w:t>
      </w:r>
      <w:r w:rsidRPr="00196E96">
        <w:rPr>
          <w:color w:val="000000"/>
          <w:sz w:val="28"/>
          <w:szCs w:val="28"/>
          <w:vertAlign w:val="subscript"/>
        </w:rPr>
        <w:t>2</w:t>
      </w:r>
      <w:r w:rsidRPr="00196E96">
        <w:rPr>
          <w:color w:val="000000"/>
          <w:sz w:val="28"/>
          <w:szCs w:val="28"/>
          <w:lang w:val="en-US"/>
        </w:rPr>
        <w:t>O</w:t>
      </w:r>
      <w:r w:rsidRPr="00196E96">
        <w:rPr>
          <w:color w:val="000000"/>
          <w:sz w:val="28"/>
          <w:szCs w:val="28"/>
        </w:rPr>
        <w:t xml:space="preserve"> + </w:t>
      </w:r>
      <w:r w:rsidRPr="00196E96">
        <w:rPr>
          <w:color w:val="000000"/>
          <w:sz w:val="28"/>
          <w:szCs w:val="28"/>
          <w:lang w:val="en-US"/>
        </w:rPr>
        <w:t>MgO</w:t>
      </w:r>
      <w:r w:rsidRPr="00196E96">
        <w:rPr>
          <w:color w:val="000000"/>
          <w:sz w:val="28"/>
          <w:szCs w:val="28"/>
        </w:rPr>
        <w:t xml:space="preserve">) более 20 мг/л, то проводят корректировку доз при внесении калийных и магниевых удобрений. Содержание С1 и </w:t>
      </w:r>
      <w:r w:rsidRPr="00196E96">
        <w:rPr>
          <w:color w:val="000000"/>
          <w:sz w:val="28"/>
          <w:szCs w:val="28"/>
          <w:lang w:val="en-US"/>
        </w:rPr>
        <w:t>Na</w:t>
      </w:r>
      <w:r w:rsidRPr="00196E96">
        <w:rPr>
          <w:color w:val="000000"/>
          <w:sz w:val="28"/>
          <w:szCs w:val="28"/>
          <w:vertAlign w:val="subscript"/>
        </w:rPr>
        <w:t>2</w:t>
      </w:r>
      <w:r w:rsidRPr="00196E96">
        <w:rPr>
          <w:color w:val="000000"/>
          <w:sz w:val="28"/>
          <w:szCs w:val="28"/>
          <w:lang w:val="en-US"/>
        </w:rPr>
        <w:t>O</w:t>
      </w:r>
      <w:r w:rsidRPr="00196E96">
        <w:rPr>
          <w:color w:val="000000"/>
          <w:sz w:val="28"/>
          <w:szCs w:val="28"/>
        </w:rPr>
        <w:t xml:space="preserve"> не должно превышать 150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180 мг/л каждого, сульфат иона (</w:t>
      </w:r>
      <w:r w:rsidRPr="00196E96">
        <w:rPr>
          <w:color w:val="000000"/>
          <w:sz w:val="28"/>
          <w:szCs w:val="28"/>
          <w:lang w:val="en-US"/>
        </w:rPr>
        <w:t>SO</w:t>
      </w:r>
      <w:r w:rsidRPr="00196E96">
        <w:rPr>
          <w:color w:val="000000"/>
          <w:sz w:val="28"/>
          <w:szCs w:val="28"/>
          <w:vertAlign w:val="subscript"/>
        </w:rPr>
        <w:t>4</w:t>
      </w:r>
      <w:r w:rsidRPr="00196E96">
        <w:rPr>
          <w:color w:val="000000"/>
          <w:sz w:val="28"/>
          <w:szCs w:val="28"/>
          <w:vertAlign w:val="superscript"/>
        </w:rPr>
        <w:t>2-</w:t>
      </w:r>
      <w:r w:rsidRPr="00196E96">
        <w:rPr>
          <w:color w:val="000000"/>
          <w:sz w:val="28"/>
          <w:szCs w:val="28"/>
        </w:rPr>
        <w:t>) — не более 350 мг/л, железа (</w:t>
      </w:r>
      <w:r w:rsidRPr="00196E96">
        <w:rPr>
          <w:color w:val="000000"/>
          <w:sz w:val="28"/>
          <w:szCs w:val="28"/>
          <w:lang w:val="en-US"/>
        </w:rPr>
        <w:t>Fe</w:t>
      </w:r>
      <w:r w:rsidRPr="00196E96">
        <w:rPr>
          <w:color w:val="000000"/>
          <w:sz w:val="28"/>
          <w:szCs w:val="28"/>
          <w:vertAlign w:val="subscript"/>
        </w:rPr>
        <w:t>2</w:t>
      </w:r>
      <w:r w:rsidRPr="00196E96">
        <w:rPr>
          <w:color w:val="000000"/>
          <w:sz w:val="28"/>
          <w:szCs w:val="28"/>
        </w:rPr>
        <w:t>+) — 1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3, бора (В) —</w:t>
      </w:r>
      <w:r w:rsidR="00196E96">
        <w:rPr>
          <w:color w:val="000000"/>
          <w:sz w:val="28"/>
          <w:szCs w:val="28"/>
        </w:rPr>
        <w:t xml:space="preserve"> </w:t>
      </w:r>
      <w:r w:rsidRPr="00196E96">
        <w:rPr>
          <w:color w:val="000000"/>
          <w:sz w:val="28"/>
          <w:szCs w:val="28"/>
        </w:rPr>
        <w:t>0,3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0,6 мг/л. Общая жесткость воды 16,8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20 градусов, рН 6</w:t>
      </w:r>
      <w:r w:rsidR="00196E96">
        <w:rPr>
          <w:color w:val="000000"/>
          <w:sz w:val="28"/>
          <w:szCs w:val="28"/>
        </w:rPr>
        <w:t>-</w:t>
      </w:r>
      <w:r w:rsidRPr="00196E96">
        <w:rPr>
          <w:color w:val="000000"/>
          <w:sz w:val="28"/>
          <w:szCs w:val="28"/>
        </w:rPr>
        <w:t>7. Совершенно недопустимы в поливной воде фенольные соединения, отрицательно действующие на вкусовые качества овощей.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E96">
        <w:rPr>
          <w:color w:val="000000"/>
          <w:sz w:val="28"/>
          <w:szCs w:val="28"/>
        </w:rPr>
        <w:t>Применение для полива слабоминерализованной воды позволяет предохранить грунты от засоления.</w:t>
      </w: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6BD3" w:rsidRPr="00196E96" w:rsidRDefault="002F6BD3" w:rsidP="00196E9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6BD3" w:rsidRPr="00196E96" w:rsidRDefault="00196E96" w:rsidP="00196E96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bookmarkStart w:id="3" w:name="_Toc223683046"/>
      <w:r w:rsidR="002F6BD3" w:rsidRPr="00196E96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bookmarkEnd w:id="3"/>
    </w:p>
    <w:p w:rsidR="00196E96" w:rsidRDefault="00196E96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Овощные растения защищенного грунта значительно больше (иногда в 2-3 раза) потребляют (выносят) из почвы питательных веществ, чем полевые и овощные культуры открытого грунта. Это объясняется более высокими урожаями овощей в защищенном грунте.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Динамика накопления сухой массы растения, а также интенсивность выноса питательных веществ, зависят от фазы развития. Так, в период усиленного роста и плодоношения потребность в элементах питания увеличивается. Недостаток их в это время приводит к снижению урожайности.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В процессе вегетации меняется соотношение не только используемых питательных веществ, но и форм потребляемого азота (аммиачного и нитратного), что необходимо учитывать при разработке системы минерального питания.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Тепличные овощные культуры очень чувствительны к реакции корнеобитаемой среды (рН), которая обуславливается концентрацией водородных ионов в почвенном или питательном растворе (актуальная кислотность) и поглощенными ионами водорода и алюминия в твердой фазе (потенциальная кислотность). При взаимодействии нейтральных солей или солей органических кислот почвенного раствора с почвенно-поглощающим комплексом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в раствор вытесняются ионы водорода и алюминия, определяющие величину потенциальной кислотности.</w:t>
      </w: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196E96" w:rsidP="00196E96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bookmarkStart w:id="4" w:name="_Toc223683047"/>
      <w:r w:rsidR="002F6BD3" w:rsidRPr="00196E96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  <w:bookmarkEnd w:id="4"/>
    </w:p>
    <w:p w:rsidR="002F6BD3" w:rsidRPr="00196E96" w:rsidRDefault="002F6BD3" w:rsidP="00196E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BD3" w:rsidRPr="00196E96" w:rsidRDefault="002F6BD3" w:rsidP="00196E96">
      <w:pPr>
        <w:pStyle w:val="a3"/>
        <w:numPr>
          <w:ilvl w:val="0"/>
          <w:numId w:val="4"/>
        </w:numPr>
        <w:tabs>
          <w:tab w:val="clear" w:pos="1515"/>
          <w:tab w:val="num" w:pos="3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Тараканов Г.И. и др. Овощеводство защищенного грунта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/ Г.И. Тараканов, Н.В. Борисов, В.В. Климов – М.: Колос, 1982-303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2F6BD3" w:rsidRPr="00196E96" w:rsidRDefault="002F6BD3" w:rsidP="00196E96">
      <w:pPr>
        <w:pStyle w:val="a3"/>
        <w:numPr>
          <w:ilvl w:val="0"/>
          <w:numId w:val="4"/>
        </w:numPr>
        <w:tabs>
          <w:tab w:val="clear" w:pos="1515"/>
          <w:tab w:val="num" w:pos="3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Родников Н.П. и др. Овощеводство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/ Н.П. Родников, Н.А. Смирнов, Я.К. Пантилеев. – 4-е изд., перераб. и доп. – М.: Колос, 1984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399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2F6BD3" w:rsidRPr="00196E96" w:rsidRDefault="002F6BD3" w:rsidP="00196E96">
      <w:pPr>
        <w:pStyle w:val="a3"/>
        <w:numPr>
          <w:ilvl w:val="0"/>
          <w:numId w:val="4"/>
        </w:numPr>
        <w:tabs>
          <w:tab w:val="clear" w:pos="1515"/>
          <w:tab w:val="num" w:pos="3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6">
        <w:rPr>
          <w:rFonts w:ascii="Times New Roman" w:hAnsi="Times New Roman" w:cs="Times New Roman"/>
          <w:color w:val="000000"/>
          <w:sz w:val="28"/>
          <w:szCs w:val="28"/>
        </w:rPr>
        <w:t>Овощеводство защищенного грунта. Под ред. О-32 д-ра с-х. наук С.Ф. Ващенко. М., «Колос», 1974. 352</w:t>
      </w:r>
      <w:r w:rsidR="00196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E96">
        <w:rPr>
          <w:rFonts w:ascii="Times New Roman" w:hAnsi="Times New Roman" w:cs="Times New Roman"/>
          <w:color w:val="000000"/>
          <w:sz w:val="28"/>
          <w:szCs w:val="28"/>
        </w:rPr>
        <w:t>с. Авторы: С.Ф. Ващенко, З.И. Чекунова, Н.И. Гаврилов, Г.Г. Вендило, И.Т. Дудоров, Н.И. Савинова.</w:t>
      </w:r>
      <w:bookmarkStart w:id="5" w:name="_GoBack"/>
      <w:bookmarkEnd w:id="5"/>
    </w:p>
    <w:sectPr w:rsidR="002F6BD3" w:rsidRPr="00196E96" w:rsidSect="00196E96">
      <w:headerReference w:type="even" r:id="rId7"/>
      <w:headerReference w:type="default" r:id="rId8"/>
      <w:footerReference w:type="even" r:id="rId9"/>
      <w:pgSz w:w="11909" w:h="16834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2C" w:rsidRDefault="00B0072C">
      <w:r>
        <w:separator/>
      </w:r>
    </w:p>
  </w:endnote>
  <w:endnote w:type="continuationSeparator" w:id="0">
    <w:p w:rsidR="00B0072C" w:rsidRDefault="00B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D3" w:rsidRDefault="002F6BD3" w:rsidP="002F6BD3">
    <w:pPr>
      <w:pStyle w:val="a5"/>
      <w:framePr w:wrap="around" w:vAnchor="text" w:hAnchor="margin" w:xAlign="right" w:y="1"/>
      <w:rPr>
        <w:rStyle w:val="a7"/>
      </w:rPr>
    </w:pPr>
  </w:p>
  <w:p w:rsidR="002F6BD3" w:rsidRDefault="002F6BD3" w:rsidP="002F6B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2C" w:rsidRDefault="00B0072C">
      <w:r>
        <w:separator/>
      </w:r>
    </w:p>
  </w:footnote>
  <w:footnote w:type="continuationSeparator" w:id="0">
    <w:p w:rsidR="00B0072C" w:rsidRDefault="00B0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96" w:rsidRDefault="00196E96" w:rsidP="00A6793B">
    <w:pPr>
      <w:pStyle w:val="a8"/>
      <w:framePr w:wrap="around" w:vAnchor="text" w:hAnchor="margin" w:xAlign="right" w:y="1"/>
      <w:rPr>
        <w:rStyle w:val="a7"/>
      </w:rPr>
    </w:pPr>
  </w:p>
  <w:p w:rsidR="00196E96" w:rsidRDefault="00196E96" w:rsidP="00196E9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96" w:rsidRPr="00196E96" w:rsidRDefault="00D16E70" w:rsidP="00A6793B">
    <w:pPr>
      <w:pStyle w:val="a8"/>
      <w:framePr w:wrap="around" w:vAnchor="text" w:hAnchor="margin" w:xAlign="right" w:y="1"/>
      <w:rPr>
        <w:rStyle w:val="a7"/>
        <w:sz w:val="24"/>
        <w:szCs w:val="24"/>
      </w:rPr>
    </w:pPr>
    <w:r>
      <w:rPr>
        <w:rStyle w:val="a7"/>
        <w:noProof/>
        <w:sz w:val="24"/>
        <w:szCs w:val="24"/>
      </w:rPr>
      <w:t>2</w:t>
    </w:r>
  </w:p>
  <w:p w:rsidR="00196E96" w:rsidRDefault="00196E96" w:rsidP="00196E9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B5E8C"/>
    <w:multiLevelType w:val="hybridMultilevel"/>
    <w:tmpl w:val="843C9064"/>
    <w:lvl w:ilvl="0" w:tplc="4C76B2A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83D6EEF"/>
    <w:multiLevelType w:val="hybridMultilevel"/>
    <w:tmpl w:val="5D7A71F0"/>
    <w:lvl w:ilvl="0" w:tplc="25B612D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B612BDE"/>
    <w:multiLevelType w:val="hybridMultilevel"/>
    <w:tmpl w:val="17DEE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3F1C91"/>
    <w:multiLevelType w:val="hybridMultilevel"/>
    <w:tmpl w:val="582623BC"/>
    <w:lvl w:ilvl="0" w:tplc="4ED83262">
      <w:start w:val="1"/>
      <w:numFmt w:val="decimal"/>
      <w:lvlText w:val="%1)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BD3"/>
    <w:rsid w:val="00196E96"/>
    <w:rsid w:val="002F6BD3"/>
    <w:rsid w:val="00A6793B"/>
    <w:rsid w:val="00B0072C"/>
    <w:rsid w:val="00C14357"/>
    <w:rsid w:val="00D16E70"/>
    <w:rsid w:val="00D36C52"/>
    <w:rsid w:val="00F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94F908-FC6E-41DB-97CC-552589B7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D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F6BD3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2F6BD3"/>
    <w:pPr>
      <w:tabs>
        <w:tab w:val="center" w:pos="4677"/>
        <w:tab w:val="right" w:pos="9355"/>
      </w:tabs>
    </w:pPr>
  </w:style>
  <w:style w:type="character" w:customStyle="1" w:styleId="a4">
    <w:name w:val="Текст Знак"/>
    <w:link w:val="a3"/>
    <w:uiPriority w:val="99"/>
    <w:locked/>
    <w:rsid w:val="002F6BD3"/>
    <w:rPr>
      <w:rFonts w:ascii="Courier New" w:eastAsia="Times New Roman" w:hAnsi="Courier New" w:cs="Courier New"/>
      <w:sz w:val="20"/>
      <w:szCs w:val="20"/>
      <w:lang w:val="x-none" w:eastAsia="ru-RU"/>
    </w:rPr>
  </w:style>
  <w:style w:type="character" w:styleId="a7">
    <w:name w:val="page number"/>
    <w:uiPriority w:val="99"/>
    <w:rsid w:val="002F6BD3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2F6BD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196E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/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rsid w:val="00196E96"/>
    <w:pPr>
      <w:spacing w:before="120"/>
    </w:pPr>
    <w:rPr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99"/>
    <w:semiHidden/>
    <w:rsid w:val="00196E96"/>
    <w:pPr>
      <w:spacing w:before="120"/>
      <w:ind w:left="20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196E96"/>
    <w:pPr>
      <w:ind w:left="400"/>
    </w:pPr>
  </w:style>
  <w:style w:type="paragraph" w:styleId="4">
    <w:name w:val="toc 4"/>
    <w:basedOn w:val="a"/>
    <w:next w:val="a"/>
    <w:autoRedefine/>
    <w:uiPriority w:val="99"/>
    <w:semiHidden/>
    <w:rsid w:val="00196E96"/>
    <w:pPr>
      <w:ind w:left="600"/>
    </w:pPr>
  </w:style>
  <w:style w:type="paragraph" w:styleId="5">
    <w:name w:val="toc 5"/>
    <w:basedOn w:val="a"/>
    <w:next w:val="a"/>
    <w:autoRedefine/>
    <w:uiPriority w:val="99"/>
    <w:semiHidden/>
    <w:rsid w:val="00196E96"/>
    <w:pPr>
      <w:ind w:left="800"/>
    </w:pPr>
  </w:style>
  <w:style w:type="paragraph" w:styleId="6">
    <w:name w:val="toc 6"/>
    <w:basedOn w:val="a"/>
    <w:next w:val="a"/>
    <w:autoRedefine/>
    <w:uiPriority w:val="99"/>
    <w:semiHidden/>
    <w:rsid w:val="00196E96"/>
    <w:pPr>
      <w:ind w:left="1000"/>
    </w:pPr>
  </w:style>
  <w:style w:type="paragraph" w:styleId="7">
    <w:name w:val="toc 7"/>
    <w:basedOn w:val="a"/>
    <w:next w:val="a"/>
    <w:autoRedefine/>
    <w:uiPriority w:val="99"/>
    <w:semiHidden/>
    <w:rsid w:val="00196E96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196E96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196E96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</vt:lpstr>
    </vt:vector>
  </TitlesOfParts>
  <Company>Microsoft</Company>
  <LinksUpToDate>false</LinksUpToDate>
  <CharactersWithSpaces>15642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subject/>
  <dc:creator>Admin</dc:creator>
  <cp:keywords/>
  <dc:description/>
  <cp:lastModifiedBy>admin</cp:lastModifiedBy>
  <cp:revision>2</cp:revision>
  <dcterms:created xsi:type="dcterms:W3CDTF">2014-03-07T17:49:00Z</dcterms:created>
  <dcterms:modified xsi:type="dcterms:W3CDTF">2014-03-07T17:49:00Z</dcterms:modified>
</cp:coreProperties>
</file>