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9A" w:rsidRDefault="00CA5AB8">
      <w:pPr>
        <w:pStyle w:val="1"/>
        <w:jc w:val="center"/>
      </w:pPr>
      <w:r>
        <w:t>Социальная адоптация бывших заключенных</w:t>
      </w:r>
    </w:p>
    <w:tbl>
      <w:tblPr>
        <w:tblW w:w="0" w:type="auto"/>
        <w:tblCellSpacing w:w="0" w:type="dxa"/>
        <w:tblCellMar>
          <w:left w:w="0" w:type="dxa"/>
          <w:right w:w="0" w:type="dxa"/>
        </w:tblCellMar>
        <w:tblLook w:val="04A0" w:firstRow="1" w:lastRow="0" w:firstColumn="1" w:lastColumn="0" w:noHBand="0" w:noVBand="1"/>
      </w:tblPr>
      <w:tblGrid>
        <w:gridCol w:w="3177"/>
        <w:gridCol w:w="552"/>
        <w:gridCol w:w="1053"/>
        <w:gridCol w:w="1594"/>
        <w:gridCol w:w="3203"/>
        <w:gridCol w:w="60"/>
      </w:tblGrid>
      <w:tr w:rsidR="00C34D9A">
        <w:trPr>
          <w:divId w:val="1081756970"/>
          <w:trHeight w:val="1700"/>
          <w:tblCellSpacing w:w="0" w:type="dxa"/>
        </w:trPr>
        <w:tc>
          <w:tcPr>
            <w:tcW w:w="9855" w:type="dxa"/>
            <w:gridSpan w:val="6"/>
            <w:vAlign w:val="center"/>
            <w:hideMark/>
          </w:tcPr>
          <w:p w:rsidR="00C34D9A" w:rsidRPr="00CA5AB8" w:rsidRDefault="00CA5AB8">
            <w:pPr>
              <w:pStyle w:val="a3"/>
            </w:pPr>
            <w:r w:rsidRPr="00CA5AB8">
              <w:rPr>
                <w:u w:val="single"/>
              </w:rPr>
              <w:t>Уральский Государственный Университете им. Горького</w:t>
            </w:r>
          </w:p>
          <w:p w:rsidR="00C34D9A" w:rsidRPr="00CA5AB8" w:rsidRDefault="00CA5AB8">
            <w:pPr>
              <w:pStyle w:val="a3"/>
            </w:pPr>
            <w:r w:rsidRPr="00CA5AB8">
              <w:t>политологии и социологии</w:t>
            </w:r>
          </w:p>
          <w:p w:rsidR="00C34D9A" w:rsidRPr="00CA5AB8" w:rsidRDefault="00CA5AB8">
            <w:pPr>
              <w:pStyle w:val="a3"/>
            </w:pPr>
            <w:r w:rsidRPr="00CA5AB8">
              <w:t>III курс, 304 группа</w:t>
            </w:r>
          </w:p>
        </w:tc>
      </w:tr>
      <w:tr w:rsidR="00C34D9A">
        <w:trPr>
          <w:divId w:val="1081756970"/>
          <w:cantSplit/>
          <w:trHeight w:val="1840"/>
          <w:tblCellSpacing w:w="0" w:type="dxa"/>
        </w:trPr>
        <w:tc>
          <w:tcPr>
            <w:tcW w:w="3285" w:type="dxa"/>
            <w:vAlign w:val="center"/>
            <w:hideMark/>
          </w:tcPr>
          <w:p w:rsidR="00C34D9A" w:rsidRPr="00CA5AB8" w:rsidRDefault="00C34D9A"/>
        </w:tc>
        <w:tc>
          <w:tcPr>
            <w:tcW w:w="3285" w:type="dxa"/>
            <w:gridSpan w:val="3"/>
            <w:vAlign w:val="center"/>
            <w:hideMark/>
          </w:tcPr>
          <w:p w:rsidR="00C34D9A" w:rsidRDefault="00C34D9A">
            <w:pPr>
              <w:rPr>
                <w:sz w:val="20"/>
                <w:szCs w:val="20"/>
              </w:rPr>
            </w:pPr>
          </w:p>
        </w:tc>
        <w:tc>
          <w:tcPr>
            <w:tcW w:w="3285" w:type="dxa"/>
            <w:gridSpan w:val="2"/>
            <w:vAlign w:val="center"/>
            <w:hideMark/>
          </w:tcPr>
          <w:p w:rsidR="00C34D9A" w:rsidRDefault="00C34D9A">
            <w:pPr>
              <w:rPr>
                <w:sz w:val="20"/>
                <w:szCs w:val="20"/>
              </w:rPr>
            </w:pPr>
          </w:p>
        </w:tc>
      </w:tr>
      <w:tr w:rsidR="00C34D9A">
        <w:trPr>
          <w:divId w:val="1081756970"/>
          <w:trHeight w:val="2000"/>
          <w:tblCellSpacing w:w="0" w:type="dxa"/>
        </w:trPr>
        <w:tc>
          <w:tcPr>
            <w:tcW w:w="9855" w:type="dxa"/>
            <w:gridSpan w:val="6"/>
            <w:vAlign w:val="center"/>
            <w:hideMark/>
          </w:tcPr>
          <w:p w:rsidR="00C34D9A" w:rsidRPr="00CA5AB8" w:rsidRDefault="00CA5AB8">
            <w:pPr>
              <w:pStyle w:val="a3"/>
            </w:pPr>
            <w:r w:rsidRPr="00CA5AB8">
              <w:rPr>
                <w:b/>
                <w:bCs/>
              </w:rPr>
              <w:t>КУРСОВАЯ РАБОТА</w:t>
            </w:r>
          </w:p>
        </w:tc>
      </w:tr>
      <w:tr w:rsidR="00C34D9A">
        <w:trPr>
          <w:divId w:val="1081756970"/>
          <w:cantSplit/>
          <w:trHeight w:val="3700"/>
          <w:tblCellSpacing w:w="0" w:type="dxa"/>
        </w:trPr>
        <w:tc>
          <w:tcPr>
            <w:tcW w:w="3855" w:type="dxa"/>
            <w:gridSpan w:val="2"/>
            <w:vAlign w:val="center"/>
            <w:hideMark/>
          </w:tcPr>
          <w:p w:rsidR="00C34D9A" w:rsidRPr="00CA5AB8" w:rsidRDefault="00C34D9A"/>
        </w:tc>
        <w:tc>
          <w:tcPr>
            <w:tcW w:w="6000" w:type="dxa"/>
            <w:gridSpan w:val="3"/>
            <w:vAlign w:val="center"/>
            <w:hideMark/>
          </w:tcPr>
          <w:p w:rsidR="00C34D9A" w:rsidRPr="00CA5AB8" w:rsidRDefault="00CA5AB8">
            <w:pPr>
              <w:pStyle w:val="a3"/>
            </w:pPr>
            <w:r w:rsidRPr="00CA5AB8">
              <w:t xml:space="preserve">ДИСЦИПЛИНА: </w:t>
            </w:r>
            <w:r w:rsidRPr="00CA5AB8">
              <w:rPr>
                <w:i/>
                <w:iCs/>
                <w:u w:val="single"/>
              </w:rPr>
              <w:t>Социальная работа.</w:t>
            </w:r>
          </w:p>
          <w:p w:rsidR="00C34D9A" w:rsidRPr="00CA5AB8" w:rsidRDefault="00CA5AB8">
            <w:pPr>
              <w:pStyle w:val="a3"/>
            </w:pPr>
            <w:r w:rsidRPr="00CA5AB8">
              <w:t xml:space="preserve">ПРЕПОДАВАТЕЛЬ: </w:t>
            </w:r>
            <w:r w:rsidRPr="00CA5AB8">
              <w:rPr>
                <w:i/>
                <w:iCs/>
                <w:u w:val="single"/>
              </w:rPr>
              <w:t>Старшинова А. В.</w:t>
            </w:r>
          </w:p>
          <w:p w:rsidR="00C34D9A" w:rsidRPr="00CA5AB8" w:rsidRDefault="00CA5AB8">
            <w:pPr>
              <w:pStyle w:val="a3"/>
            </w:pPr>
            <w:r w:rsidRPr="00CA5AB8">
              <w:t xml:space="preserve">ТЕМА: </w:t>
            </w:r>
            <w:r w:rsidRPr="00CA5AB8">
              <w:rPr>
                <w:i/>
                <w:iCs/>
                <w:u w:val="single"/>
              </w:rPr>
              <w:t>Преступность среди несовершеннолетних.</w:t>
            </w:r>
          </w:p>
          <w:p w:rsidR="00C34D9A" w:rsidRPr="00CA5AB8" w:rsidRDefault="00CA5AB8">
            <w:pPr>
              <w:pStyle w:val="a3"/>
            </w:pPr>
            <w:r w:rsidRPr="00CA5AB8">
              <w:t xml:space="preserve">ИСПОЛНИТЕЛЬ: </w:t>
            </w:r>
            <w:r w:rsidRPr="00CA5AB8">
              <w:rPr>
                <w:i/>
                <w:iCs/>
                <w:u w:val="single"/>
              </w:rPr>
              <w:t>Петрова А.Е.</w:t>
            </w:r>
          </w:p>
        </w:tc>
        <w:tc>
          <w:tcPr>
            <w:tcW w:w="6" w:type="dxa"/>
            <w:vAlign w:val="center"/>
            <w:hideMark/>
          </w:tcPr>
          <w:p w:rsidR="00C34D9A" w:rsidRPr="00CA5AB8" w:rsidRDefault="00CA5AB8">
            <w:pPr>
              <w:pStyle w:val="a3"/>
            </w:pPr>
            <w:r w:rsidRPr="00CA5AB8">
              <w:t> </w:t>
            </w:r>
          </w:p>
        </w:tc>
      </w:tr>
      <w:tr w:rsidR="00C34D9A">
        <w:trPr>
          <w:divId w:val="1081756970"/>
          <w:cantSplit/>
          <w:trHeight w:val="2700"/>
          <w:tblCellSpacing w:w="0" w:type="dxa"/>
        </w:trPr>
        <w:tc>
          <w:tcPr>
            <w:tcW w:w="4920" w:type="dxa"/>
            <w:gridSpan w:val="3"/>
            <w:vAlign w:val="center"/>
            <w:hideMark/>
          </w:tcPr>
          <w:p w:rsidR="00C34D9A" w:rsidRPr="00CA5AB8" w:rsidRDefault="00C34D9A"/>
        </w:tc>
        <w:tc>
          <w:tcPr>
            <w:tcW w:w="4920" w:type="dxa"/>
            <w:gridSpan w:val="3"/>
            <w:vAlign w:val="center"/>
            <w:hideMark/>
          </w:tcPr>
          <w:p w:rsidR="00C34D9A" w:rsidRDefault="00C34D9A">
            <w:pPr>
              <w:rPr>
                <w:sz w:val="20"/>
                <w:szCs w:val="20"/>
              </w:rPr>
            </w:pPr>
          </w:p>
        </w:tc>
      </w:tr>
      <w:tr w:rsidR="00C34D9A">
        <w:trPr>
          <w:divId w:val="1081756970"/>
          <w:trHeight w:val="1200"/>
          <w:tblCellSpacing w:w="0" w:type="dxa"/>
        </w:trPr>
        <w:tc>
          <w:tcPr>
            <w:tcW w:w="9855" w:type="dxa"/>
            <w:gridSpan w:val="6"/>
            <w:vAlign w:val="center"/>
            <w:hideMark/>
          </w:tcPr>
          <w:p w:rsidR="00C34D9A" w:rsidRDefault="00C34D9A">
            <w:pPr>
              <w:rPr>
                <w:sz w:val="20"/>
                <w:szCs w:val="20"/>
              </w:rPr>
            </w:pPr>
          </w:p>
        </w:tc>
      </w:tr>
      <w:tr w:rsidR="00C34D9A">
        <w:trPr>
          <w:divId w:val="1081756970"/>
          <w:trHeight w:val="1200"/>
          <w:tblCellSpacing w:w="0" w:type="dxa"/>
        </w:trPr>
        <w:tc>
          <w:tcPr>
            <w:tcW w:w="9855" w:type="dxa"/>
            <w:gridSpan w:val="6"/>
            <w:vAlign w:val="center"/>
            <w:hideMark/>
          </w:tcPr>
          <w:p w:rsidR="00C34D9A" w:rsidRPr="00CA5AB8" w:rsidRDefault="00CA5AB8">
            <w:pPr>
              <w:pStyle w:val="a3"/>
            </w:pPr>
            <w:r w:rsidRPr="00CA5AB8">
              <w:rPr>
                <w:b/>
                <w:bCs/>
              </w:rPr>
              <w:lastRenderedPageBreak/>
              <w:t>Екатеринбург</w:t>
            </w:r>
          </w:p>
          <w:p w:rsidR="00C34D9A" w:rsidRPr="00CA5AB8" w:rsidRDefault="00CA5AB8">
            <w:pPr>
              <w:pStyle w:val="a3"/>
            </w:pPr>
            <w:r w:rsidRPr="00CA5AB8">
              <w:rPr>
                <w:b/>
                <w:bCs/>
              </w:rPr>
              <w:t>2001г.</w:t>
            </w:r>
          </w:p>
        </w:tc>
      </w:tr>
      <w:tr w:rsidR="00C34D9A">
        <w:trPr>
          <w:divId w:val="1081756970"/>
          <w:tblCellSpacing w:w="0" w:type="dxa"/>
        </w:trPr>
        <w:tc>
          <w:tcPr>
            <w:tcW w:w="3285" w:type="dxa"/>
            <w:vAlign w:val="center"/>
            <w:hideMark/>
          </w:tcPr>
          <w:p w:rsidR="00C34D9A" w:rsidRPr="00CA5AB8" w:rsidRDefault="00C34D9A"/>
        </w:tc>
        <w:tc>
          <w:tcPr>
            <w:tcW w:w="570" w:type="dxa"/>
            <w:vAlign w:val="center"/>
            <w:hideMark/>
          </w:tcPr>
          <w:p w:rsidR="00C34D9A" w:rsidRDefault="00C34D9A">
            <w:pPr>
              <w:rPr>
                <w:sz w:val="20"/>
                <w:szCs w:val="20"/>
              </w:rPr>
            </w:pPr>
          </w:p>
        </w:tc>
        <w:tc>
          <w:tcPr>
            <w:tcW w:w="1080" w:type="dxa"/>
            <w:vAlign w:val="center"/>
            <w:hideMark/>
          </w:tcPr>
          <w:p w:rsidR="00C34D9A" w:rsidRDefault="00C34D9A">
            <w:pPr>
              <w:rPr>
                <w:sz w:val="20"/>
                <w:szCs w:val="20"/>
              </w:rPr>
            </w:pPr>
          </w:p>
        </w:tc>
        <w:tc>
          <w:tcPr>
            <w:tcW w:w="1635" w:type="dxa"/>
            <w:vAlign w:val="center"/>
            <w:hideMark/>
          </w:tcPr>
          <w:p w:rsidR="00C34D9A" w:rsidRDefault="00C34D9A">
            <w:pPr>
              <w:rPr>
                <w:sz w:val="20"/>
                <w:szCs w:val="20"/>
              </w:rPr>
            </w:pPr>
          </w:p>
        </w:tc>
        <w:tc>
          <w:tcPr>
            <w:tcW w:w="3285" w:type="dxa"/>
            <w:vAlign w:val="center"/>
            <w:hideMark/>
          </w:tcPr>
          <w:p w:rsidR="00C34D9A" w:rsidRDefault="00C34D9A">
            <w:pPr>
              <w:rPr>
                <w:sz w:val="20"/>
                <w:szCs w:val="20"/>
              </w:rPr>
            </w:pPr>
          </w:p>
        </w:tc>
        <w:tc>
          <w:tcPr>
            <w:tcW w:w="6" w:type="dxa"/>
            <w:vAlign w:val="center"/>
            <w:hideMark/>
          </w:tcPr>
          <w:p w:rsidR="00C34D9A" w:rsidRDefault="00C34D9A">
            <w:pPr>
              <w:rPr>
                <w:sz w:val="20"/>
                <w:szCs w:val="20"/>
              </w:rPr>
            </w:pPr>
          </w:p>
        </w:tc>
      </w:tr>
    </w:tbl>
    <w:p w:rsidR="00C34D9A" w:rsidRPr="00CA5AB8" w:rsidRDefault="00CA5AB8">
      <w:pPr>
        <w:pStyle w:val="a3"/>
        <w:divId w:val="1081756970"/>
      </w:pPr>
      <w:r>
        <w:t>С О Д Е Р Ж А Н И Е</w:t>
      </w:r>
    </w:p>
    <w:p w:rsidR="00C34D9A" w:rsidRDefault="00CA5AB8">
      <w:pPr>
        <w:pStyle w:val="a3"/>
        <w:divId w:val="1081756970"/>
      </w:pPr>
      <w:r>
        <w:t>Введение................................................................................................................ 3</w:t>
      </w:r>
    </w:p>
    <w:p w:rsidR="00C34D9A" w:rsidRDefault="00CA5AB8">
      <w:pPr>
        <w:pStyle w:val="a3"/>
        <w:divId w:val="1081756970"/>
      </w:pPr>
      <w:r>
        <w:t>Глава 1. Преступность несовершеннолетних - основные понятия и проблемы......... 4</w:t>
      </w:r>
    </w:p>
    <w:p w:rsidR="00C34D9A" w:rsidRDefault="00CA5AB8">
      <w:pPr>
        <w:pStyle w:val="a3"/>
        <w:divId w:val="1081756970"/>
      </w:pPr>
      <w:r>
        <w:t>1.1. Сосотяние, структура, динамика преступности несовершеннолетних............. 4</w:t>
      </w:r>
    </w:p>
    <w:p w:rsidR="00C34D9A" w:rsidRDefault="00CA5AB8">
      <w:pPr>
        <w:pStyle w:val="a3"/>
        <w:divId w:val="1081756970"/>
      </w:pPr>
      <w:r>
        <w:t>1.2. Основные фактора риска, влияющие на подростковую преступность.............. 7</w:t>
      </w:r>
    </w:p>
    <w:p w:rsidR="00C34D9A" w:rsidRDefault="00CA5AB8">
      <w:pPr>
        <w:pStyle w:val="a3"/>
        <w:divId w:val="1081756970"/>
      </w:pPr>
      <w:r>
        <w:t>Глава 2. Профилактика несовершеннолетней преступности................................... 10</w:t>
      </w:r>
    </w:p>
    <w:p w:rsidR="00C34D9A" w:rsidRDefault="00CA5AB8">
      <w:pPr>
        <w:pStyle w:val="a3"/>
        <w:divId w:val="1081756970"/>
      </w:pPr>
      <w:r>
        <w:t>2.1. Основные меры по предупреждению несовершеннолетней преступности...... 10</w:t>
      </w:r>
    </w:p>
    <w:p w:rsidR="00C34D9A" w:rsidRDefault="00CA5AB8">
      <w:pPr>
        <w:pStyle w:val="a3"/>
        <w:divId w:val="1081756970"/>
      </w:pPr>
      <w:r>
        <w:t>2.2. Зарубежный опыт по предупрежднию несовершеннолетней преступности.... 12</w:t>
      </w:r>
    </w:p>
    <w:p w:rsidR="00C34D9A" w:rsidRDefault="00CA5AB8">
      <w:pPr>
        <w:pStyle w:val="a3"/>
        <w:divId w:val="1081756970"/>
      </w:pPr>
      <w:r>
        <w:t>Заключение.......................................................................................................... 17</w:t>
      </w:r>
    </w:p>
    <w:p w:rsidR="00C34D9A" w:rsidRDefault="00CA5AB8">
      <w:pPr>
        <w:pStyle w:val="a3"/>
        <w:divId w:val="1081756970"/>
      </w:pPr>
      <w:r>
        <w:t>Список использованных источников:............................................................... 18</w:t>
      </w:r>
    </w:p>
    <w:p w:rsidR="00C34D9A" w:rsidRDefault="00CA5AB8">
      <w:pPr>
        <w:divId w:val="1081756970"/>
      </w:pPr>
      <w:bookmarkStart w:id="0" w:name="_Toc514760537"/>
      <w:r>
        <w:t>Введение</w:t>
      </w:r>
      <w:bookmarkEnd w:id="0"/>
      <w:r>
        <w:t xml:space="preserve"> </w:t>
      </w:r>
    </w:p>
    <w:p w:rsidR="00C34D9A" w:rsidRPr="00CA5AB8" w:rsidRDefault="00CA5AB8">
      <w:pPr>
        <w:pStyle w:val="a3"/>
        <w:divId w:val="1081756970"/>
      </w:pPr>
      <w:r>
        <w:t>В настоящие время, когда идут быстрые процессы изменений в обществе, особенно трудно приходится молодым с их еще не устоявшимся мировоззрением. Ломка общественных связей, неустойчивая экономи</w:t>
      </w:r>
      <w:r>
        <w:softHyphen/>
        <w:t>ческая ситуация, отсутствие четкой системы общенациональных ценностей в первую очередь отражается на детях, накладывает свой, порой неизгладимый, отпечаток на их судьбы. Нестабильность нынешней жизни России порождает увеличение числа детей, находящихся в особо трудных обстоятельствах.</w:t>
      </w:r>
    </w:p>
    <w:p w:rsidR="00C34D9A" w:rsidRDefault="00CA5AB8">
      <w:pPr>
        <w:pStyle w:val="a3"/>
        <w:divId w:val="1081756970"/>
      </w:pPr>
      <w:r>
        <w:t xml:space="preserve">Данная работа посвящена проблеме преступности среди несовершеннолетних: состоянию, структуре, динамике преступности; основным факторам риска, влияющих на подростковую преступность, а так же   мерам проводимые по профилактике правонарушений. </w:t>
      </w:r>
    </w:p>
    <w:p w:rsidR="00C34D9A" w:rsidRDefault="00CA5AB8">
      <w:pPr>
        <w:pStyle w:val="a3"/>
        <w:divId w:val="1081756970"/>
      </w:pPr>
      <w:r>
        <w:t xml:space="preserve">Объектом исследуемой работы являются несовершеннолетнии. Это подростки в  возрасте от 14 до 18 лет. </w:t>
      </w:r>
    </w:p>
    <w:p w:rsidR="00C34D9A" w:rsidRDefault="00CA5AB8">
      <w:pPr>
        <w:pStyle w:val="a3"/>
        <w:divId w:val="1081756970"/>
      </w:pPr>
      <w:r>
        <w:t>Окружающие рассматривают преступность несовершеннолетних, как проявление возрастной незрелости, озорства. Поэтому о многих преступлениях не сообщается в правоохранительные органы, что ведет к их росту. На подростковую преступность влияют такие факторы, как отрицательные влияния в семье, в ближайшем окружении; подстрекательство со стороны взрослых преступников; длительное отсутствие определенных занятий; недостатки учебно-воспитательной работы и в организации досуга. За последние три года значительно увеличилась тенденция роста преступлений в молодежной среде. С точки зрения экспертов отмечался рост всех видов преступности, таких как пьянство, наркомания и уличных преступлений. Растет число агрессивно настроенных неформальных молодежных объединений, происходят другие негативные преобразования молодежного сознания с преобладанием корыстной ориентации и т.п.  Поэтому необходимо регулирование поведения подростков.</w:t>
      </w:r>
    </w:p>
    <w:p w:rsidR="00C34D9A" w:rsidRDefault="00CA5AB8">
      <w:pPr>
        <w:pStyle w:val="a3"/>
        <w:divId w:val="1081756970"/>
      </w:pPr>
      <w:r>
        <w:t xml:space="preserve"> Для того чтобы избежать увеличение преступности среди несовершеннолетних проводится ряд мер по профилактике преступлений. К ним относятся пять группы мер, направленных на то, чтобы оздоровить среду и оказать помощь несовершеннолетним, оказавшимся в неблагоприятных условиях жизни и воспитания; предупредить и предотвратить переход несовершеннолетнего на преступный путь и создать условия для исправления этих лиц. </w:t>
      </w:r>
    </w:p>
    <w:p w:rsidR="00C34D9A" w:rsidRDefault="00CA5AB8">
      <w:pPr>
        <w:pStyle w:val="a3"/>
        <w:divId w:val="1081756970"/>
      </w:pPr>
      <w:r>
        <w:t>Всем этим разнообразным и сложным проблемам посвящена предлагаемая работа. Дана подробная  и глубокая картина преступности несовершеннолетних, анализируется данное явление, причины преступлений и меры их предотвращения.</w:t>
      </w:r>
    </w:p>
    <w:p w:rsidR="00C34D9A" w:rsidRDefault="00C34D9A">
      <w:pPr>
        <w:divId w:val="1081756970"/>
      </w:pPr>
    </w:p>
    <w:p w:rsidR="00C34D9A" w:rsidRDefault="00CA5AB8">
      <w:pPr>
        <w:pStyle w:val="1"/>
        <w:divId w:val="1081756970"/>
      </w:pPr>
      <w:bookmarkStart w:id="1" w:name="_Toc514760538"/>
      <w:r>
        <w:rPr>
          <w:u w:val="single"/>
        </w:rPr>
        <w:t>Глава 1. Преступность несовершеннолетних - основные понятия и проблемы.</w:t>
      </w:r>
      <w:bookmarkEnd w:id="1"/>
    </w:p>
    <w:p w:rsidR="00C34D9A" w:rsidRDefault="00CA5AB8">
      <w:pPr>
        <w:pStyle w:val="2"/>
        <w:divId w:val="1081756970"/>
      </w:pPr>
      <w:bookmarkStart w:id="2" w:name="_Toc514760539"/>
      <w:r>
        <w:t xml:space="preserve">1.1. Состояние, структура, динамика преступности </w:t>
      </w:r>
      <w:bookmarkEnd w:id="2"/>
      <w:r>
        <w:t>несовершеннолетних</w:t>
      </w:r>
    </w:p>
    <w:p w:rsidR="00C34D9A" w:rsidRPr="00CA5AB8" w:rsidRDefault="00CA5AB8">
      <w:pPr>
        <w:pStyle w:val="a3"/>
        <w:divId w:val="1081756970"/>
      </w:pPr>
      <w:r>
        <w:t>Нестабильность нынешней социально-политической жизни России порождает увеличение числа детей, находящихся в особо трудных обстоятельствах.</w:t>
      </w:r>
    </w:p>
    <w:p w:rsidR="00C34D9A" w:rsidRDefault="00CA5AB8">
      <w:pPr>
        <w:pStyle w:val="a3"/>
        <w:divId w:val="1081756970"/>
      </w:pPr>
      <w:r>
        <w:t>Проблема детской преступности стоит необычайно остро. Ломка общественных связей, неустойчивая экономи</w:t>
      </w:r>
      <w:r>
        <w:softHyphen/>
        <w:t>ческая ситуация, отсутствие четкой системы общенациональных ценностей в первую очередь отражается на детях, накладывает свой, порой неизгладимый, отпечаток на их судьбы. Особенно остро стоит эта проблема в крупных мегаполисах, крупнейшим из которых, несомненно, является Москва.</w:t>
      </w:r>
    </w:p>
    <w:p w:rsidR="00C34D9A" w:rsidRDefault="00CA5AB8">
      <w:pPr>
        <w:pStyle w:val="a3"/>
        <w:divId w:val="1081756970"/>
      </w:pPr>
      <w:r>
        <w:t xml:space="preserve">Понятие преступность несовершеннолетних связано с возрастными границами (от 14 до 18 лет). Вместе с тем ряд процессов, влияющих на тенденции развития указанной преступности, имеет место и в среде младших подростков (10-13 лет), а также у лиц молодого возраста (18-21, 22-25 лет), что важно учитывать при разработке мер борьбы с этим явлением.  </w:t>
      </w:r>
    </w:p>
    <w:p w:rsidR="00C34D9A" w:rsidRDefault="00CA5AB8">
      <w:pPr>
        <w:pStyle w:val="a3"/>
        <w:divId w:val="1081756970"/>
      </w:pPr>
      <w:r>
        <w:t>Анализ структуры и динамики преступности несовершеннолетних в Москве свидетельствует о развитии негативных тенденций в подростковой среде.</w:t>
      </w:r>
      <w:bookmarkStart w:id="3" w:name="_ftnref1"/>
      <w:r>
        <w:fldChar w:fldCharType="begin"/>
      </w:r>
      <w:r>
        <w:instrText xml:space="preserve"> HYPERLINK "" \l "_ftn1" \o "" </w:instrText>
      </w:r>
      <w:r>
        <w:fldChar w:fldCharType="separate"/>
      </w:r>
      <w:r>
        <w:rPr>
          <w:rStyle w:val="a4"/>
        </w:rPr>
        <w:t>[1]</w:t>
      </w:r>
      <w:r>
        <w:fldChar w:fldCharType="end"/>
      </w:r>
      <w:bookmarkEnd w:id="3"/>
    </w:p>
    <w:p w:rsidR="00C34D9A" w:rsidRDefault="00CA5AB8">
      <w:pPr>
        <w:pStyle w:val="a3"/>
        <w:divId w:val="1081756970"/>
      </w:pPr>
      <w:r>
        <w:t>За десять лет (1985—1995 гг.) число преступлений, совершенных не</w:t>
      </w:r>
      <w:r>
        <w:softHyphen/>
        <w:t>совершеннолетними возросло с</w:t>
      </w:r>
      <w:r>
        <w:rPr>
          <w:b/>
          <w:bCs/>
        </w:rPr>
        <w:t xml:space="preserve"> </w:t>
      </w:r>
      <w:r>
        <w:t>2273 до 4649, или</w:t>
      </w:r>
      <w:r>
        <w:rPr>
          <w:b/>
          <w:bCs/>
        </w:rPr>
        <w:t xml:space="preserve"> </w:t>
      </w:r>
      <w:r>
        <w:t>в 2,1 раза, а количество подростков, совершивших преступления увеличилось на 92,6% (с</w:t>
      </w:r>
      <w:r>
        <w:rPr>
          <w:b/>
          <w:bCs/>
        </w:rPr>
        <w:t xml:space="preserve"> </w:t>
      </w:r>
      <w:r>
        <w:t>2888 до 5563). Характерной особенностью прошедшего десятилетия является измене</w:t>
      </w:r>
      <w:r>
        <w:softHyphen/>
        <w:t>ние структуры подростковой преступности в сторону увеличения насильствен</w:t>
      </w:r>
      <w:r>
        <w:softHyphen/>
        <w:t>ных и насильственно—корыстных преступлений. Данный факт наглядно под</w:t>
      </w:r>
      <w:r>
        <w:softHyphen/>
        <w:t>тверждается статистическими данными.</w:t>
      </w:r>
    </w:p>
    <w:tbl>
      <w:tblPr>
        <w:tblW w:w="0" w:type="auto"/>
        <w:tblCellSpacing w:w="0" w:type="dxa"/>
        <w:tblCellMar>
          <w:left w:w="0" w:type="dxa"/>
          <w:right w:w="0" w:type="dxa"/>
        </w:tblCellMar>
        <w:tblLook w:val="04A0" w:firstRow="1" w:lastRow="0" w:firstColumn="1" w:lastColumn="0" w:noHBand="0" w:noVBand="1"/>
      </w:tblPr>
      <w:tblGrid>
        <w:gridCol w:w="4260"/>
        <w:gridCol w:w="1410"/>
        <w:gridCol w:w="1560"/>
        <w:gridCol w:w="1845"/>
      </w:tblGrid>
      <w:tr w:rsidR="00C34D9A">
        <w:trPr>
          <w:divId w:val="1081756970"/>
          <w:trHeight w:val="372"/>
          <w:tblCellSpacing w:w="0" w:type="dxa"/>
        </w:trPr>
        <w:tc>
          <w:tcPr>
            <w:tcW w:w="4260" w:type="dxa"/>
            <w:hideMark/>
          </w:tcPr>
          <w:p w:rsidR="00C34D9A" w:rsidRPr="00CA5AB8" w:rsidRDefault="00C34D9A"/>
        </w:tc>
        <w:tc>
          <w:tcPr>
            <w:tcW w:w="1410" w:type="dxa"/>
            <w:vAlign w:val="center"/>
            <w:hideMark/>
          </w:tcPr>
          <w:p w:rsidR="00C34D9A" w:rsidRPr="00CA5AB8" w:rsidRDefault="00CA5AB8">
            <w:pPr>
              <w:pStyle w:val="a3"/>
            </w:pPr>
            <w:r w:rsidRPr="00CA5AB8">
              <w:rPr>
                <w:b/>
                <w:bCs/>
              </w:rPr>
              <w:t>1985</w:t>
            </w:r>
          </w:p>
          <w:p w:rsidR="00C34D9A" w:rsidRPr="00CA5AB8" w:rsidRDefault="00CA5AB8">
            <w:pPr>
              <w:pStyle w:val="a3"/>
            </w:pPr>
            <w:r w:rsidRPr="00CA5AB8">
              <w:rPr>
                <w:b/>
                <w:bCs/>
              </w:rPr>
              <w:t> </w:t>
            </w:r>
          </w:p>
        </w:tc>
        <w:tc>
          <w:tcPr>
            <w:tcW w:w="1560" w:type="dxa"/>
            <w:vAlign w:val="center"/>
            <w:hideMark/>
          </w:tcPr>
          <w:p w:rsidR="00C34D9A" w:rsidRPr="00CA5AB8" w:rsidRDefault="00CA5AB8">
            <w:pPr>
              <w:pStyle w:val="a3"/>
            </w:pPr>
            <w:r w:rsidRPr="00CA5AB8">
              <w:rPr>
                <w:b/>
                <w:bCs/>
              </w:rPr>
              <w:t>1990</w:t>
            </w:r>
          </w:p>
          <w:p w:rsidR="00C34D9A" w:rsidRPr="00CA5AB8" w:rsidRDefault="00CA5AB8">
            <w:pPr>
              <w:pStyle w:val="a3"/>
            </w:pPr>
            <w:r w:rsidRPr="00CA5AB8">
              <w:rPr>
                <w:b/>
                <w:bCs/>
              </w:rPr>
              <w:t> </w:t>
            </w:r>
          </w:p>
        </w:tc>
        <w:tc>
          <w:tcPr>
            <w:tcW w:w="1845" w:type="dxa"/>
            <w:vAlign w:val="center"/>
            <w:hideMark/>
          </w:tcPr>
          <w:p w:rsidR="00C34D9A" w:rsidRPr="00CA5AB8" w:rsidRDefault="00CA5AB8">
            <w:pPr>
              <w:pStyle w:val="a3"/>
            </w:pPr>
            <w:r w:rsidRPr="00CA5AB8">
              <w:rPr>
                <w:b/>
                <w:bCs/>
              </w:rPr>
              <w:t>1995</w:t>
            </w:r>
          </w:p>
          <w:p w:rsidR="00C34D9A" w:rsidRPr="00CA5AB8" w:rsidRDefault="00CA5AB8">
            <w:pPr>
              <w:pStyle w:val="a3"/>
            </w:pPr>
            <w:r w:rsidRPr="00CA5AB8">
              <w:rPr>
                <w:b/>
                <w:bCs/>
              </w:rPr>
              <w:t> </w:t>
            </w:r>
          </w:p>
        </w:tc>
      </w:tr>
      <w:tr w:rsidR="00C34D9A">
        <w:trPr>
          <w:divId w:val="1081756970"/>
          <w:trHeight w:val="419"/>
          <w:tblCellSpacing w:w="0" w:type="dxa"/>
        </w:trPr>
        <w:tc>
          <w:tcPr>
            <w:tcW w:w="4260" w:type="dxa"/>
            <w:hideMark/>
          </w:tcPr>
          <w:p w:rsidR="00C34D9A" w:rsidRPr="00CA5AB8" w:rsidRDefault="00CA5AB8">
            <w:pPr>
              <w:pStyle w:val="a3"/>
            </w:pPr>
            <w:r w:rsidRPr="00CA5AB8">
              <w:rPr>
                <w:b/>
                <w:bCs/>
              </w:rPr>
              <w:t>Убийства</w:t>
            </w:r>
          </w:p>
          <w:p w:rsidR="00C34D9A" w:rsidRPr="00CA5AB8" w:rsidRDefault="00CA5AB8">
            <w:pPr>
              <w:pStyle w:val="a3"/>
            </w:pPr>
            <w:r w:rsidRPr="00CA5AB8">
              <w:rPr>
                <w:b/>
                <w:bCs/>
              </w:rPr>
              <w:t> </w:t>
            </w:r>
          </w:p>
        </w:tc>
        <w:tc>
          <w:tcPr>
            <w:tcW w:w="1410" w:type="dxa"/>
            <w:hideMark/>
          </w:tcPr>
          <w:p w:rsidR="00C34D9A" w:rsidRDefault="00CA5AB8">
            <w:r>
              <w:t>9</w:t>
            </w:r>
          </w:p>
        </w:tc>
        <w:tc>
          <w:tcPr>
            <w:tcW w:w="1560" w:type="dxa"/>
            <w:hideMark/>
          </w:tcPr>
          <w:p w:rsidR="00C34D9A" w:rsidRDefault="00CA5AB8">
            <w:r>
              <w:t>11</w:t>
            </w:r>
          </w:p>
        </w:tc>
        <w:tc>
          <w:tcPr>
            <w:tcW w:w="1845" w:type="dxa"/>
            <w:hideMark/>
          </w:tcPr>
          <w:p w:rsidR="00C34D9A" w:rsidRDefault="00CA5AB8">
            <w:r>
              <w:t>48</w:t>
            </w:r>
          </w:p>
        </w:tc>
      </w:tr>
      <w:tr w:rsidR="00C34D9A">
        <w:trPr>
          <w:divId w:val="1081756970"/>
          <w:trHeight w:val="568"/>
          <w:tblCellSpacing w:w="0" w:type="dxa"/>
        </w:trPr>
        <w:tc>
          <w:tcPr>
            <w:tcW w:w="4260" w:type="dxa"/>
            <w:hideMark/>
          </w:tcPr>
          <w:p w:rsidR="00C34D9A" w:rsidRPr="00CA5AB8" w:rsidRDefault="00CA5AB8">
            <w:pPr>
              <w:pStyle w:val="a3"/>
            </w:pPr>
            <w:r w:rsidRPr="00CA5AB8">
              <w:rPr>
                <w:b/>
                <w:bCs/>
              </w:rPr>
              <w:t>Тяжкие телесные повреждения</w:t>
            </w:r>
          </w:p>
          <w:p w:rsidR="00C34D9A" w:rsidRPr="00CA5AB8" w:rsidRDefault="00CA5AB8">
            <w:pPr>
              <w:pStyle w:val="a3"/>
            </w:pPr>
            <w:r w:rsidRPr="00CA5AB8">
              <w:rPr>
                <w:b/>
                <w:bCs/>
              </w:rPr>
              <w:t> </w:t>
            </w:r>
          </w:p>
        </w:tc>
        <w:tc>
          <w:tcPr>
            <w:tcW w:w="1410" w:type="dxa"/>
            <w:hideMark/>
          </w:tcPr>
          <w:p w:rsidR="00C34D9A" w:rsidRDefault="00CA5AB8">
            <w:r>
              <w:t>13</w:t>
            </w:r>
          </w:p>
        </w:tc>
        <w:tc>
          <w:tcPr>
            <w:tcW w:w="1560" w:type="dxa"/>
            <w:hideMark/>
          </w:tcPr>
          <w:p w:rsidR="00C34D9A" w:rsidRDefault="00CA5AB8">
            <w:r>
              <w:t>17</w:t>
            </w:r>
          </w:p>
        </w:tc>
        <w:tc>
          <w:tcPr>
            <w:tcW w:w="1845" w:type="dxa"/>
            <w:hideMark/>
          </w:tcPr>
          <w:p w:rsidR="00C34D9A" w:rsidRDefault="00CA5AB8">
            <w:r>
              <w:t>56</w:t>
            </w:r>
          </w:p>
        </w:tc>
      </w:tr>
      <w:tr w:rsidR="00C34D9A">
        <w:trPr>
          <w:divId w:val="1081756970"/>
          <w:trHeight w:val="402"/>
          <w:tblCellSpacing w:w="0" w:type="dxa"/>
        </w:trPr>
        <w:tc>
          <w:tcPr>
            <w:tcW w:w="4260" w:type="dxa"/>
            <w:hideMark/>
          </w:tcPr>
          <w:p w:rsidR="00C34D9A" w:rsidRPr="00CA5AB8" w:rsidRDefault="00CA5AB8">
            <w:pPr>
              <w:pStyle w:val="a3"/>
            </w:pPr>
            <w:r w:rsidRPr="00CA5AB8">
              <w:rPr>
                <w:b/>
                <w:bCs/>
              </w:rPr>
              <w:t>Разбои</w:t>
            </w:r>
          </w:p>
          <w:p w:rsidR="00C34D9A" w:rsidRPr="00CA5AB8" w:rsidRDefault="00CA5AB8">
            <w:pPr>
              <w:pStyle w:val="a3"/>
            </w:pPr>
            <w:r w:rsidRPr="00CA5AB8">
              <w:rPr>
                <w:b/>
                <w:bCs/>
              </w:rPr>
              <w:t> </w:t>
            </w:r>
          </w:p>
        </w:tc>
        <w:tc>
          <w:tcPr>
            <w:tcW w:w="1410" w:type="dxa"/>
            <w:hideMark/>
          </w:tcPr>
          <w:p w:rsidR="00C34D9A" w:rsidRDefault="00CA5AB8">
            <w:r>
              <w:t>86</w:t>
            </w:r>
          </w:p>
        </w:tc>
        <w:tc>
          <w:tcPr>
            <w:tcW w:w="1560" w:type="dxa"/>
            <w:hideMark/>
          </w:tcPr>
          <w:p w:rsidR="00C34D9A" w:rsidRDefault="00CA5AB8">
            <w:r>
              <w:t>190</w:t>
            </w:r>
          </w:p>
        </w:tc>
        <w:tc>
          <w:tcPr>
            <w:tcW w:w="1845" w:type="dxa"/>
            <w:hideMark/>
          </w:tcPr>
          <w:p w:rsidR="00C34D9A" w:rsidRDefault="00CA5AB8">
            <w:r>
              <w:t>368</w:t>
            </w:r>
          </w:p>
        </w:tc>
      </w:tr>
      <w:tr w:rsidR="00C34D9A">
        <w:trPr>
          <w:divId w:val="1081756970"/>
          <w:trHeight w:val="436"/>
          <w:tblCellSpacing w:w="0" w:type="dxa"/>
        </w:trPr>
        <w:tc>
          <w:tcPr>
            <w:tcW w:w="4260" w:type="dxa"/>
            <w:hideMark/>
          </w:tcPr>
          <w:p w:rsidR="00C34D9A" w:rsidRPr="00CA5AB8" w:rsidRDefault="00CA5AB8">
            <w:pPr>
              <w:pStyle w:val="a3"/>
            </w:pPr>
            <w:r w:rsidRPr="00CA5AB8">
              <w:rPr>
                <w:b/>
                <w:bCs/>
              </w:rPr>
              <w:t>Грабежи</w:t>
            </w:r>
          </w:p>
          <w:p w:rsidR="00C34D9A" w:rsidRPr="00CA5AB8" w:rsidRDefault="00CA5AB8">
            <w:pPr>
              <w:pStyle w:val="a3"/>
            </w:pPr>
            <w:r w:rsidRPr="00CA5AB8">
              <w:rPr>
                <w:b/>
                <w:bCs/>
              </w:rPr>
              <w:t> </w:t>
            </w:r>
          </w:p>
        </w:tc>
        <w:tc>
          <w:tcPr>
            <w:tcW w:w="1410" w:type="dxa"/>
            <w:hideMark/>
          </w:tcPr>
          <w:p w:rsidR="00C34D9A" w:rsidRDefault="00CA5AB8">
            <w:r>
              <w:t>280</w:t>
            </w:r>
          </w:p>
        </w:tc>
        <w:tc>
          <w:tcPr>
            <w:tcW w:w="1560" w:type="dxa"/>
            <w:hideMark/>
          </w:tcPr>
          <w:p w:rsidR="00C34D9A" w:rsidRDefault="00CA5AB8">
            <w:r>
              <w:t>638</w:t>
            </w:r>
          </w:p>
        </w:tc>
        <w:tc>
          <w:tcPr>
            <w:tcW w:w="1845" w:type="dxa"/>
            <w:hideMark/>
          </w:tcPr>
          <w:p w:rsidR="00C34D9A" w:rsidRDefault="00CA5AB8">
            <w:r>
              <w:t>697</w:t>
            </w:r>
          </w:p>
        </w:tc>
      </w:tr>
      <w:tr w:rsidR="00C34D9A">
        <w:trPr>
          <w:divId w:val="1081756970"/>
          <w:trHeight w:val="840"/>
          <w:tblCellSpacing w:w="0" w:type="dxa"/>
        </w:trPr>
        <w:tc>
          <w:tcPr>
            <w:tcW w:w="4260" w:type="dxa"/>
            <w:hideMark/>
          </w:tcPr>
          <w:p w:rsidR="00C34D9A" w:rsidRPr="00CA5AB8" w:rsidRDefault="00CA5AB8">
            <w:pPr>
              <w:pStyle w:val="a3"/>
            </w:pPr>
            <w:r w:rsidRPr="00CA5AB8">
              <w:rPr>
                <w:b/>
                <w:bCs/>
              </w:rPr>
              <w:t>Всего несовершеннолетних привлечено к уго</w:t>
            </w:r>
            <w:r w:rsidRPr="00CA5AB8">
              <w:rPr>
                <w:b/>
                <w:bCs/>
              </w:rPr>
              <w:softHyphen/>
              <w:t>ловной ответственности</w:t>
            </w:r>
          </w:p>
          <w:p w:rsidR="00C34D9A" w:rsidRPr="00CA5AB8" w:rsidRDefault="00CA5AB8">
            <w:pPr>
              <w:pStyle w:val="a3"/>
            </w:pPr>
            <w:r w:rsidRPr="00CA5AB8">
              <w:rPr>
                <w:b/>
                <w:bCs/>
              </w:rPr>
              <w:t> </w:t>
            </w:r>
          </w:p>
        </w:tc>
        <w:tc>
          <w:tcPr>
            <w:tcW w:w="1410" w:type="dxa"/>
            <w:hideMark/>
          </w:tcPr>
          <w:p w:rsidR="00C34D9A" w:rsidRDefault="00CA5AB8">
            <w:r>
              <w:t>2888</w:t>
            </w:r>
          </w:p>
        </w:tc>
        <w:tc>
          <w:tcPr>
            <w:tcW w:w="1560" w:type="dxa"/>
            <w:hideMark/>
          </w:tcPr>
          <w:p w:rsidR="00C34D9A" w:rsidRDefault="00CA5AB8">
            <w:r>
              <w:t>4626</w:t>
            </w:r>
          </w:p>
        </w:tc>
        <w:tc>
          <w:tcPr>
            <w:tcW w:w="1845" w:type="dxa"/>
            <w:hideMark/>
          </w:tcPr>
          <w:p w:rsidR="00C34D9A" w:rsidRDefault="00CA5AB8">
            <w:r>
              <w:t>5563</w:t>
            </w:r>
          </w:p>
        </w:tc>
      </w:tr>
    </w:tbl>
    <w:p w:rsidR="00C34D9A" w:rsidRPr="00CA5AB8" w:rsidRDefault="00CA5AB8">
      <w:pPr>
        <w:pStyle w:val="a3"/>
        <w:divId w:val="1081756970"/>
      </w:pPr>
      <w:r>
        <w:t>Стремительно нарастает число разбоев и грабежей, совершенных подростками (1985 г. — 366, 1990 — 828, 1995 — 1065). Следует отметить, что более значительно нарастает количество разбойных нападений, совер</w:t>
      </w:r>
      <w:r>
        <w:softHyphen/>
        <w:t>шенных несовершеннолетними с применением холодного и огнестрельного оружия. Так, в 1985 году их было 86, в 1990 — 190, а в 1995 году — 368.</w:t>
      </w:r>
    </w:p>
    <w:p w:rsidR="00C34D9A" w:rsidRDefault="00CA5AB8">
      <w:pPr>
        <w:pStyle w:val="a3"/>
        <w:divId w:val="1081756970"/>
      </w:pPr>
      <w:r>
        <w:t>В 1995 году наметилась стойкая тенденция к увеличению количества подростков, вовлеченных в совершение преступлений, связанных с оборотом наркотиков (с 120 до 168 рост на 40%), и совершивших преступления в со</w:t>
      </w:r>
      <w:r>
        <w:softHyphen/>
        <w:t>стоянии наркотического возбуждения (с 40 до 58).</w:t>
      </w:r>
    </w:p>
    <w:p w:rsidR="00C34D9A" w:rsidRDefault="00CA5AB8">
      <w:pPr>
        <w:pStyle w:val="a3"/>
        <w:divId w:val="1081756970"/>
      </w:pPr>
      <w:r>
        <w:t>Наибольшую тревогу вызывает состояние преступности среди уча</w:t>
      </w:r>
      <w:r>
        <w:softHyphen/>
        <w:t xml:space="preserve">щихся учебных заведений г. Москвы. За 1995 год с 1447 до 1810 (+25,1%) возросло количество учащихся города, совершивших преступления. Из них учащиеся: </w:t>
      </w:r>
    </w:p>
    <w:p w:rsidR="00C34D9A" w:rsidRDefault="00CA5AB8">
      <w:pPr>
        <w:pStyle w:val="a3"/>
        <w:divId w:val="1081756970"/>
      </w:pPr>
      <w:r>
        <w:t xml:space="preserve">-  школ — с 700 до 955 (+36,4%); </w:t>
      </w:r>
    </w:p>
    <w:p w:rsidR="00C34D9A" w:rsidRDefault="00CA5AB8">
      <w:pPr>
        <w:pStyle w:val="a3"/>
        <w:divId w:val="1081756970"/>
      </w:pPr>
      <w:r>
        <w:t xml:space="preserve">-  ПТУ — с 425 до 420 (-0,1%); </w:t>
      </w:r>
    </w:p>
    <w:p w:rsidR="00C34D9A" w:rsidRDefault="00CA5AB8">
      <w:pPr>
        <w:pStyle w:val="a3"/>
        <w:divId w:val="1081756970"/>
      </w:pPr>
      <w:r>
        <w:t>-  техникумов и других учебных заведений — с 87 до 114 (+31%).</w:t>
      </w:r>
    </w:p>
    <w:p w:rsidR="00C34D9A" w:rsidRDefault="00CA5AB8">
      <w:pPr>
        <w:pStyle w:val="a3"/>
        <w:divId w:val="1081756970"/>
      </w:pPr>
      <w:r>
        <w:t>В арсенале школьников такие тяжкие преступления, как убийства, те</w:t>
      </w:r>
      <w:r>
        <w:softHyphen/>
        <w:t>лесные повреждения, изнасилования, похищение человека, преступления, связанные с применением оружия. Некоторые преступления, совершенные школьниками, поражают своей жестокостью и цинизмом.</w:t>
      </w:r>
    </w:p>
    <w:p w:rsidR="00C34D9A" w:rsidRDefault="00CA5AB8">
      <w:pPr>
        <w:pStyle w:val="a3"/>
        <w:divId w:val="1081756970"/>
      </w:pPr>
      <w:r>
        <w:t>Обращает на себя внимание увеличение в общем количестве несо</w:t>
      </w:r>
      <w:r>
        <w:softHyphen/>
        <w:t>вершеннолетних преступников доли неработающих и не учащихся подростков.</w:t>
      </w:r>
    </w:p>
    <w:tbl>
      <w:tblPr>
        <w:tblW w:w="0" w:type="auto"/>
        <w:tblCellSpacing w:w="0" w:type="dxa"/>
        <w:tblCellMar>
          <w:left w:w="0" w:type="dxa"/>
          <w:right w:w="0" w:type="dxa"/>
        </w:tblCellMar>
        <w:tblLook w:val="04A0" w:firstRow="1" w:lastRow="0" w:firstColumn="1" w:lastColumn="0" w:noHBand="0" w:noVBand="1"/>
      </w:tblPr>
      <w:tblGrid>
        <w:gridCol w:w="705"/>
        <w:gridCol w:w="9075"/>
        <w:gridCol w:w="1560"/>
        <w:gridCol w:w="2700"/>
        <w:gridCol w:w="1410"/>
        <w:gridCol w:w="3405"/>
        <w:gridCol w:w="1560"/>
      </w:tblGrid>
      <w:tr w:rsidR="00C34D9A">
        <w:trPr>
          <w:divId w:val="1081756970"/>
          <w:cantSplit/>
          <w:trHeight w:val="440"/>
          <w:tblCellSpacing w:w="0" w:type="dxa"/>
        </w:trPr>
        <w:tc>
          <w:tcPr>
            <w:tcW w:w="705" w:type="dxa"/>
            <w:vMerge w:val="restart"/>
            <w:vAlign w:val="center"/>
            <w:hideMark/>
          </w:tcPr>
          <w:p w:rsidR="00C34D9A" w:rsidRPr="00CA5AB8" w:rsidRDefault="00CA5AB8">
            <w:pPr>
              <w:pStyle w:val="a3"/>
            </w:pPr>
            <w:r w:rsidRPr="00CA5AB8">
              <w:rPr>
                <w:b/>
                <w:bCs/>
              </w:rPr>
              <w:t>Год</w:t>
            </w:r>
          </w:p>
        </w:tc>
        <w:tc>
          <w:tcPr>
            <w:tcW w:w="9075" w:type="dxa"/>
            <w:gridSpan w:val="6"/>
            <w:hideMark/>
          </w:tcPr>
          <w:p w:rsidR="00C34D9A" w:rsidRDefault="00CA5AB8">
            <w:r>
              <w:t>Не работали и не учились</w:t>
            </w:r>
          </w:p>
        </w:tc>
      </w:tr>
      <w:tr w:rsidR="00C34D9A">
        <w:trPr>
          <w:divId w:val="1081756970"/>
          <w:cantSplit/>
          <w:trHeight w:val="1267"/>
          <w:tblCellSpacing w:w="0" w:type="dxa"/>
        </w:trPr>
        <w:tc>
          <w:tcPr>
            <w:tcW w:w="0" w:type="auto"/>
            <w:vMerge/>
            <w:vAlign w:val="center"/>
            <w:hideMark/>
          </w:tcPr>
          <w:p w:rsidR="00C34D9A" w:rsidRPr="00CA5AB8" w:rsidRDefault="00C34D9A"/>
        </w:tc>
        <w:tc>
          <w:tcPr>
            <w:tcW w:w="2970" w:type="dxa"/>
            <w:gridSpan w:val="2"/>
            <w:vAlign w:val="center"/>
            <w:hideMark/>
          </w:tcPr>
          <w:p w:rsidR="00C34D9A" w:rsidRPr="00CA5AB8" w:rsidRDefault="00CA5AB8">
            <w:pPr>
              <w:pStyle w:val="a3"/>
            </w:pPr>
            <w:r w:rsidRPr="00CA5AB8">
              <w:rPr>
                <w:b/>
                <w:bCs/>
              </w:rPr>
              <w:t>На момент административного правонарушения</w:t>
            </w:r>
          </w:p>
        </w:tc>
        <w:tc>
          <w:tcPr>
            <w:tcW w:w="2700" w:type="dxa"/>
            <w:gridSpan w:val="2"/>
            <w:vAlign w:val="center"/>
            <w:hideMark/>
          </w:tcPr>
          <w:p w:rsidR="00C34D9A" w:rsidRPr="00CA5AB8" w:rsidRDefault="00CA5AB8">
            <w:pPr>
              <w:pStyle w:val="a3"/>
            </w:pPr>
            <w:r w:rsidRPr="00CA5AB8">
              <w:rPr>
                <w:b/>
                <w:bCs/>
              </w:rPr>
              <w:t>на момент соверше</w:t>
            </w:r>
            <w:r w:rsidRPr="00CA5AB8">
              <w:rPr>
                <w:b/>
                <w:bCs/>
              </w:rPr>
              <w:softHyphen/>
              <w:t>ния преступления</w:t>
            </w:r>
          </w:p>
          <w:p w:rsidR="00C34D9A" w:rsidRPr="00CA5AB8" w:rsidRDefault="00CA5AB8">
            <w:pPr>
              <w:pStyle w:val="a3"/>
            </w:pPr>
            <w:r w:rsidRPr="00CA5AB8">
              <w:rPr>
                <w:b/>
                <w:bCs/>
              </w:rPr>
              <w:t> </w:t>
            </w:r>
          </w:p>
        </w:tc>
        <w:tc>
          <w:tcPr>
            <w:tcW w:w="3405" w:type="dxa"/>
            <w:gridSpan w:val="2"/>
            <w:vAlign w:val="center"/>
            <w:hideMark/>
          </w:tcPr>
          <w:p w:rsidR="00C34D9A" w:rsidRPr="00CA5AB8" w:rsidRDefault="00CA5AB8">
            <w:pPr>
              <w:pStyle w:val="a3"/>
            </w:pPr>
            <w:r w:rsidRPr="00CA5AB8">
              <w:rPr>
                <w:b/>
                <w:bCs/>
              </w:rPr>
              <w:t>из числа состоящих на учете ОВД</w:t>
            </w:r>
          </w:p>
          <w:p w:rsidR="00C34D9A" w:rsidRPr="00CA5AB8" w:rsidRDefault="00CA5AB8">
            <w:pPr>
              <w:pStyle w:val="a3"/>
            </w:pPr>
            <w:r w:rsidRPr="00CA5AB8">
              <w:rPr>
                <w:b/>
                <w:bCs/>
              </w:rPr>
              <w:t> </w:t>
            </w:r>
          </w:p>
        </w:tc>
      </w:tr>
      <w:tr w:rsidR="00C34D9A">
        <w:trPr>
          <w:divId w:val="1081756970"/>
          <w:cantSplit/>
          <w:trHeight w:val="618"/>
          <w:tblCellSpacing w:w="0" w:type="dxa"/>
        </w:trPr>
        <w:tc>
          <w:tcPr>
            <w:tcW w:w="0" w:type="auto"/>
            <w:vMerge/>
            <w:vAlign w:val="center"/>
            <w:hideMark/>
          </w:tcPr>
          <w:p w:rsidR="00C34D9A" w:rsidRPr="00CA5AB8" w:rsidRDefault="00C34D9A"/>
        </w:tc>
        <w:tc>
          <w:tcPr>
            <w:tcW w:w="1425" w:type="dxa"/>
            <w:hideMark/>
          </w:tcPr>
          <w:p w:rsidR="00C34D9A" w:rsidRDefault="00CA5AB8">
            <w:r>
              <w:t>абс.</w:t>
            </w:r>
          </w:p>
        </w:tc>
        <w:tc>
          <w:tcPr>
            <w:tcW w:w="1560" w:type="dxa"/>
            <w:hideMark/>
          </w:tcPr>
          <w:p w:rsidR="00C34D9A" w:rsidRDefault="00CA5AB8">
            <w:r>
              <w:t>уд. вес</w:t>
            </w:r>
          </w:p>
        </w:tc>
        <w:tc>
          <w:tcPr>
            <w:tcW w:w="1275" w:type="dxa"/>
            <w:hideMark/>
          </w:tcPr>
          <w:p w:rsidR="00C34D9A" w:rsidRDefault="00CA5AB8">
            <w:r>
              <w:t>абс.</w:t>
            </w:r>
          </w:p>
        </w:tc>
        <w:tc>
          <w:tcPr>
            <w:tcW w:w="1410" w:type="dxa"/>
            <w:hideMark/>
          </w:tcPr>
          <w:p w:rsidR="00C34D9A" w:rsidRDefault="00CA5AB8">
            <w:r>
              <w:t>уд. вес</w:t>
            </w:r>
          </w:p>
        </w:tc>
        <w:tc>
          <w:tcPr>
            <w:tcW w:w="1845" w:type="dxa"/>
            <w:hideMark/>
          </w:tcPr>
          <w:p w:rsidR="00C34D9A" w:rsidRDefault="00CA5AB8">
            <w:r>
              <w:t>абс.</w:t>
            </w:r>
          </w:p>
        </w:tc>
        <w:tc>
          <w:tcPr>
            <w:tcW w:w="1560" w:type="dxa"/>
            <w:hideMark/>
          </w:tcPr>
          <w:p w:rsidR="00C34D9A" w:rsidRDefault="00CA5AB8">
            <w:r>
              <w:t>уд. вес</w:t>
            </w:r>
          </w:p>
        </w:tc>
      </w:tr>
      <w:tr w:rsidR="00C34D9A">
        <w:trPr>
          <w:divId w:val="1081756970"/>
          <w:trHeight w:val="706"/>
          <w:tblCellSpacing w:w="0" w:type="dxa"/>
        </w:trPr>
        <w:tc>
          <w:tcPr>
            <w:tcW w:w="705" w:type="dxa"/>
            <w:vAlign w:val="center"/>
            <w:hideMark/>
          </w:tcPr>
          <w:p w:rsidR="00C34D9A" w:rsidRPr="00CA5AB8" w:rsidRDefault="00CA5AB8">
            <w:pPr>
              <w:pStyle w:val="a3"/>
            </w:pPr>
            <w:r w:rsidRPr="00CA5AB8">
              <w:rPr>
                <w:b/>
                <w:bCs/>
              </w:rPr>
              <w:t>1985</w:t>
            </w:r>
          </w:p>
          <w:p w:rsidR="00C34D9A" w:rsidRPr="00CA5AB8" w:rsidRDefault="00CA5AB8">
            <w:pPr>
              <w:pStyle w:val="a3"/>
            </w:pPr>
            <w:r w:rsidRPr="00CA5AB8">
              <w:rPr>
                <w:b/>
                <w:bCs/>
              </w:rPr>
              <w:t> </w:t>
            </w:r>
          </w:p>
        </w:tc>
        <w:tc>
          <w:tcPr>
            <w:tcW w:w="1425" w:type="dxa"/>
            <w:hideMark/>
          </w:tcPr>
          <w:p w:rsidR="00C34D9A" w:rsidRDefault="00CA5AB8">
            <w:r>
              <w:t>4526</w:t>
            </w:r>
          </w:p>
        </w:tc>
        <w:tc>
          <w:tcPr>
            <w:tcW w:w="1560" w:type="dxa"/>
            <w:hideMark/>
          </w:tcPr>
          <w:p w:rsidR="00C34D9A" w:rsidRDefault="00CA5AB8">
            <w:r>
              <w:t>15,3%</w:t>
            </w:r>
          </w:p>
        </w:tc>
        <w:tc>
          <w:tcPr>
            <w:tcW w:w="1275" w:type="dxa"/>
            <w:hideMark/>
          </w:tcPr>
          <w:p w:rsidR="00C34D9A" w:rsidRDefault="00CA5AB8">
            <w:r>
              <w:t>374</w:t>
            </w:r>
          </w:p>
        </w:tc>
        <w:tc>
          <w:tcPr>
            <w:tcW w:w="1410" w:type="dxa"/>
            <w:hideMark/>
          </w:tcPr>
          <w:p w:rsidR="00C34D9A" w:rsidRDefault="00CA5AB8">
            <w:r>
              <w:t>12,9%</w:t>
            </w:r>
          </w:p>
        </w:tc>
        <w:tc>
          <w:tcPr>
            <w:tcW w:w="1845" w:type="dxa"/>
            <w:hideMark/>
          </w:tcPr>
          <w:p w:rsidR="00C34D9A" w:rsidRDefault="00CA5AB8">
            <w:r>
              <w:t>612</w:t>
            </w:r>
          </w:p>
        </w:tc>
        <w:tc>
          <w:tcPr>
            <w:tcW w:w="1560" w:type="dxa"/>
            <w:hideMark/>
          </w:tcPr>
          <w:p w:rsidR="00C34D9A" w:rsidRDefault="00CA5AB8">
            <w:r>
              <w:t>5,8%</w:t>
            </w:r>
          </w:p>
        </w:tc>
      </w:tr>
      <w:tr w:rsidR="00C34D9A">
        <w:trPr>
          <w:divId w:val="1081756970"/>
          <w:trHeight w:val="510"/>
          <w:tblCellSpacing w:w="0" w:type="dxa"/>
        </w:trPr>
        <w:tc>
          <w:tcPr>
            <w:tcW w:w="705" w:type="dxa"/>
            <w:vAlign w:val="center"/>
            <w:hideMark/>
          </w:tcPr>
          <w:p w:rsidR="00C34D9A" w:rsidRPr="00CA5AB8" w:rsidRDefault="00CA5AB8">
            <w:pPr>
              <w:pStyle w:val="a3"/>
            </w:pPr>
            <w:r w:rsidRPr="00CA5AB8">
              <w:rPr>
                <w:b/>
                <w:bCs/>
              </w:rPr>
              <w:t>1990</w:t>
            </w:r>
          </w:p>
          <w:p w:rsidR="00C34D9A" w:rsidRPr="00CA5AB8" w:rsidRDefault="00CA5AB8">
            <w:pPr>
              <w:pStyle w:val="a3"/>
            </w:pPr>
            <w:r w:rsidRPr="00CA5AB8">
              <w:rPr>
                <w:b/>
                <w:bCs/>
              </w:rPr>
              <w:t> </w:t>
            </w:r>
          </w:p>
        </w:tc>
        <w:tc>
          <w:tcPr>
            <w:tcW w:w="1425" w:type="dxa"/>
            <w:hideMark/>
          </w:tcPr>
          <w:p w:rsidR="00C34D9A" w:rsidRDefault="00CA5AB8">
            <w:r>
              <w:t>11588</w:t>
            </w:r>
          </w:p>
        </w:tc>
        <w:tc>
          <w:tcPr>
            <w:tcW w:w="1560" w:type="dxa"/>
            <w:hideMark/>
          </w:tcPr>
          <w:p w:rsidR="00C34D9A" w:rsidRDefault="00CA5AB8">
            <w:r>
              <w:t>33,1%</w:t>
            </w:r>
          </w:p>
        </w:tc>
        <w:tc>
          <w:tcPr>
            <w:tcW w:w="1275" w:type="dxa"/>
            <w:hideMark/>
          </w:tcPr>
          <w:p w:rsidR="00C34D9A" w:rsidRDefault="00CA5AB8">
            <w:r>
              <w:t>966</w:t>
            </w:r>
          </w:p>
        </w:tc>
        <w:tc>
          <w:tcPr>
            <w:tcW w:w="1410" w:type="dxa"/>
            <w:hideMark/>
          </w:tcPr>
          <w:p w:rsidR="00C34D9A" w:rsidRDefault="00CA5AB8">
            <w:r>
              <w:t>20,1%</w:t>
            </w:r>
          </w:p>
        </w:tc>
        <w:tc>
          <w:tcPr>
            <w:tcW w:w="1845" w:type="dxa"/>
            <w:hideMark/>
          </w:tcPr>
          <w:p w:rsidR="00C34D9A" w:rsidRDefault="00CA5AB8">
            <w:r>
              <w:t>1476</w:t>
            </w:r>
          </w:p>
        </w:tc>
        <w:tc>
          <w:tcPr>
            <w:tcW w:w="1560" w:type="dxa"/>
            <w:hideMark/>
          </w:tcPr>
          <w:p w:rsidR="00C34D9A" w:rsidRDefault="00CA5AB8">
            <w:r>
              <w:t>14,4%</w:t>
            </w:r>
          </w:p>
        </w:tc>
      </w:tr>
      <w:tr w:rsidR="00C34D9A">
        <w:trPr>
          <w:divId w:val="1081756970"/>
          <w:trHeight w:val="739"/>
          <w:tblCellSpacing w:w="0" w:type="dxa"/>
        </w:trPr>
        <w:tc>
          <w:tcPr>
            <w:tcW w:w="705" w:type="dxa"/>
            <w:vAlign w:val="center"/>
            <w:hideMark/>
          </w:tcPr>
          <w:p w:rsidR="00C34D9A" w:rsidRPr="00CA5AB8" w:rsidRDefault="00CA5AB8">
            <w:pPr>
              <w:pStyle w:val="a3"/>
            </w:pPr>
            <w:r w:rsidRPr="00CA5AB8">
              <w:rPr>
                <w:b/>
                <w:bCs/>
              </w:rPr>
              <w:t>1995</w:t>
            </w:r>
          </w:p>
          <w:p w:rsidR="00C34D9A" w:rsidRPr="00CA5AB8" w:rsidRDefault="00CA5AB8">
            <w:pPr>
              <w:pStyle w:val="a3"/>
            </w:pPr>
            <w:r w:rsidRPr="00CA5AB8">
              <w:rPr>
                <w:b/>
                <w:bCs/>
              </w:rPr>
              <w:t> </w:t>
            </w:r>
          </w:p>
        </w:tc>
        <w:tc>
          <w:tcPr>
            <w:tcW w:w="1425" w:type="dxa"/>
            <w:hideMark/>
          </w:tcPr>
          <w:p w:rsidR="00C34D9A" w:rsidRDefault="00CA5AB8">
            <w:r>
              <w:t>32604</w:t>
            </w:r>
          </w:p>
        </w:tc>
        <w:tc>
          <w:tcPr>
            <w:tcW w:w="1560" w:type="dxa"/>
            <w:hideMark/>
          </w:tcPr>
          <w:p w:rsidR="00C34D9A" w:rsidRDefault="00CA5AB8">
            <w:r>
              <w:t>72,5%</w:t>
            </w:r>
          </w:p>
        </w:tc>
        <w:tc>
          <w:tcPr>
            <w:tcW w:w="1275" w:type="dxa"/>
            <w:hideMark/>
          </w:tcPr>
          <w:p w:rsidR="00C34D9A" w:rsidRDefault="00CA5AB8">
            <w:r>
              <w:t>2711</w:t>
            </w:r>
          </w:p>
        </w:tc>
        <w:tc>
          <w:tcPr>
            <w:tcW w:w="1410" w:type="dxa"/>
            <w:hideMark/>
          </w:tcPr>
          <w:p w:rsidR="00C34D9A" w:rsidRDefault="00CA5AB8">
            <w:r>
              <w:t>48,7%</w:t>
            </w:r>
          </w:p>
        </w:tc>
        <w:tc>
          <w:tcPr>
            <w:tcW w:w="1845" w:type="dxa"/>
            <w:hideMark/>
          </w:tcPr>
          <w:p w:rsidR="00C34D9A" w:rsidRDefault="00CA5AB8">
            <w:r>
              <w:t>3533</w:t>
            </w:r>
          </w:p>
        </w:tc>
        <w:tc>
          <w:tcPr>
            <w:tcW w:w="1560" w:type="dxa"/>
            <w:hideMark/>
          </w:tcPr>
          <w:p w:rsidR="00C34D9A" w:rsidRDefault="00CA5AB8">
            <w:r>
              <w:t>29,7%</w:t>
            </w:r>
          </w:p>
        </w:tc>
      </w:tr>
    </w:tbl>
    <w:p w:rsidR="00C34D9A" w:rsidRPr="00CA5AB8" w:rsidRDefault="00CA5AB8">
      <w:pPr>
        <w:pStyle w:val="a3"/>
        <w:divId w:val="1081756970"/>
      </w:pPr>
      <w:r>
        <w:t>Нарастает криминальная активность несовершеннолетних в возрасте 14-15 лет (совершили преступления — в 85 г. — 891; 90 г. — 1212; 95 г. — 1648). В 1995 году 9 подростков этого возраста совершили убийства, 11 — тяжкие телесные повреждения, 66 — разбои; 228 — грабежи, 124 — квар</w:t>
      </w:r>
      <w:r>
        <w:softHyphen/>
        <w:t>тирные кражи, 123 — угоны автомашин и 164 — хулиганство.</w:t>
      </w:r>
    </w:p>
    <w:p w:rsidR="00C34D9A" w:rsidRDefault="00CA5AB8">
      <w:pPr>
        <w:pStyle w:val="a3"/>
        <w:divId w:val="1081756970"/>
      </w:pPr>
      <w:r>
        <w:t>Значительно повысилась криминальная активность детей в возрасте до 14 лет. Наметившаяся тенденция к омоложению подростковой преступ</w:t>
      </w:r>
      <w:r>
        <w:softHyphen/>
        <w:t>ности привела к увеличению количества общественно—опасных деяний, со</w:t>
      </w:r>
      <w:r>
        <w:softHyphen/>
        <w:t>вершенных подростками в возрасте до 14 лет. В прошлом году 2564 учащихся совершили общественно—опасные деяния. На учете милиции состоит 3373 таких подростков. Эти подростки, как правило, педагогически запущенные, характеризующиеся стойкой асоциальной направленностью, нуждаются в особых условиях воспитания. Однако в Москве отсутствуют специальные учебные заведения для перевоспитания и исправления таких подростков. После совершения преступлений эти ребята, оставаясь в тех же условиях, сформировавших их правонарушающее поведение, чувствуя свою безнаказан</w:t>
      </w:r>
      <w:r>
        <w:softHyphen/>
        <w:t>ность, группируют вокруг себя несовершеннолетних с антиобщественной на</w:t>
      </w:r>
      <w:r>
        <w:softHyphen/>
        <w:t>правленностью. Нередко другие дети становятся объектами их преступных посягательств</w:t>
      </w:r>
      <w:r>
        <w:rPr>
          <w:i/>
          <w:iCs/>
        </w:rPr>
        <w:t>.</w:t>
      </w:r>
    </w:p>
    <w:p w:rsidR="00C34D9A" w:rsidRDefault="00CA5AB8">
      <w:pPr>
        <w:pStyle w:val="a3"/>
        <w:divId w:val="1081756970"/>
      </w:pPr>
      <w:r>
        <w:t>Все больше девочек вовлекается в преступную деятельность. За ис</w:t>
      </w:r>
      <w:r>
        <w:softHyphen/>
        <w:t>текшее пятилетие темпы роста их числа среди несовершеннолетних, участни</w:t>
      </w:r>
      <w:r>
        <w:softHyphen/>
        <w:t>ков преступлений, составили 42,8%.</w:t>
      </w:r>
    </w:p>
    <w:p w:rsidR="00C34D9A" w:rsidRDefault="00CA5AB8">
      <w:pPr>
        <w:pStyle w:val="a3"/>
        <w:divId w:val="1081756970"/>
      </w:pPr>
      <w:r>
        <w:t>Динамика преступности несовершеннолетних дает основания прогно</w:t>
      </w:r>
      <w:r>
        <w:softHyphen/>
        <w:t>зировать ее реальное увеличение. Статистика, факты, специальные исследования наглядно показывают, что подростковая преступность в России в настоящее время активно прогрессирует. Она охватывает все основные молодежные группы как в социально-демографическом, так в территориальном и профессионально-образовательном аспектах. Можно с уверенностью сказать, что постоянный рост безработицы среди молодежи будет способствовать и уже способствует формированию групп, устойчиво подверженных криминальному влиянию. В структуре подростковой преступности можно ожидать дальнейшего роста преступлений, отягощенных особой же</w:t>
      </w:r>
      <w:r>
        <w:softHyphen/>
        <w:t>стокостью, дерзостью и цинизмом. Это во многом будет зависеть от общей социальной ситуации в стране, т.к. в настоящее время возрастает дефицит духовности, распространение моделей аморального поведения, связанных с развитием бизнеса развлечения, печатной, кино - и видеопродукции, пропагандирующей порнографию, культ насилия и жестокости, которая в свою очередь, способствует процветанию проституции и аморального образа жизни.</w:t>
      </w:r>
    </w:p>
    <w:p w:rsidR="00C34D9A" w:rsidRDefault="00C34D9A">
      <w:pPr>
        <w:divId w:val="1081756970"/>
      </w:pPr>
    </w:p>
    <w:p w:rsidR="00C34D9A" w:rsidRDefault="00CA5AB8">
      <w:pPr>
        <w:pStyle w:val="2"/>
        <w:divId w:val="1081756970"/>
      </w:pPr>
      <w:bookmarkStart w:id="4" w:name="_Toc514760540"/>
      <w:r>
        <w:t>1.2. Основные факторы риска, влияющие на подростковую преступность.</w:t>
      </w:r>
      <w:bookmarkEnd w:id="4"/>
    </w:p>
    <w:p w:rsidR="00C34D9A" w:rsidRPr="00CA5AB8" w:rsidRDefault="00CA5AB8">
      <w:pPr>
        <w:pStyle w:val="a3"/>
        <w:divId w:val="1081756970"/>
      </w:pPr>
      <w:r>
        <w:t>Причины и условия преступности несовершеннолетних - это те же социально негативные явления и процессы, детерминирующие преступность и преступление в целом.</w:t>
      </w:r>
    </w:p>
    <w:p w:rsidR="00C34D9A" w:rsidRDefault="00CA5AB8">
      <w:pPr>
        <w:pStyle w:val="a3"/>
        <w:divId w:val="1081756970"/>
      </w:pPr>
      <w:r>
        <w:t>Мотивация преступности несовершеннолетних по содержанию и объему более ограничена, чем у взрослых преступников, и отмечена в ряде случаев определенными признаками инфантилизма. Такие особенности определяются социально- ролевыми и социально- психологическими свойствами лиц до 18- летнего возраста. Как правило, здесь отсутствует мотивация «служебной корысти», т.е. стремления паразитические извлекать материальные выгоды, злоупотребляя служебным положением. Нет у них мотивации профессиональной небрежности, порождающей неосторожную автотранспортную преступность. Незамужнее и неженатое семейное положение ограничивает возможность формирования семейно- бытовой агрессивности, столь распространенной в преступлениях взрослых.</w:t>
      </w:r>
    </w:p>
    <w:p w:rsidR="00C34D9A" w:rsidRDefault="00CA5AB8">
      <w:pPr>
        <w:pStyle w:val="a3"/>
        <w:divId w:val="1081756970"/>
      </w:pPr>
      <w:r>
        <w:t>Специфична мотивация самоутверждения в группе «лжетоварищество», «престижно- потребительских» интересов, «запретного плода», враждебности к «чужим» и т.п., более всего связанная с низкой культурой досуга и эмоций.</w:t>
      </w:r>
    </w:p>
    <w:p w:rsidR="00C34D9A" w:rsidRDefault="00CA5AB8">
      <w:pPr>
        <w:pStyle w:val="a3"/>
        <w:divId w:val="1081756970"/>
      </w:pPr>
      <w:r>
        <w:t>При этом, как уже отмечалось, возрастные особенности личности включаются и начинают действовать в «механизме» преступного поведения не автоматически. Это происходит в случаях, когда наличие этих особенностей не учитывается в воспитании и контроле за возникновением безнадзорности, конфликтных ситуаций. Несовершеннолетние часто неправильно понимают, что значит быть взрослым, самостоятельным, смелым, как надо дружить. А это при определенных условиях способствует формированию мотивов хулиганских действий и других преступлений и возникновению поводов для них. Но влияние искаженных возрастных особенностей и их крайнего выражения- «детской мотивации» (озорство, легкомыслие) характерно не для всех преступлений несовершеннолетних. По общему правилу, чем тяжелее преступление, тем слабее это влияние ощущается. Мало ощущается оно и при продолжаемой преступной деятельности или рецидиве. В частности, применительно к таким преступления, как разбой, тяжкие насильственные преступления, повторные грабежи и квартирные кражи, «детская» мотивация прослеживается, по выборочным данным, лишь в одной десятой части. Преобладает же эгоистически потребительская мотивация, связанная с желанием завладеть «модными» предметами, поддержать свой престиж в группе, получить в свое распоряжение денежные средства для приобретения спиртных напитков и т.п.  Она служит причиной более половины всех регистрируемых преступлений несовершеннолетних, включая кражи и грабежи у школьников, сокурсников, в общежитиях, у пьяных, кражи государственного и колхозного имущества (из палаток, лотков, магазинов, с полей), грабежи и разбои, совершаемые на улицах.</w:t>
      </w:r>
    </w:p>
    <w:p w:rsidR="00C34D9A" w:rsidRDefault="00CA5AB8">
      <w:pPr>
        <w:pStyle w:val="a3"/>
        <w:divId w:val="1081756970"/>
      </w:pPr>
      <w:r>
        <w:t>Насильственные преступления и хулиганство учиняются несовершеннолетними чаще всего в драках, происходящих вследствие групповой конфликтности или мотивации, которые возникают в пьяных компаниях.</w:t>
      </w:r>
    </w:p>
    <w:p w:rsidR="00C34D9A" w:rsidRDefault="00CA5AB8">
      <w:pPr>
        <w:pStyle w:val="a3"/>
        <w:divId w:val="1081756970"/>
      </w:pPr>
      <w:r>
        <w:t xml:space="preserve">В непосредственном формировании личности несовершеннолетних, могущих в определенной ситуации совершить преступления, решающую роль играют следующие криминогенные обстоятельства: </w:t>
      </w:r>
    </w:p>
    <w:p w:rsidR="00C34D9A" w:rsidRDefault="00CA5AB8">
      <w:pPr>
        <w:pStyle w:val="a3"/>
        <w:divId w:val="1081756970"/>
      </w:pPr>
      <w:r>
        <w:rPr>
          <w:b/>
          <w:bCs/>
        </w:rPr>
        <w:t>1. ОТРИЦАТЕЛЬНЫЕ ВЛИЯНИЯ В СЕМЬЕ</w:t>
      </w:r>
      <w:r>
        <w:t>.</w:t>
      </w:r>
    </w:p>
    <w:p w:rsidR="00C34D9A" w:rsidRDefault="00CA5AB8">
      <w:pPr>
        <w:pStyle w:val="a3"/>
        <w:divId w:val="1081756970"/>
      </w:pPr>
      <w:r>
        <w:t>Существенные дефекты семейного воспитания проявляются в большинстве случаев искаженного формирования личности и последующего перехода на преступный путь конкретных подростков. По выборочным данным, примерно каждая десятая семья оказалась криминогенно неблагополучной. В 30-40% случаев преступлений, совершенных несовершеннолетними, установлено наличие прямого отрицательного влияния правонарушающего поведения со стороны родителей и других старших членов семьи (злоупотребление алкоголем, грубость и жестокость, тунеядство, образ жизни, не соответствующий легальным доходам, и т.п.)</w:t>
      </w:r>
    </w:p>
    <w:p w:rsidR="00C34D9A" w:rsidRDefault="00CA5AB8">
      <w:pPr>
        <w:pStyle w:val="a3"/>
        <w:divId w:val="1081756970"/>
      </w:pPr>
      <w:r>
        <w:t>   Выборочные исследования показывают, что образовательный уровень родителей несовершеннолетних преступников значительно ниже образовательного уровня взрослого населения страны в целом. Низкая культура в таких семьях во многом обуславливает неправильное поведение самих родителей или неправильное воспитание ими своих детей.</w:t>
      </w:r>
    </w:p>
    <w:p w:rsidR="00C34D9A" w:rsidRDefault="00CA5AB8">
      <w:pPr>
        <w:pStyle w:val="a3"/>
        <w:divId w:val="1081756970"/>
      </w:pPr>
      <w:r>
        <w:rPr>
          <w:b/>
          <w:bCs/>
        </w:rPr>
        <w:t>2. ОТРИЦАТЕЛЬНЫЕ ВЛИЯНИЯ В БЛИЖАЙШЕМ ОКРУЖЕНИИ</w:t>
      </w:r>
      <w:r>
        <w:t xml:space="preserve"> – бытовом, учебном, производственном и так далее со стороны сверстников или взрослых. Они оказываются особенно значимыми в связи со стремлением несовершеннолетних  включится в группу для совместного время провождения.  Дорожа пребыванием в такой группе, они стремятся подрожать лидерам и быть на них похожими по внешнему виду и поведению.    </w:t>
      </w:r>
    </w:p>
    <w:p w:rsidR="00C34D9A" w:rsidRDefault="00CA5AB8">
      <w:pPr>
        <w:pStyle w:val="a3"/>
        <w:divId w:val="1081756970"/>
      </w:pPr>
      <w:r>
        <w:t> Наряду с прямым разлагающим воздействием пьяниц, хулиганов т.п., отрицательное влияние на поведение подростка могут оказать: наблюдение подростком действий и ситуаций, порождающих у него неправильное представление о "допустимости" и безнаказанности преступных действий определенного вида; действий, свидетельствующих о разрыве между словами и поступками воспитателей.</w:t>
      </w:r>
    </w:p>
    <w:p w:rsidR="00C34D9A" w:rsidRDefault="00CA5AB8">
      <w:pPr>
        <w:pStyle w:val="a3"/>
        <w:divId w:val="1081756970"/>
      </w:pPr>
      <w:r>
        <w:rPr>
          <w:b/>
          <w:bCs/>
        </w:rPr>
        <w:t>3. ПОДСТРЕКАТЕЛЬСТВО СО СТОРОНЫ ВЗРОСЛЫХ ПРЕСТУПНИКОВ</w:t>
      </w:r>
      <w:r>
        <w:t>, которое, по данным выборочных исследований, имеет место не менее чем в 30% случаев. Оно нередко связано с предварительным вовлечением в пьянство,  другие формы "до преступного" антиобщественного поведения. Такое вовлечение может явится и самостоятельной причиной преступлений несовершеннолетних, поскольку как бы дает толчок процессу моральной деформации личности или усиливает его.</w:t>
      </w:r>
    </w:p>
    <w:p w:rsidR="00C34D9A" w:rsidRDefault="00CA5AB8">
      <w:pPr>
        <w:pStyle w:val="a3"/>
        <w:divId w:val="1081756970"/>
      </w:pPr>
      <w:r>
        <w:rPr>
          <w:b/>
          <w:bCs/>
        </w:rPr>
        <w:t>4. ДЛИТЕЛЬНОЕ ОТСУТСТВИЕ ОПРЕДЕЛЕННЫХ ЗАНЯТИЙ</w:t>
      </w:r>
      <w:r>
        <w:t xml:space="preserve"> у несовершеннолетних, оставивших учебу, также обусловливает возникновение антиобщественных взглядов и привычек.</w:t>
      </w:r>
    </w:p>
    <w:p w:rsidR="00C34D9A" w:rsidRDefault="00CA5AB8">
      <w:pPr>
        <w:pStyle w:val="a3"/>
        <w:divId w:val="1081756970"/>
      </w:pPr>
      <w:r>
        <w:rPr>
          <w:b/>
          <w:bCs/>
        </w:rPr>
        <w:t>5. ФОРМИРОВАНИЮ КРИМИНОГЕННОЙ МОТИВАЦИИ</w:t>
      </w:r>
      <w:r>
        <w:t xml:space="preserve"> и ее проявлению в преступности несовершеннолетних существенно способствует :       </w:t>
      </w:r>
    </w:p>
    <w:p w:rsidR="00C34D9A" w:rsidRDefault="00CA5AB8">
      <w:pPr>
        <w:pStyle w:val="a3"/>
        <w:divId w:val="1081756970"/>
      </w:pPr>
      <w:r>
        <w:t xml:space="preserve">БЕЗНАДЗОРНОСТЬ КАК ОТСУТСТВИЕ ДОЛЖНОГО КОНТРОЛЯ со стороны семьи за поведением, связями, время провождением несовершеннолетних. Безнадзорность может быть следствием неумения, нежелания родителей выполнять свои обязанности по воспитанию детей, может возникнуть и в силу объективной невозможности, состояния здоровья родителей, неполной семьи и т.д. </w:t>
      </w:r>
    </w:p>
    <w:p w:rsidR="00C34D9A" w:rsidRDefault="00CA5AB8">
      <w:pPr>
        <w:pStyle w:val="a3"/>
        <w:divId w:val="1081756970"/>
      </w:pPr>
      <w:r>
        <w:t>БЕЗНАДЗОРНОСТЬ БУДУЩИХ НЕСОВЕРШЕННОЛЕТНИХ ПОТЕРПЕВШИХ, содействующая созданию ситуации и поводов для преступлений. Значимость названного фактора еще более возрастает с учетом возрастных особенностей преступников, которые "накладываются" в таких случаях на ситуацию. Например, выборочные исследования показывают, что по делам о преступлениях против личности, совершаемых несовершеннолетними, в 20-50% случаев негативное поведение потерпевшего предшествовало преступлению. Это- неразборчивость в знакомствах, совместные выпивки, использование для встреч чердаков, сараев, подвалов, развязное поведение, агрессивность и т.п.</w:t>
      </w:r>
    </w:p>
    <w:p w:rsidR="00C34D9A" w:rsidRDefault="00CA5AB8">
      <w:pPr>
        <w:pStyle w:val="a3"/>
        <w:divId w:val="1081756970"/>
      </w:pPr>
      <w:r>
        <w:t>НЕДОСТАТКИ УЧЕБНО-ВОСПИТАТЕЛЬНОЙ РАБОТЫ общеобразовательных школ и профессионально-технических учебных заведений (проявления формализма, отказ от индивидуального подхода и т.д.), в результате чего не реализуется должным образом задача формирования чувства гражданской ответственности учащихся, учащиеся не получают должной "закалки" против антиобщественных влияний и неблагоприятных ситуаций, не закрепляют навыков правильной самооценки, управления своим поведением либо отчуждаются от учебного коллектива, утрачивают интерес к учебе. Контингент несовершеннолетних преступников пополняются за счет подростков, бросивших школу, второгодников, отстающих. Указанные обстоятельства приводят к тем же последствиям, что и безнадзорность в семье : ослабляются и разрываются социальные связи, облегчается контакт с источниками отрицательных влияний. Кроме того, низкий общеобразовательный уровень большей частью влечет запросов и интересов личности, ослабляет самоконтроль и искажает самооценку.</w:t>
      </w:r>
    </w:p>
    <w:p w:rsidR="00C34D9A" w:rsidRDefault="00CA5AB8">
      <w:pPr>
        <w:pStyle w:val="a3"/>
        <w:divId w:val="1081756970"/>
      </w:pPr>
      <w:r>
        <w:t>НЕДОСТАТКИ В ОРГАНИЗАЦИИ ТРУДОУСТРОЙСТВА И ВОСПИТАНИЯ в трудовых коллективах. Речь идет о несвоевременном устройстве лиц в возрасте от 14 до 18 лет, оставивших или окончивших школу и не продолжающих учебу; о недостатках профориентации, неправильном отношении к работающим несовершеннолетним (нарушение законодательства об условиях труда, отсутствие заботы об их вовлечении в вечерние и заочные учебные заведения и в профессиональную учебу, в жизнь коллектива). Все эти явления - особенно с учетом того, что контроль семьи за работающим несовершеннолетним ослабляется, в его распоряжении оказываются личные деньги и он стремится доказать свою «взрослость», - способствуют бесцельному времяпрепровождению в свободное время, контакту с источниками, отрицательных влияний.</w:t>
      </w:r>
    </w:p>
    <w:p w:rsidR="00C34D9A" w:rsidRDefault="00CA5AB8">
      <w:pPr>
        <w:pStyle w:val="a3"/>
        <w:divId w:val="1081756970"/>
      </w:pPr>
      <w:r>
        <w:t>НЕДОСТАТКИ В ОРГАНИЗАЦИИ ДОСУГА, например слабое развитие сети клубов, кружков, спортивных секций, отсутствие заботы о вовлечении и закреплении в них несовершеннолетних, находящихся в неблагоприятных условиях жизни и воспитания. Существование этих недостатков в определенной степени связано с упущениями в социальном планировании в районах, городах, областях, когда вопросы роста количества мест в учреждениях, организующих культурный досуг несовершеннолетних, а равно их профиля и дислокации, решаются без должного учета динамики несовершеннолетнего населения, его возрастной структуры, интересов.</w:t>
      </w:r>
    </w:p>
    <w:p w:rsidR="00C34D9A" w:rsidRDefault="00C34D9A">
      <w:pPr>
        <w:divId w:val="1081756970"/>
      </w:pPr>
    </w:p>
    <w:p w:rsidR="00C34D9A" w:rsidRDefault="00CA5AB8">
      <w:pPr>
        <w:pStyle w:val="1"/>
        <w:divId w:val="1081756970"/>
      </w:pPr>
      <w:bookmarkStart w:id="5" w:name="_Toc514760541"/>
      <w:r>
        <w:rPr>
          <w:u w:val="single"/>
        </w:rPr>
        <w:t>Глава 2. Профилактика несовершеннолетней преступности.</w:t>
      </w:r>
      <w:bookmarkEnd w:id="5"/>
    </w:p>
    <w:p w:rsidR="00C34D9A" w:rsidRDefault="00CA5AB8">
      <w:pPr>
        <w:divId w:val="1081756970"/>
      </w:pPr>
      <w:bookmarkStart w:id="6" w:name="_Toc514760542"/>
      <w:r>
        <w:t>2.1. Основные меры по предупреждению несовершеннолетней преступности.</w:t>
      </w:r>
      <w:bookmarkEnd w:id="6"/>
      <w:r>
        <w:t xml:space="preserve"> </w:t>
      </w:r>
    </w:p>
    <w:p w:rsidR="00C34D9A" w:rsidRPr="00CA5AB8" w:rsidRDefault="00CA5AB8">
      <w:pPr>
        <w:pStyle w:val="a3"/>
        <w:divId w:val="1081756970"/>
      </w:pPr>
      <w:r>
        <w:t>Меры проводимые по предупреждению преступности несовершеннолетних могут быть разделены на пять групп.</w:t>
      </w:r>
      <w:bookmarkStart w:id="7" w:name="_ftnref2"/>
      <w:r>
        <w:fldChar w:fldCharType="begin"/>
      </w:r>
      <w:r>
        <w:instrText xml:space="preserve"> HYPERLINK "" \l "_ftn2" \o "" </w:instrText>
      </w:r>
      <w:r>
        <w:fldChar w:fldCharType="separate"/>
      </w:r>
      <w:r>
        <w:rPr>
          <w:rStyle w:val="a4"/>
        </w:rPr>
        <w:t>[2]</w:t>
      </w:r>
      <w:r>
        <w:fldChar w:fldCharType="end"/>
      </w:r>
      <w:bookmarkEnd w:id="7"/>
      <w:r>
        <w:t xml:space="preserve"> При этом первые две направлены на профилактику первичной преступности, а последние три – рецидивной.</w:t>
      </w:r>
    </w:p>
    <w:p w:rsidR="00C34D9A" w:rsidRDefault="00CA5AB8">
      <w:pPr>
        <w:pStyle w:val="a3"/>
        <w:divId w:val="1081756970"/>
      </w:pPr>
      <w:r>
        <w:rPr>
          <w:b/>
          <w:bCs/>
        </w:rPr>
        <w:t xml:space="preserve">Первая группа мер - </w:t>
      </w:r>
      <w:r>
        <w:t>это меры по устранению неблагоприятных условий семейного воспитания детей, которые чаще всего приводят к нравственной деформации личности подростка и становлению его на путь  совершения антиобщественных поступков. Эти меры предусматривают воздействие только на родителей или лиц, их заменяющих; причем эта мера может быть и чисто воспитательным и принудительным (например: лишение родительских прав).                                                                                                                                                                                                   </w:t>
      </w:r>
    </w:p>
    <w:p w:rsidR="00C34D9A" w:rsidRDefault="00CA5AB8">
      <w:pPr>
        <w:pStyle w:val="a3"/>
        <w:divId w:val="1081756970"/>
      </w:pPr>
      <w:r>
        <w:t xml:space="preserve">Данная группа мер применяется на этапе ранней профилактики преступлений несовершеннолетних, когда появляется лишь отдельная угроза нравственному здоровью человека. Это чрезвычайно серьезный этап предупредительной работы, ибо, как показывает практика, результаты негативного влияния на ребенка в дальнейшем устраняются с большим трудом, и то лишь при условии специального педагогического воздействия. Ранняя профилактика всегда связана с выявлением неблагополучных семей и принятием мер к устранению этого неблагополучия. </w:t>
      </w:r>
    </w:p>
    <w:p w:rsidR="00C34D9A" w:rsidRDefault="00CA5AB8">
      <w:pPr>
        <w:pStyle w:val="a3"/>
        <w:divId w:val="1081756970"/>
      </w:pPr>
      <w:r>
        <w:rPr>
          <w:b/>
          <w:bCs/>
        </w:rPr>
        <w:t xml:space="preserve">Вторая группа мер – </w:t>
      </w:r>
      <w:r>
        <w:t>это меры по оказанию помощи подросткам, оказавшимся в неблагоприятных условиях  жизни и воспитания, начавшим совершать поступки, свидетельствующие о высокой степени вероятности становления их на преступный путь (уход из дома и бродяжничество, мелкие кражи, мелкое хулиганство и т.д.) в сочетании с плохой учебой и дисциплиной в школе, неподчинение родителям и т.д.</w:t>
      </w:r>
    </w:p>
    <w:p w:rsidR="00C34D9A" w:rsidRDefault="00CA5AB8">
      <w:pPr>
        <w:pStyle w:val="a3"/>
        <w:divId w:val="1081756970"/>
      </w:pPr>
      <w:r>
        <w:t>Главное здесь – воспитательные усилия направленные на подростка, иногда сочетаемые с принудительными мерами. Последние могут широко использоваться  в отношении родителей, а также тех, кто вовлекает подростков в пьянство, совершение правонарушений и т.д.</w:t>
      </w:r>
    </w:p>
    <w:p w:rsidR="00C34D9A" w:rsidRDefault="00CA5AB8">
      <w:pPr>
        <w:pStyle w:val="a3"/>
        <w:divId w:val="1081756970"/>
      </w:pPr>
      <w:r>
        <w:t xml:space="preserve">Эффективное применение этих двух мер во многом предопределяет успех всей работы по предупреждению преступности несовершеннолетних. Более того, само существование трех последних этапов – это порождение брака в деятельности на первых двух этапах. </w:t>
      </w:r>
      <w:r>
        <w:rPr>
          <w:b/>
          <w:bCs/>
        </w:rPr>
        <w:t>  </w:t>
      </w:r>
    </w:p>
    <w:p w:rsidR="00C34D9A" w:rsidRDefault="00CA5AB8">
      <w:pPr>
        <w:pStyle w:val="a3"/>
        <w:divId w:val="1081756970"/>
      </w:pPr>
      <w:r>
        <w:rPr>
          <w:b/>
          <w:bCs/>
        </w:rPr>
        <w:t xml:space="preserve">Третья группа мер – </w:t>
      </w:r>
      <w:r>
        <w:t>это меры по установлению подростков, совершивших преступления, привлечение их к ответственности, судебное рассмотрение соответствующих уголовных дел, исправление и перевоспитание тех из них, кто не осужден к лишению свободы.</w:t>
      </w:r>
    </w:p>
    <w:p w:rsidR="00C34D9A" w:rsidRDefault="00CA5AB8">
      <w:pPr>
        <w:pStyle w:val="a3"/>
        <w:divId w:val="1081756970"/>
      </w:pPr>
      <w:r>
        <w:t>Мы выделяем этот этап в качестве самостоятельной меры и не сливаем с этапом исправления, перевоспитания уже осужденных несовершеннолетних по следующим причинам:</w:t>
      </w:r>
    </w:p>
    <w:p w:rsidR="00C34D9A" w:rsidRDefault="00CA5AB8">
      <w:pPr>
        <w:pStyle w:val="a3"/>
        <w:divId w:val="1081756970"/>
      </w:pPr>
      <w:r>
        <w:t>-    привлечение к уголовной ответственности подростка далеко не во всех случаях означает его наказание в виде лишения свободы и осуществление в отношении него воспитательно-карательного воздействия в условиях воспитательно-трудовой колонии;</w:t>
      </w:r>
    </w:p>
    <w:p w:rsidR="00C34D9A" w:rsidRDefault="00CA5AB8">
      <w:pPr>
        <w:pStyle w:val="a3"/>
        <w:divId w:val="1081756970"/>
      </w:pPr>
      <w:r>
        <w:t>-    не всегда совершивший преступление подросток вообще привлекается к уголовной ответсвенности;</w:t>
      </w:r>
    </w:p>
    <w:p w:rsidR="00C34D9A" w:rsidRDefault="00CA5AB8">
      <w:pPr>
        <w:pStyle w:val="a3"/>
        <w:divId w:val="1081756970"/>
      </w:pPr>
      <w:r>
        <w:t xml:space="preserve">-    воспитательная работа должна начинаться с момента обнаружения факта преступного поведения несовершеннолетнего и продолжаться в процессе всего хода расследования уголовного дела и рассмотрение его в суде. </w:t>
      </w:r>
    </w:p>
    <w:p w:rsidR="00C34D9A" w:rsidRDefault="00CA5AB8">
      <w:pPr>
        <w:pStyle w:val="a3"/>
        <w:divId w:val="1081756970"/>
      </w:pPr>
      <w:r>
        <w:rPr>
          <w:b/>
          <w:bCs/>
        </w:rPr>
        <w:t>Четвертая группа мер</w:t>
      </w:r>
      <w:r>
        <w:t xml:space="preserve"> – это воспитательные и карательные меры к подросткам, отбывающим наказание в воспитательно-трудовых колониях, в целях предотвращения рецидива с их стороны.</w:t>
      </w:r>
    </w:p>
    <w:p w:rsidR="00C34D9A" w:rsidRDefault="00CA5AB8">
      <w:pPr>
        <w:pStyle w:val="a3"/>
        <w:divId w:val="1081756970"/>
      </w:pPr>
      <w:r>
        <w:rPr>
          <w:b/>
          <w:bCs/>
        </w:rPr>
        <w:t>Пятая группа мер</w:t>
      </w:r>
      <w:r>
        <w:t xml:space="preserve"> -  это меры по приобщению к нормальной жизни, включению в трудовые и учебные коллективы несовершеннолетних, отбывающих наказание в местах лишения свободы.</w:t>
      </w:r>
    </w:p>
    <w:p w:rsidR="00C34D9A" w:rsidRDefault="00CA5AB8">
      <w:pPr>
        <w:pStyle w:val="a3"/>
        <w:divId w:val="1081756970"/>
      </w:pPr>
      <w:r>
        <w:t xml:space="preserve">Работа с такими подростками должна быть ориентирована в первую очередь на то, чтобы они не допустили новых преступных действий. Однако, проблема этим не исчерпывается, поскольку освобожденные из колонии приобретают ореол героев в глазах своих сверстников и часто оказывают на них самое отрицательное влияние, например, вовлекая в преступную деятельность. Поэтому очень важно предупреждение антиобщественного влияния отбывших наказание на других лиц.   </w:t>
      </w:r>
    </w:p>
    <w:p w:rsidR="00C34D9A" w:rsidRDefault="00CA5AB8">
      <w:pPr>
        <w:pStyle w:val="a3"/>
        <w:divId w:val="1081756970"/>
      </w:pPr>
      <w:r>
        <w:t>Все эти меры по предупреждению преступлений несовершеннолетних в зависимости от содержания, характера делятся на:</w:t>
      </w:r>
    </w:p>
    <w:p w:rsidR="00C34D9A" w:rsidRDefault="00CA5AB8">
      <w:pPr>
        <w:pStyle w:val="a3"/>
        <w:divId w:val="1081756970"/>
      </w:pPr>
      <w:r>
        <w:t xml:space="preserve">-    </w:t>
      </w:r>
      <w:r>
        <w:rPr>
          <w:b/>
          <w:bCs/>
        </w:rPr>
        <w:t>Воспитательные</w:t>
      </w:r>
      <w:r>
        <w:t xml:space="preserve">, т.е. направленные на перестройку нравственного сознания личности, ее взглядов, потребностей, ориентаций. Многие из форм воспитательной работы (а именно в ней участвует наибольшее количество организаций и учреждений) регламентированы законом и иными нормативными актами.   </w:t>
      </w:r>
    </w:p>
    <w:p w:rsidR="00C34D9A" w:rsidRDefault="00CA5AB8">
      <w:pPr>
        <w:pStyle w:val="a3"/>
        <w:divId w:val="1081756970"/>
      </w:pPr>
      <w:r>
        <w:t xml:space="preserve">Воспитательное воздействие реализуется в ходе бесед, повседневных контактов с подростком, путем вовлечения в работу или учебу, подачи ему положительных примеров, приобщения к художественной литературе, искусству, спорту и т.д.  </w:t>
      </w:r>
    </w:p>
    <w:p w:rsidR="00C34D9A" w:rsidRDefault="00CA5AB8">
      <w:pPr>
        <w:pStyle w:val="a3"/>
        <w:divId w:val="1081756970"/>
      </w:pPr>
      <w:r>
        <w:t xml:space="preserve">-    </w:t>
      </w:r>
      <w:r>
        <w:rPr>
          <w:b/>
          <w:bCs/>
        </w:rPr>
        <w:t>Принудительные</w:t>
      </w:r>
      <w:r>
        <w:t>, т.е. уголовно-правовые, административные, дисциплинарные,        исправительно-трудовые. Все они, конечно, регламентированы правом и применяются в основном правоохранительными органами. Однако и общественные организации участвуют в их реализации.</w:t>
      </w:r>
    </w:p>
    <w:p w:rsidR="00C34D9A" w:rsidRDefault="00CA5AB8">
      <w:pPr>
        <w:pStyle w:val="a3"/>
        <w:divId w:val="1081756970"/>
      </w:pPr>
      <w:r>
        <w:t xml:space="preserve">-    </w:t>
      </w:r>
      <w:r>
        <w:rPr>
          <w:b/>
          <w:bCs/>
        </w:rPr>
        <w:t>Организационные</w:t>
      </w:r>
      <w:r>
        <w:t xml:space="preserve"> — специальные меры по улуч</w:t>
      </w:r>
      <w:r>
        <w:softHyphen/>
        <w:t>шению выявления и учета неблагополучных семей и со</w:t>
      </w:r>
      <w:r>
        <w:softHyphen/>
        <w:t>вершающих правонарушения подростков, оказавшихся в трудных условиях и т. д., планирование работы с ними, контроль, координацию действий различных организа</w:t>
      </w:r>
      <w:r>
        <w:softHyphen/>
        <w:t>ций (в отношении несовершеннолетних это наиболее ак</w:t>
      </w:r>
      <w:r>
        <w:softHyphen/>
        <w:t>туально в силу отмеченного выше значительного числа •субъектов предупредительной работы).</w:t>
      </w:r>
    </w:p>
    <w:p w:rsidR="00C34D9A" w:rsidRDefault="00CA5AB8">
      <w:pPr>
        <w:pStyle w:val="a3"/>
        <w:divId w:val="1081756970"/>
      </w:pPr>
      <w:r>
        <w:t xml:space="preserve">-    </w:t>
      </w:r>
      <w:r>
        <w:rPr>
          <w:b/>
          <w:bCs/>
        </w:rPr>
        <w:t>Различные виды помощи</w:t>
      </w:r>
      <w:r>
        <w:t xml:space="preserve"> подросткам, оказавшим</w:t>
      </w:r>
      <w:r>
        <w:softHyphen/>
        <w:t>ся в сложных жизненных ситуациях: устройство на ра</w:t>
      </w:r>
      <w:r>
        <w:softHyphen/>
        <w:t>боту или учебу, разрешение семейных конфликтов или конфликтов в учебных или производственных коллекти</w:t>
      </w:r>
      <w:r>
        <w:softHyphen/>
        <w:t>вах.</w:t>
      </w:r>
    </w:p>
    <w:p w:rsidR="00C34D9A" w:rsidRDefault="00C34D9A">
      <w:pPr>
        <w:divId w:val="1081756970"/>
      </w:pPr>
    </w:p>
    <w:p w:rsidR="00C34D9A" w:rsidRDefault="00CA5AB8">
      <w:pPr>
        <w:pStyle w:val="2"/>
        <w:divId w:val="1081756970"/>
      </w:pPr>
      <w:bookmarkStart w:id="8" w:name="_Toc514760543"/>
      <w:r>
        <w:t>2.2. Зарубежный опыт по предупреждению несовершеннолетней преступности.</w:t>
      </w:r>
      <w:bookmarkEnd w:id="8"/>
    </w:p>
    <w:p w:rsidR="00C34D9A" w:rsidRPr="00CA5AB8" w:rsidRDefault="00CA5AB8">
      <w:pPr>
        <w:pStyle w:val="a3"/>
        <w:divId w:val="1081756970"/>
      </w:pPr>
      <w:r>
        <w:t>В Ев</w:t>
      </w:r>
      <w:r>
        <w:softHyphen/>
        <w:t>ропе в целом и в Голландии в частности наметился так называемый  универсальный подход к решению социальных проблем, подменяющий опору в социальной работе на три классических метода (индивидуальный — работа с отдельным клиентом в специали</w:t>
      </w:r>
      <w:r>
        <w:softHyphen/>
        <w:t>зированном агентстве; групповой — с отдельными категориями социально незащищенных граждан; и собственно общинный).</w:t>
      </w:r>
    </w:p>
    <w:p w:rsidR="00C34D9A" w:rsidRDefault="00CA5AB8">
      <w:pPr>
        <w:pStyle w:val="a3"/>
        <w:divId w:val="1081756970"/>
      </w:pPr>
      <w:r>
        <w:t>Работа с подростками, и прежде всего с "трудными", составляет в Голландии обязательный ком</w:t>
      </w:r>
      <w:r>
        <w:softHyphen/>
        <w:t>понент общей социальной работы. Традиционно она осуществ</w:t>
      </w:r>
      <w:r>
        <w:softHyphen/>
        <w:t xml:space="preserve">ляется в общине, т.е. по месту жительства и учебы детей. </w:t>
      </w:r>
    </w:p>
    <w:p w:rsidR="00C34D9A" w:rsidRDefault="00CA5AB8">
      <w:pPr>
        <w:pStyle w:val="a3"/>
        <w:divId w:val="1081756970"/>
      </w:pPr>
      <w:r>
        <w:t>Предупреждение преступности несовершеннолетних ориентировано на повседневность. Эта ориентация имеет целью помочь подросткам самим по</w:t>
      </w:r>
      <w:r>
        <w:softHyphen/>
        <w:t>нять, познать  все трудности и противоречия жизни с которыми они должны уметь справляться. Основ</w:t>
      </w:r>
      <w:r>
        <w:softHyphen/>
        <w:t>ным принципом поэтому провозглашается максимальная кон</w:t>
      </w:r>
      <w:r>
        <w:softHyphen/>
        <w:t>кретность такой "повседневной" реабилитационной деятельно</w:t>
      </w:r>
      <w:r>
        <w:softHyphen/>
        <w:t>сти, направленная на то, чтобы подросток мог вырваться из уз неблагополучия, осознав ограниченность и нелепость дурно</w:t>
      </w:r>
      <w:r>
        <w:softHyphen/>
        <w:t>го поведения.</w:t>
      </w:r>
    </w:p>
    <w:p w:rsidR="00C34D9A" w:rsidRDefault="00CA5AB8">
      <w:pPr>
        <w:pStyle w:val="a3"/>
        <w:divId w:val="1081756970"/>
      </w:pPr>
      <w:r>
        <w:t>Все это придает особую значимость воспитательным, а не исправительным методам воздействия, созданию соответствующих возможностей непосредственно в среде обитания, способ</w:t>
      </w:r>
      <w:r>
        <w:softHyphen/>
        <w:t>ных служить своеобразным заслоном от всякого рода дефектов в развитии личности и отклонений в поведении, провоцируе</w:t>
      </w:r>
      <w:r>
        <w:softHyphen/>
        <w:t>мых на опасных возрастных этапах. Следовательно, согласно этим взглядам, любые осложнения должны выявляться и устра</w:t>
      </w:r>
      <w:r>
        <w:softHyphen/>
        <w:t xml:space="preserve">няться не только вовремя, но и с опережением. И обязательно — в соответствии с возрастом и ведущим типом социальной деятельности несовершеннолетних, будь то учение, общение, самоопределение. </w:t>
      </w:r>
    </w:p>
    <w:p w:rsidR="00C34D9A" w:rsidRDefault="00CA5AB8">
      <w:pPr>
        <w:pStyle w:val="a3"/>
        <w:divId w:val="1081756970"/>
      </w:pPr>
      <w:r>
        <w:t>И все же работа с «трудными» подростками в общине неиз</w:t>
      </w:r>
      <w:r>
        <w:softHyphen/>
        <w:t>бежно прерывается периодами тяжелых кризисов и осложне</w:t>
      </w:r>
      <w:r>
        <w:softHyphen/>
        <w:t>ний, вызываемых прогулами, кражами, напряженными отно</w:t>
      </w:r>
      <w:r>
        <w:softHyphen/>
        <w:t>шениями с окружающими, недостойным поведением дома, в школе, по месту жительства.</w:t>
      </w:r>
    </w:p>
    <w:p w:rsidR="00C34D9A" w:rsidRDefault="00CA5AB8">
      <w:pPr>
        <w:pStyle w:val="a3"/>
        <w:divId w:val="1081756970"/>
      </w:pPr>
      <w:r>
        <w:t>Критические периоды могут различаться по продолжи</w:t>
      </w:r>
      <w:r>
        <w:softHyphen/>
        <w:t>тельности, остроте, масштабам, начиная от вре</w:t>
      </w:r>
      <w:r>
        <w:softHyphen/>
        <w:t>менного разрыва с родителями, школой и кончая преступлениями подростка. Но и в этом случае основным элементом предупреждения преступности остается ее ориентация на повседневность и, следова</w:t>
      </w:r>
      <w:r>
        <w:softHyphen/>
        <w:t>тельно, содержание подростка, насколько это возможно, в ус</w:t>
      </w:r>
      <w:r>
        <w:softHyphen/>
        <w:t>ловиях общины, дома, семьи.</w:t>
      </w:r>
    </w:p>
    <w:p w:rsidR="00C34D9A" w:rsidRDefault="00CA5AB8">
      <w:pPr>
        <w:pStyle w:val="a3"/>
        <w:divId w:val="1081756970"/>
      </w:pPr>
      <w:r>
        <w:t>Такой подход выявляет необходимость пе</w:t>
      </w:r>
      <w:r>
        <w:softHyphen/>
        <w:t>рехода от попечительства, осуществляемого соответствующими учреждениями, к альтернативной заботе, базирующейся опять-таки на возможностях общины. Это и определяет особенности организации и содержания предупреждения преступности, исходящей из требования ви</w:t>
      </w:r>
      <w:r>
        <w:softHyphen/>
        <w:t>деть несовершеннолетнего в обстановке повседневной жизни, в системе его привычных социальных отношений, в контексте референтных групп.</w:t>
      </w:r>
    </w:p>
    <w:p w:rsidR="00C34D9A" w:rsidRDefault="00CA5AB8">
      <w:pPr>
        <w:pStyle w:val="a3"/>
        <w:divId w:val="1081756970"/>
      </w:pPr>
      <w:r>
        <w:t>Составными частями усиленной заботы о «трудных» подростках, по мнению голландских специалистов по социальной реабилита</w:t>
      </w:r>
      <w:r>
        <w:softHyphen/>
        <w:t>ции, являются следующие.</w:t>
      </w:r>
      <w:bookmarkStart w:id="9" w:name="_ftnref3"/>
      <w:r>
        <w:fldChar w:fldCharType="begin"/>
      </w:r>
      <w:r>
        <w:instrText xml:space="preserve"> HYPERLINK "" \l "_ftn3" \o "" </w:instrText>
      </w:r>
      <w:r>
        <w:fldChar w:fldCharType="separate"/>
      </w:r>
      <w:r>
        <w:rPr>
          <w:rStyle w:val="a4"/>
        </w:rPr>
        <w:t>[3]</w:t>
      </w:r>
      <w:r>
        <w:fldChar w:fldCharType="end"/>
      </w:r>
      <w:bookmarkEnd w:id="9"/>
    </w:p>
    <w:p w:rsidR="00C34D9A" w:rsidRDefault="00CA5AB8">
      <w:pPr>
        <w:pStyle w:val="a3"/>
        <w:divId w:val="1081756970"/>
      </w:pPr>
      <w:r>
        <w:rPr>
          <w:b/>
          <w:bCs/>
        </w:rPr>
        <w:t xml:space="preserve">Отвлечение </w:t>
      </w:r>
      <w:r>
        <w:t>как возможность создания и развития опор</w:t>
      </w:r>
      <w:r>
        <w:softHyphen/>
        <w:t>ных профилактических служб для удовлетворения нужд большинства «трудных» подростков с тем, чтобы удержать их от опеки официальных, а главное, правоохранительных органов.</w:t>
      </w:r>
    </w:p>
    <w:p w:rsidR="00C34D9A" w:rsidRDefault="00CA5AB8">
      <w:pPr>
        <w:pStyle w:val="a3"/>
        <w:divId w:val="1081756970"/>
      </w:pPr>
      <w:r>
        <w:t>Отвлечение от правонарушений предполагает разработку методов по привлечению внимания действующих в общине со</w:t>
      </w:r>
      <w:r>
        <w:softHyphen/>
        <w:t>циальных ведомств и служб, например, к местам сборов подро</w:t>
      </w:r>
      <w:r>
        <w:softHyphen/>
        <w:t>стков по вечерам, днем, в свободное время, скоплений и тусо</w:t>
      </w:r>
      <w:r>
        <w:softHyphen/>
        <w:t>вок.</w:t>
      </w:r>
    </w:p>
    <w:p w:rsidR="00C34D9A" w:rsidRDefault="00CA5AB8">
      <w:pPr>
        <w:pStyle w:val="a3"/>
        <w:divId w:val="1081756970"/>
      </w:pPr>
      <w:r>
        <w:t>Важнейшим элементом отвлечения становится профилак</w:t>
      </w:r>
      <w:r>
        <w:softHyphen/>
        <w:t>тическая деятельность, выражающаяся в создании кафе для молодежи, клубов по интересам, предоставлении небольших по</w:t>
      </w:r>
      <w:r>
        <w:softHyphen/>
        <w:t>мещений в жилых кварталах, позволяющих развлекаться, что-то мастерить, ремонтировать. В жилых домах тех кварталов го</w:t>
      </w:r>
      <w:r>
        <w:softHyphen/>
        <w:t>рода, где отсутствуют комфортабельные условия для проведе</w:t>
      </w:r>
      <w:r>
        <w:softHyphen/>
        <w:t>ния досуга подростков, устраивают своеобразные "этажи отды</w:t>
      </w:r>
      <w:r>
        <w:softHyphen/>
        <w:t>ха" — оборудованные подвалы или, наоборот, мансарды, где есть все необходимое для простых спортивных занятий, нехит</w:t>
      </w:r>
      <w:r>
        <w:softHyphen/>
        <w:t>рые музыкальные установки, видеотехника. Когда в домах та</w:t>
      </w:r>
      <w:r>
        <w:softHyphen/>
        <w:t>ких возможностей нет, "этажи" создают в школах.</w:t>
      </w:r>
    </w:p>
    <w:p w:rsidR="00C34D9A" w:rsidRDefault="00CA5AB8">
      <w:pPr>
        <w:pStyle w:val="a3"/>
        <w:divId w:val="1081756970"/>
      </w:pPr>
      <w:r>
        <w:t>При этом успех сопутствует тем, кто считает, что при</w:t>
      </w:r>
      <w:r>
        <w:softHyphen/>
        <w:t>учать трудных к культуре поведения необходимо через созда</w:t>
      </w:r>
      <w:r>
        <w:softHyphen/>
        <w:t>ние для них условий и практики доверия, без опасения, что они что-то сломают, не то скажут, не то возьмут. Опыт поло</w:t>
      </w:r>
      <w:r>
        <w:softHyphen/>
        <w:t>жительного поведения формируется не через увещевания взрослых: он должен быть практически усвоен.</w:t>
      </w:r>
    </w:p>
    <w:p w:rsidR="00C34D9A" w:rsidRDefault="00CA5AB8">
      <w:pPr>
        <w:pStyle w:val="a3"/>
        <w:divId w:val="1081756970"/>
      </w:pPr>
      <w:r>
        <w:t>Такого рода "уличная" работа обеспечивает доступ к воз</w:t>
      </w:r>
      <w:r>
        <w:softHyphen/>
        <w:t xml:space="preserve">можностям общины, позволяет избегать ненужных контактов с правоохранительными органами. </w:t>
      </w:r>
    </w:p>
    <w:p w:rsidR="00C34D9A" w:rsidRDefault="00CA5AB8">
      <w:pPr>
        <w:pStyle w:val="a3"/>
        <w:divId w:val="1081756970"/>
      </w:pPr>
      <w:r>
        <w:t>Значение работы по отвлечению заключается и в установ</w:t>
      </w:r>
      <w:r>
        <w:softHyphen/>
        <w:t>лении контактов с друзьями подростка — важнейшим окруже</w:t>
      </w:r>
      <w:r>
        <w:softHyphen/>
        <w:t>нием, в котором проходит большая часть его жизни и которое, безусловно, влияет на него самым непосредственным образом.</w:t>
      </w:r>
    </w:p>
    <w:p w:rsidR="00C34D9A" w:rsidRDefault="00CA5AB8">
      <w:pPr>
        <w:pStyle w:val="a3"/>
        <w:divId w:val="1081756970"/>
      </w:pPr>
      <w:r>
        <w:t>По мнению голландских социальных работников, именно ситуация отвлечения становится тем краеугольным камнем, благодаря которому большие группы безнадзорных подростков вместо того, чтобы скандализировать и эпатировать среду, как бы успокаиваются и даже "сужаются" в размерах, переходя в разряд обыкновенных.</w:t>
      </w:r>
    </w:p>
    <w:p w:rsidR="00C34D9A" w:rsidRDefault="00CA5AB8">
      <w:pPr>
        <w:pStyle w:val="a3"/>
        <w:divId w:val="1081756970"/>
      </w:pPr>
      <w:r>
        <w:t>Однако подобная констатация оказывается невозможной без самой серьезной диагностики. Недаром в процессе установ</w:t>
      </w:r>
      <w:r>
        <w:softHyphen/>
        <w:t>ления с подростками благоприятных отношений ей уделяется много времени и внимания. Без выявления и диагностирова</w:t>
      </w:r>
      <w:r>
        <w:softHyphen/>
        <w:t>ния проблем подростка, заключенных в нем самом и за преде</w:t>
      </w:r>
      <w:r>
        <w:softHyphen/>
        <w:t>лами его личности, просто немыслимы структурализация и преобразование поведенческих и личностных моделей и реабилитационная работа в целом.</w:t>
      </w:r>
    </w:p>
    <w:p w:rsidR="00C34D9A" w:rsidRDefault="00CA5AB8">
      <w:pPr>
        <w:pStyle w:val="a3"/>
        <w:divId w:val="1081756970"/>
      </w:pPr>
      <w:r>
        <w:rPr>
          <w:b/>
          <w:bCs/>
        </w:rPr>
        <w:t xml:space="preserve">Диагностика - </w:t>
      </w:r>
      <w:r>
        <w:t>длительный процесс, который не позволяет действовать при</w:t>
      </w:r>
      <w:r>
        <w:softHyphen/>
        <w:t>близительно, навешивая ярлыки и лишь фиксируя динамику развития. Специалист по реабилитации вооружен методами групповой и индивидуальной диагностики. Он постоянно включен в процессы социализации подростков, но при этом, в силу специфики неформального общения со своими подопеч</w:t>
      </w:r>
      <w:r>
        <w:softHyphen/>
        <w:t>ными, остается как бы в тени. Свои наблюдения он системати</w:t>
      </w:r>
      <w:r>
        <w:softHyphen/>
        <w:t>чески представляет в форме самоотчетов о состоянии групп, с которыми имеет дело; составляет их характеристику, социаль</w:t>
      </w:r>
      <w:r>
        <w:softHyphen/>
        <w:t>ный диагноз, включающий в себя анализ структуры, позиций членов группы, типа властных отношений в ней, оценки груп</w:t>
      </w:r>
      <w:r>
        <w:softHyphen/>
        <w:t>пового взаимодействия, уровня "социальности" и т.д. Особое внимание в отчетах уделяется анализу конфликтных ситуаций в группе, харак</w:t>
      </w:r>
      <w:r>
        <w:softHyphen/>
        <w:t>теру и способу их урегулирования, что позволяет судить о ди</w:t>
      </w:r>
      <w:r>
        <w:softHyphen/>
        <w:t>намике групповой жизни, эффективности или непригодности методов и, в конечном счете, служит основой отмены или при</w:t>
      </w:r>
      <w:r>
        <w:softHyphen/>
        <w:t>нятия соответствующего решения.</w:t>
      </w:r>
    </w:p>
    <w:p w:rsidR="00C34D9A" w:rsidRDefault="00CA5AB8">
      <w:pPr>
        <w:pStyle w:val="a3"/>
        <w:divId w:val="1081756970"/>
      </w:pPr>
      <w:r>
        <w:t>Важнейшей стороной формирования разных подходов к «трудным» является также распознавание и оценка тех нужд, ко</w:t>
      </w:r>
      <w:r>
        <w:softHyphen/>
        <w:t>торые можно удовлетворить на уровне общины. Поэтому не менее значимым условием диагностики выступает оценка со</w:t>
      </w:r>
      <w:r>
        <w:softHyphen/>
        <w:t>циальной среды, которая помогает:</w:t>
      </w:r>
    </w:p>
    <w:p w:rsidR="00C34D9A" w:rsidRDefault="00CA5AB8">
      <w:pPr>
        <w:pStyle w:val="a3"/>
        <w:divId w:val="1081756970"/>
      </w:pPr>
      <w:r>
        <w:t>— более ясно и реалистично понимать подростка, его се</w:t>
      </w:r>
      <w:r>
        <w:softHyphen/>
        <w:t>мью, окружение;</w:t>
      </w:r>
    </w:p>
    <w:p w:rsidR="00C34D9A" w:rsidRDefault="00CA5AB8">
      <w:pPr>
        <w:pStyle w:val="a3"/>
        <w:divId w:val="1081756970"/>
      </w:pPr>
      <w:r>
        <w:t>— оказывать поддержку и содействие всем вовлеченным в процесс профилактики преступности, нести ответственность за удовлетворе</w:t>
      </w:r>
      <w:r>
        <w:softHyphen/>
        <w:t>ние их нужд и потребностей;</w:t>
      </w:r>
    </w:p>
    <w:p w:rsidR="00C34D9A" w:rsidRDefault="00CA5AB8">
      <w:pPr>
        <w:pStyle w:val="a3"/>
        <w:divId w:val="1081756970"/>
      </w:pPr>
      <w:r>
        <w:t>— избегать использования учреждений по реабилитации, в том числе приютов.</w:t>
      </w:r>
    </w:p>
    <w:p w:rsidR="00C34D9A" w:rsidRDefault="00CA5AB8">
      <w:pPr>
        <w:pStyle w:val="a3"/>
        <w:divId w:val="1081756970"/>
      </w:pPr>
      <w:r>
        <w:t>— приближаться к проблемам, которые благодаря этому будут поняты, обеспечивая запланированный профилактиче</w:t>
      </w:r>
      <w:r>
        <w:softHyphen/>
        <w:t>ский подход.</w:t>
      </w:r>
    </w:p>
    <w:p w:rsidR="00C34D9A" w:rsidRDefault="00CA5AB8">
      <w:pPr>
        <w:pStyle w:val="a3"/>
        <w:divId w:val="1081756970"/>
      </w:pPr>
      <w:r>
        <w:rPr>
          <w:b/>
          <w:bCs/>
        </w:rPr>
        <w:t xml:space="preserve">Общественная помощь </w:t>
      </w:r>
      <w:r>
        <w:t>и</w:t>
      </w:r>
      <w:r>
        <w:rPr>
          <w:b/>
          <w:bCs/>
        </w:rPr>
        <w:t xml:space="preserve"> наставничество</w:t>
      </w:r>
      <w:r>
        <w:t xml:space="preserve"> используются как результат диагностики для разрешения наиболее серьезных, особенно тяжелых для подростков проблем. При определении общественной помощи и наставничест</w:t>
      </w:r>
      <w:r>
        <w:softHyphen/>
        <w:t>ва используются специальные процедуры:</w:t>
      </w:r>
    </w:p>
    <w:p w:rsidR="00C34D9A" w:rsidRDefault="00CA5AB8">
      <w:pPr>
        <w:pStyle w:val="a3"/>
        <w:divId w:val="1081756970"/>
      </w:pPr>
      <w:r>
        <w:t>—  объединение общественных и добровольных средств и возможностей с тем, чтобы подросток не попал в руки офици</w:t>
      </w:r>
      <w:r>
        <w:softHyphen/>
        <w:t>альных органов;</w:t>
      </w:r>
    </w:p>
    <w:p w:rsidR="00C34D9A" w:rsidRDefault="00CA5AB8">
      <w:pPr>
        <w:pStyle w:val="a3"/>
        <w:divId w:val="1081756970"/>
      </w:pPr>
      <w:r>
        <w:t>—  создание системы совместной диагностики и оценки личности; обобщение ее результатов для принятия решений учителями, воспитателями, участковыми, помощниками, обще</w:t>
      </w:r>
      <w:r>
        <w:softHyphen/>
        <w:t>ственниками; выработка соответствующих мер;</w:t>
      </w:r>
    </w:p>
    <w:p w:rsidR="00C34D9A" w:rsidRDefault="00CA5AB8">
      <w:pPr>
        <w:pStyle w:val="a3"/>
        <w:divId w:val="1081756970"/>
      </w:pPr>
      <w:r>
        <w:t>— определение оптимального соотношения между груп</w:t>
      </w:r>
      <w:r>
        <w:softHyphen/>
        <w:t>повой и индивидуальной работой с подростком.</w:t>
      </w:r>
    </w:p>
    <w:p w:rsidR="00C34D9A" w:rsidRDefault="00CA5AB8">
      <w:pPr>
        <w:pStyle w:val="a3"/>
        <w:divId w:val="1081756970"/>
      </w:pPr>
      <w:r>
        <w:t>Считается, что для категории «трудных» подростков наибо</w:t>
      </w:r>
      <w:r>
        <w:softHyphen/>
        <w:t>лее эффективны групповые формы наставничества. Главное в групповой работе с подростками определяют нужды группы и ее членов. Это и оценка этих нужд, и учет об</w:t>
      </w:r>
      <w:r>
        <w:softHyphen/>
        <w:t>щественно полезных умений и навыков, и необходимость кон</w:t>
      </w:r>
      <w:r>
        <w:softHyphen/>
        <w:t>сультирования по разным жизненным вопросам, психотерапев</w:t>
      </w:r>
      <w:r>
        <w:softHyphen/>
        <w:t>тическая работа, посещение школ, изучение семьи и т.д. Кроме того групповое наставничество создает обстановку, благодаря которой можно поделиться своими затруднениями с себе по</w:t>
      </w:r>
      <w:r>
        <w:softHyphen/>
        <w:t>добными, с наставниками, познать опыт других. Оно рождает чувство сопричастности и повышает возможность увидеть себя в ином свете.</w:t>
      </w:r>
    </w:p>
    <w:p w:rsidR="00C34D9A" w:rsidRDefault="00CA5AB8">
      <w:pPr>
        <w:pStyle w:val="a3"/>
        <w:divId w:val="1081756970"/>
      </w:pPr>
      <w:r>
        <w:t xml:space="preserve">Что касается </w:t>
      </w:r>
      <w:r>
        <w:rPr>
          <w:b/>
          <w:bCs/>
        </w:rPr>
        <w:t>посреднических служб</w:t>
      </w:r>
      <w:r>
        <w:rPr>
          <w:i/>
          <w:iCs/>
        </w:rPr>
        <w:t xml:space="preserve">, </w:t>
      </w:r>
      <w:r>
        <w:t>то это поддержка подрост</w:t>
      </w:r>
      <w:r>
        <w:softHyphen/>
        <w:t>кам, особо чувствительных к конфликтам в семье, школе, на ули</w:t>
      </w:r>
      <w:r>
        <w:softHyphen/>
        <w:t>це. Осуществляется силами различных целевых групп, бригад содействия в условиях усиленной групповой деятельности на базе функционирующих на местах подростковых центров самой разной ориентации.</w:t>
      </w:r>
    </w:p>
    <w:p w:rsidR="00C34D9A" w:rsidRDefault="00CA5AB8">
      <w:pPr>
        <w:pStyle w:val="a3"/>
        <w:divId w:val="1081756970"/>
      </w:pPr>
      <w:r>
        <w:t>Отличительной чертой усиленной посреднической дея</w:t>
      </w:r>
      <w:r>
        <w:softHyphen/>
        <w:t>тельности является внимание именно к небольшим группам подростков (6 — 10 человек). Благодаря этому каждый член группы может рассчитывать на близкие контакты с работника</w:t>
      </w:r>
      <w:r>
        <w:softHyphen/>
        <w:t>ми службы в течение трех-четырех вечеров еженедельно.</w:t>
      </w:r>
    </w:p>
    <w:p w:rsidR="00C34D9A" w:rsidRDefault="00CA5AB8">
      <w:pPr>
        <w:pStyle w:val="a3"/>
        <w:divId w:val="1081756970"/>
      </w:pPr>
      <w:r>
        <w:t>Кроме таких форм работы, как посещения на дому, связь со школой и семьей, обычной практикой являются своеобраз</w:t>
      </w:r>
      <w:r>
        <w:softHyphen/>
        <w:t>ные компенсаторные услуги. Помимо отвлечения внимания в виде наставничества, данный вид помощи обеспечивает подро</w:t>
      </w:r>
      <w:r>
        <w:softHyphen/>
        <w:t>стку возможность овладеть разными видами деятельности в самой непринужденной обстановке — учебой, профессионально ориентированным досугом, заботой о ближнем и т.д.</w:t>
      </w:r>
    </w:p>
    <w:p w:rsidR="00C34D9A" w:rsidRDefault="00CA5AB8">
      <w:pPr>
        <w:pStyle w:val="a3"/>
        <w:divId w:val="1081756970"/>
      </w:pPr>
      <w:r>
        <w:t>Помимо совместного проведения выходных, туристиче</w:t>
      </w:r>
      <w:r>
        <w:softHyphen/>
        <w:t>ских поездок, индивидуальных собеседований, широко исполь</w:t>
      </w:r>
      <w:r>
        <w:softHyphen/>
        <w:t>зуется дневное попечительство с элементами обучения. Этот вид услуг предусматривает особые методы оказания помощи в периоды кратковременных кризисов подростков, испытываю</w:t>
      </w:r>
      <w:r>
        <w:softHyphen/>
        <w:t>щих различные учебные трудности. Как правило, подростки, посещающие базовый пункт днем, проживают в своих семьях, но по самым разным причинам исключены или ушли из шко</w:t>
      </w:r>
      <w:r>
        <w:softHyphen/>
        <w:t>лы. Главной целью при этом становится их возвращение в учебное заведение. Дневное попечительство рассматривается не как альтернативное, а всего лишь как необходимая передышка, позволяющая принимать решительные меры образовательного, социального и эмоционального характера в рамках программы помощи.</w:t>
      </w:r>
    </w:p>
    <w:p w:rsidR="00C34D9A" w:rsidRDefault="00CA5AB8">
      <w:pPr>
        <w:pStyle w:val="a3"/>
        <w:divId w:val="1081756970"/>
      </w:pPr>
      <w:r>
        <w:t>И, наконец, еще одним важным элементом общей стра</w:t>
      </w:r>
      <w:r>
        <w:softHyphen/>
        <w:t xml:space="preserve">тегии заботы о «трудных» является </w:t>
      </w:r>
      <w:r>
        <w:rPr>
          <w:b/>
          <w:bCs/>
        </w:rPr>
        <w:t>обеспечение подобающего места жительства, способного заменить семью</w:t>
      </w:r>
      <w:r>
        <w:rPr>
          <w:i/>
          <w:iCs/>
        </w:rPr>
        <w:t>.</w:t>
      </w:r>
    </w:p>
    <w:p w:rsidR="00C34D9A" w:rsidRDefault="00CA5AB8">
      <w:pPr>
        <w:pStyle w:val="a3"/>
        <w:divId w:val="1081756970"/>
      </w:pPr>
      <w:r>
        <w:t>Сегодня в Голландии никто уже не дискутирует по пово</w:t>
      </w:r>
      <w:r>
        <w:softHyphen/>
        <w:t>ду закрытых воспитательных учреждений интернатного и тем более исправительного характера. Их настойчивая критика вы</w:t>
      </w:r>
      <w:r>
        <w:softHyphen/>
        <w:t>явила однозначно негативную направленность "тотального вос</w:t>
      </w:r>
      <w:r>
        <w:softHyphen/>
        <w:t>питания", при котором, во-первых, ограничены возможности полноценной жизни и развития детей, а во-вторых, в результа</w:t>
      </w:r>
      <w:r>
        <w:softHyphen/>
        <w:t>те полного разрыва отношений детей с окружающим миром неизбежно возникают новые необратимые проблемы. Сущест</w:t>
      </w:r>
      <w:r>
        <w:softHyphen/>
        <w:t>вование таких заведений приводит к игнорированию альтернативных с точки зрения открытости и превентивности форм по</w:t>
      </w:r>
      <w:r>
        <w:softHyphen/>
        <w:t>мощи.</w:t>
      </w:r>
    </w:p>
    <w:p w:rsidR="00C34D9A" w:rsidRDefault="00CA5AB8">
      <w:pPr>
        <w:pStyle w:val="a3"/>
        <w:divId w:val="1081756970"/>
      </w:pPr>
      <w:r>
        <w:t>Каждый городской округ имеет: пристанище на несколь</w:t>
      </w:r>
      <w:r>
        <w:softHyphen/>
        <w:t>ко ночей для тех, кто испытывает временные неприятности; приюты для проходящих специальную диагностику перед опре</w:t>
      </w:r>
      <w:r>
        <w:softHyphen/>
        <w:t>делением в реабилитационное учреждение типа детского дома или интерната с повышенной заботой; убежище для кратко</w:t>
      </w:r>
      <w:r>
        <w:softHyphen/>
        <w:t>срочной "передышки" от семейного кризиса; пансионаты с длительным проживанием, связанным с реализацией програм</w:t>
      </w:r>
      <w:r>
        <w:softHyphen/>
        <w:t>мы подготовки к самостоятельной жизни, независимой от ро</w:t>
      </w:r>
      <w:r>
        <w:softHyphen/>
        <w:t>дителей.</w:t>
      </w:r>
    </w:p>
    <w:p w:rsidR="00C34D9A" w:rsidRDefault="00CA5AB8">
      <w:pPr>
        <w:pStyle w:val="a3"/>
        <w:divId w:val="1081756970"/>
      </w:pPr>
      <w:r>
        <w:t>Относительно новой формой временного содержания подростков вне семьи стали в Голландии приемные родители. Их подыскивают социальные помощники или общинный совет заботы из жителей данной территории. Это могут быть незна</w:t>
      </w:r>
      <w:r>
        <w:softHyphen/>
        <w:t>комые подростку люди, а также члены семей его товарищей, их родители, которые, в случае согласия, получают за содержание ребенка соответствующую плату. Если и здесь подросток будет ощущать дискомфорт, социальный помощник займется поис</w:t>
      </w:r>
      <w:r>
        <w:softHyphen/>
        <w:t>ком более подходящих условий жизни в новой семье.</w:t>
      </w:r>
    </w:p>
    <w:p w:rsidR="00C34D9A" w:rsidRDefault="00CA5AB8">
      <w:pPr>
        <w:pStyle w:val="a3"/>
        <w:divId w:val="1081756970"/>
      </w:pPr>
      <w:r>
        <w:t>Дома заместительства семьи получили в Голландии широ</w:t>
      </w:r>
      <w:r>
        <w:softHyphen/>
        <w:t>кое распространение. Постоянно открываются новые дома под эгидой как государственной опеки, так и на частных и общест</w:t>
      </w:r>
      <w:r>
        <w:softHyphen/>
        <w:t>венных началах. Учредителями последних становятся церкви, фонды, партии, движения, частные лица. При этом никто не имеет права определить туда подростка в принудительном порядке.</w:t>
      </w:r>
    </w:p>
    <w:p w:rsidR="00C34D9A" w:rsidRDefault="00CA5AB8">
      <w:pPr>
        <w:pStyle w:val="a3"/>
        <w:divId w:val="1081756970"/>
      </w:pPr>
      <w:r>
        <w:t>При всем многообразии форм помощи местные отделы заглядывают еще дальше. Если все пере</w:t>
      </w:r>
      <w:r>
        <w:softHyphen/>
        <w:t>численные формы помощи в каком-то конкретном случае никак не зарекомендовали себя, следует обращение в общегородские инстанции, предлагающие средства помощи более широкого масштаба - заботу специалистов "социальных клиник" участие в работе групп самопомощи и пр. Городские центры направляют свои усилия на такую организацию помощи, которая согласуется с полицией, прокуратурой, детскими судами, как заслуживающая внимания и доверия альтернатива содержанию под стражей под предлогом неуправляемости. Вся эта работа проводится для того, чтобы ни один несовершеннолетний не был приговорен к уголовному наказанию.</w:t>
      </w:r>
    </w:p>
    <w:p w:rsidR="00C34D9A" w:rsidRDefault="00CA5AB8">
      <w:pPr>
        <w:divId w:val="1081756970"/>
      </w:pPr>
      <w:r>
        <w:rPr>
          <w:b/>
          <w:bCs/>
        </w:rPr>
        <w:br/>
      </w:r>
      <w:bookmarkStart w:id="10" w:name="_Toc514760544"/>
      <w:r>
        <w:t>Заключение</w:t>
      </w:r>
      <w:bookmarkEnd w:id="10"/>
      <w:r>
        <w:t xml:space="preserve"> </w:t>
      </w:r>
    </w:p>
    <w:p w:rsidR="00C34D9A" w:rsidRPr="00CA5AB8" w:rsidRDefault="00CA5AB8">
      <w:pPr>
        <w:pStyle w:val="a3"/>
        <w:divId w:val="1081756970"/>
      </w:pPr>
      <w:r>
        <w:t>Видимо, нет необходимости дополнительно говорить о сложившейся ситуации с преступностью среди несовершеннолетних, чтобы сделать следующие выводы о причинах и условиях ее роста.</w:t>
      </w:r>
    </w:p>
    <w:p w:rsidR="00C34D9A" w:rsidRDefault="00CA5AB8">
      <w:pPr>
        <w:pStyle w:val="a3"/>
        <w:divId w:val="1081756970"/>
      </w:pPr>
      <w:r>
        <w:t>В настоящее время обостряются общественные противоречия, что сразу же сказывается на преступность несовершеннолетних. На свет выходят конфликты во взаимоотношениях подрастающего поколения и традиционных общественных институтов. Зависимое положение подростка, мнением и желанием которого мало интересуется, не может не вызывать протеста. Застарелая педагогика, реализуемая в школе и дома, направлена на подавление индивидуальности.</w:t>
      </w:r>
    </w:p>
    <w:p w:rsidR="00C34D9A" w:rsidRDefault="00CA5AB8">
      <w:pPr>
        <w:pStyle w:val="a3"/>
        <w:divId w:val="1081756970"/>
      </w:pPr>
      <w:r>
        <w:t>Динамика преступности несовершеннолетних дает основания прогно</w:t>
      </w:r>
      <w:r>
        <w:softHyphen/>
        <w:t>зировать ее реальное увеличение. Статистика, факты, специальные исследования наглядно показывают, что подростковая преступность в России активно прогрессирует. Она охватывает все основные молодежные группы как в социально-демографическом, так в территориальном и профессионально-образовательном аспектах.</w:t>
      </w:r>
    </w:p>
    <w:p w:rsidR="00C34D9A" w:rsidRDefault="00CA5AB8">
      <w:pPr>
        <w:pStyle w:val="a3"/>
        <w:divId w:val="1081756970"/>
      </w:pPr>
      <w:r>
        <w:t>Однако причины преступлений, действующие вроде бы на всех несовершеннолетних, заставляют совершать противоправные действия только некоторых, не способных сопротивляться их воздействию. Находясь в одинаковых, в общем, условиях, далеко не каждый подросток совершает преступление в связи с тем, что существуют еще и личностные причины противоправного поведения. Это прежде всего особенности ценностных ориентаций подростка, задаваемых средой и ближайшим окружением.</w:t>
      </w:r>
    </w:p>
    <w:p w:rsidR="00C34D9A" w:rsidRDefault="00CA5AB8">
      <w:pPr>
        <w:pStyle w:val="a3"/>
        <w:divId w:val="1081756970"/>
      </w:pPr>
      <w:r>
        <w:t xml:space="preserve">Бесспорно, наиболее значимо для подростка ближайшее окружение- семья. Состояние внутрисемейных отношений во многом определяет поведение подростка. Даже борясь с родителями за независимость, подросток демонстрирует все то, чему он у них научился. </w:t>
      </w:r>
    </w:p>
    <w:p w:rsidR="00C34D9A" w:rsidRDefault="00CA5AB8">
      <w:pPr>
        <w:pStyle w:val="a3"/>
        <w:divId w:val="1081756970"/>
      </w:pPr>
      <w:r>
        <w:t xml:space="preserve">Важнейшей сферой приложения сил и понимания собственной значимости для несовершеннолетнего является учеба и работа. Здесь подросток сталкивается с наибольшими жизненными трудностями, от преодоления которых зависит его внутреннее состояние. Достижение успеха в труде и учебе важно для собственной полноценности. Социальная незащищенность подростка часто становится причиной срывов и конфликтов в сфере учебы и труда, может повлиять на конфликтность его поведения, на желание любым способом компенсировать неудовлетворенность. </w:t>
      </w:r>
    </w:p>
    <w:p w:rsidR="00C34D9A" w:rsidRDefault="00CA5AB8">
      <w:pPr>
        <w:pStyle w:val="a3"/>
        <w:divId w:val="1081756970"/>
      </w:pPr>
      <w:r>
        <w:t xml:space="preserve">Компенсация неудовлетворенности для трудных подростков - это чаще всего сфера досуга. Не добившись успеха в учебе, в результате чего не получив возможности заниматься престижным трудом, подросток пытается найти удовлетворение в общении со сверстниками, причем не всегда приемлемыми для общества способами, а часто и совершая преступления. </w:t>
      </w:r>
    </w:p>
    <w:p w:rsidR="00C34D9A" w:rsidRDefault="00CA5AB8">
      <w:pPr>
        <w:pStyle w:val="a3"/>
        <w:divId w:val="1081756970"/>
      </w:pPr>
      <w:r>
        <w:t>Помочь подростку найти свое место в жизни, понять его стремление,     интересы, дать возможность развиваться его индивидуальности, значит во многом предотвратить преступление.</w:t>
      </w:r>
    </w:p>
    <w:p w:rsidR="00C34D9A" w:rsidRDefault="00C34D9A">
      <w:pPr>
        <w:divId w:val="1081756970"/>
      </w:pPr>
    </w:p>
    <w:p w:rsidR="00C34D9A" w:rsidRDefault="00CA5AB8">
      <w:pPr>
        <w:pStyle w:val="3"/>
        <w:divId w:val="1081756970"/>
      </w:pPr>
      <w:bookmarkStart w:id="11" w:name="_Toc514760545"/>
      <w:r>
        <w:t>Список использованных источников:</w:t>
      </w:r>
      <w:bookmarkEnd w:id="11"/>
    </w:p>
    <w:p w:rsidR="00C34D9A" w:rsidRPr="00CA5AB8" w:rsidRDefault="00CA5AB8">
      <w:pPr>
        <w:pStyle w:val="a3"/>
        <w:divId w:val="1081756970"/>
      </w:pPr>
      <w:r>
        <w:t>1.   Ю.М.Антонян «Предупреждение преступности несовершеннолетних».</w:t>
      </w:r>
    </w:p>
    <w:p w:rsidR="00C34D9A" w:rsidRDefault="00CA5AB8">
      <w:pPr>
        <w:pStyle w:val="a3"/>
        <w:divId w:val="1081756970"/>
      </w:pPr>
      <w:r>
        <w:t>2.   Л.С.Алексеева Социальная реабилитация подростков: опыт Голландии. // Социс 1992 г. № 1</w:t>
      </w:r>
    </w:p>
    <w:p w:rsidR="00C34D9A" w:rsidRDefault="00CA5AB8">
      <w:pPr>
        <w:pStyle w:val="a3"/>
        <w:divId w:val="1081756970"/>
      </w:pPr>
      <w:r>
        <w:t>3.   Н.И. Ветров «Профилактика правонарушений среди молодежи».</w:t>
      </w:r>
    </w:p>
    <w:p w:rsidR="00C34D9A" w:rsidRDefault="00CA5AB8">
      <w:pPr>
        <w:pStyle w:val="a3"/>
        <w:divId w:val="1081756970"/>
      </w:pPr>
      <w:r>
        <w:t>4.   Девиантное поведение детей и подростков и пути их решения.</w:t>
      </w:r>
    </w:p>
    <w:p w:rsidR="00C34D9A" w:rsidRDefault="00CA5AB8">
      <w:pPr>
        <w:pStyle w:val="a3"/>
        <w:divId w:val="1081756970"/>
      </w:pPr>
      <w:r>
        <w:t>5.   Правовые основы предупреждения и преодоления девиантного поведения детей и подростков // Государство и право 1999 г. № 5</w:t>
      </w:r>
    </w:p>
    <w:p w:rsidR="00C34D9A" w:rsidRDefault="00CA5AB8">
      <w:pPr>
        <w:pStyle w:val="a3"/>
        <w:divId w:val="1081756970"/>
      </w:pPr>
      <w:r>
        <w:t>6.   Социальная работа по профилактике безнадзорности и правонарушений в Орловской области.</w:t>
      </w:r>
    </w:p>
    <w:p w:rsidR="00C34D9A" w:rsidRDefault="00CA5AB8">
      <w:pPr>
        <w:pStyle w:val="a3"/>
        <w:divId w:val="1081756970"/>
      </w:pPr>
      <w:r>
        <w:t xml:space="preserve">7.   Социальная реабилитация дезадаптированых детей и подростков в специализированных учреждений.   </w:t>
      </w:r>
    </w:p>
    <w:p w:rsidR="00C34D9A" w:rsidRDefault="00CA5AB8">
      <w:pPr>
        <w:pStyle w:val="a3"/>
        <w:divId w:val="1081756970"/>
      </w:pPr>
      <w:r>
        <w:t>8.   Криминология под ред. Долговой А.И.</w:t>
      </w:r>
    </w:p>
    <w:p w:rsidR="00C34D9A" w:rsidRDefault="00C34D9A">
      <w:pPr>
        <w:divId w:val="127357105"/>
      </w:pPr>
    </w:p>
    <w:p w:rsidR="00C34D9A" w:rsidRDefault="002C3BB2">
      <w:pPr>
        <w:divId w:val="127357105"/>
      </w:pPr>
      <w:r>
        <w:pict>
          <v:rect id="_x0000_i1025" style="width:.05pt;height:.75pt" o:hrpct="330" o:hrstd="t" o:hr="t" fillcolor="#a0a0a0" stroked="f"/>
        </w:pict>
      </w:r>
    </w:p>
    <w:bookmarkStart w:id="12" w:name="_ftn1"/>
    <w:p w:rsidR="00C34D9A" w:rsidRPr="00CA5AB8" w:rsidRDefault="00CA5AB8">
      <w:pPr>
        <w:pStyle w:val="a3"/>
        <w:divId w:val="1709800056"/>
      </w:pPr>
      <w:r>
        <w:fldChar w:fldCharType="begin"/>
      </w:r>
      <w:r>
        <w:instrText xml:space="preserve"> HYPERLINK "" \l "_ftnref1" \o "" </w:instrText>
      </w:r>
      <w:r>
        <w:fldChar w:fldCharType="separate"/>
      </w:r>
      <w:r>
        <w:rPr>
          <w:rStyle w:val="a4"/>
        </w:rPr>
        <w:t>[1]</w:t>
      </w:r>
      <w:r>
        <w:fldChar w:fldCharType="end"/>
      </w:r>
      <w:bookmarkEnd w:id="12"/>
      <w:r>
        <w:t xml:space="preserve"> Правовые основы предупреждения и преодоления девиантного поведения детей и подростков // Государство и право 1999 г. № 5 с.122</w:t>
      </w:r>
    </w:p>
    <w:bookmarkStart w:id="13" w:name="_ftn2"/>
    <w:p w:rsidR="00C34D9A" w:rsidRDefault="00CA5AB8">
      <w:pPr>
        <w:pStyle w:val="a3"/>
        <w:divId w:val="14617349"/>
      </w:pPr>
      <w:r>
        <w:fldChar w:fldCharType="begin"/>
      </w:r>
      <w:r>
        <w:instrText xml:space="preserve"> HYPERLINK "" \l "_ftnref2" \o "" </w:instrText>
      </w:r>
      <w:r>
        <w:fldChar w:fldCharType="separate"/>
      </w:r>
      <w:r>
        <w:rPr>
          <w:rStyle w:val="a4"/>
        </w:rPr>
        <w:t>[2]</w:t>
      </w:r>
      <w:r>
        <w:fldChar w:fldCharType="end"/>
      </w:r>
      <w:bookmarkEnd w:id="13"/>
      <w:r>
        <w:t xml:space="preserve"> Ю.М.Антонян Предупреждение преступности несовершеннолетних. </w:t>
      </w:r>
    </w:p>
    <w:bookmarkStart w:id="14" w:name="_ftn3"/>
    <w:p w:rsidR="00C34D9A" w:rsidRDefault="00CA5AB8">
      <w:pPr>
        <w:pStyle w:val="a3"/>
        <w:divId w:val="1196968969"/>
      </w:pPr>
      <w:r>
        <w:fldChar w:fldCharType="begin"/>
      </w:r>
      <w:r>
        <w:instrText xml:space="preserve"> HYPERLINK "" \l "_ftnref3" \o "" </w:instrText>
      </w:r>
      <w:r>
        <w:fldChar w:fldCharType="separate"/>
      </w:r>
      <w:r>
        <w:rPr>
          <w:rStyle w:val="a4"/>
        </w:rPr>
        <w:t>[3]</w:t>
      </w:r>
      <w:r>
        <w:fldChar w:fldCharType="end"/>
      </w:r>
      <w:bookmarkEnd w:id="14"/>
      <w:r>
        <w:t xml:space="preserve"> Л.С.Алексеева Социальная реабилитация подростков: опыт Голландии. // Социс 1992 г. № 1</w:t>
      </w:r>
      <w:bookmarkStart w:id="15" w:name="_GoBack"/>
      <w:bookmarkEnd w:id="15"/>
    </w:p>
    <w:sectPr w:rsidR="00C34D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AB8"/>
    <w:rsid w:val="002C3BB2"/>
    <w:rsid w:val="00C34D9A"/>
    <w:rsid w:val="00CA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4137E6A-75C2-4094-826B-698D5A0D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7105">
      <w:marLeft w:val="0"/>
      <w:marRight w:val="0"/>
      <w:marTop w:val="0"/>
      <w:marBottom w:val="0"/>
      <w:divBdr>
        <w:top w:val="none" w:sz="0" w:space="0" w:color="auto"/>
        <w:left w:val="none" w:sz="0" w:space="0" w:color="auto"/>
        <w:bottom w:val="none" w:sz="0" w:space="0" w:color="auto"/>
        <w:right w:val="none" w:sz="0" w:space="0" w:color="auto"/>
      </w:divBdr>
      <w:divsChild>
        <w:div w:id="1709800056">
          <w:marLeft w:val="0"/>
          <w:marRight w:val="0"/>
          <w:marTop w:val="0"/>
          <w:marBottom w:val="0"/>
          <w:divBdr>
            <w:top w:val="none" w:sz="0" w:space="0" w:color="auto"/>
            <w:left w:val="none" w:sz="0" w:space="0" w:color="auto"/>
            <w:bottom w:val="none" w:sz="0" w:space="0" w:color="auto"/>
            <w:right w:val="none" w:sz="0" w:space="0" w:color="auto"/>
          </w:divBdr>
        </w:div>
        <w:div w:id="14617349">
          <w:marLeft w:val="0"/>
          <w:marRight w:val="0"/>
          <w:marTop w:val="0"/>
          <w:marBottom w:val="0"/>
          <w:divBdr>
            <w:top w:val="none" w:sz="0" w:space="0" w:color="auto"/>
            <w:left w:val="none" w:sz="0" w:space="0" w:color="auto"/>
            <w:bottom w:val="none" w:sz="0" w:space="0" w:color="auto"/>
            <w:right w:val="none" w:sz="0" w:space="0" w:color="auto"/>
          </w:divBdr>
        </w:div>
        <w:div w:id="1196968969">
          <w:marLeft w:val="0"/>
          <w:marRight w:val="0"/>
          <w:marTop w:val="0"/>
          <w:marBottom w:val="0"/>
          <w:divBdr>
            <w:top w:val="none" w:sz="0" w:space="0" w:color="auto"/>
            <w:left w:val="none" w:sz="0" w:space="0" w:color="auto"/>
            <w:bottom w:val="none" w:sz="0" w:space="0" w:color="auto"/>
            <w:right w:val="none" w:sz="0" w:space="0" w:color="auto"/>
          </w:divBdr>
        </w:div>
      </w:divsChild>
    </w:div>
    <w:div w:id="1081756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34755</Characters>
  <Application>Microsoft Office Word</Application>
  <DocSecurity>0</DocSecurity>
  <Lines>289</Lines>
  <Paragraphs>81</Paragraphs>
  <ScaleCrop>false</ScaleCrop>
  <Company>diakov.net</Company>
  <LinksUpToDate>false</LinksUpToDate>
  <CharactersWithSpaces>40771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адоптация бывших заключенных</dc:title>
  <dc:subject/>
  <dc:creator>Irina</dc:creator>
  <cp:keywords/>
  <dc:description/>
  <cp:lastModifiedBy>Irina</cp:lastModifiedBy>
  <cp:revision>2</cp:revision>
  <dcterms:created xsi:type="dcterms:W3CDTF">2014-09-24T05:13:00Z</dcterms:created>
  <dcterms:modified xsi:type="dcterms:W3CDTF">2014-09-24T05:13:00Z</dcterms:modified>
</cp:coreProperties>
</file>