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F2" w:rsidRDefault="002316F2" w:rsidP="004066FC">
      <w:pPr>
        <w:spacing w:line="360" w:lineRule="auto"/>
        <w:jc w:val="center"/>
        <w:rPr>
          <w:sz w:val="32"/>
          <w:szCs w:val="32"/>
        </w:rPr>
      </w:pPr>
      <w:bookmarkStart w:id="0" w:name="_Toc512074528"/>
      <w:bookmarkStart w:id="1" w:name="_Toc512074605"/>
      <w:bookmarkStart w:id="2" w:name="_Toc512074710"/>
    </w:p>
    <w:p w:rsidR="00577B28" w:rsidRPr="004066FC" w:rsidRDefault="004066FC" w:rsidP="004066FC">
      <w:pPr>
        <w:spacing w:line="360" w:lineRule="auto"/>
        <w:jc w:val="center"/>
        <w:rPr>
          <w:sz w:val="32"/>
          <w:szCs w:val="32"/>
        </w:rPr>
      </w:pPr>
      <w:r w:rsidRPr="004066FC">
        <w:rPr>
          <w:sz w:val="32"/>
          <w:szCs w:val="32"/>
        </w:rPr>
        <w:t xml:space="preserve">1. </w:t>
      </w:r>
      <w:r w:rsidR="00577B28" w:rsidRPr="004066FC">
        <w:rPr>
          <w:sz w:val="32"/>
          <w:szCs w:val="32"/>
        </w:rPr>
        <w:t>Социальная стратификация и мобильность</w:t>
      </w:r>
      <w:bookmarkEnd w:id="0"/>
      <w:bookmarkEnd w:id="1"/>
      <w:bookmarkEnd w:id="2"/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 </w:t>
      </w:r>
      <w:r w:rsidR="004066FC">
        <w:rPr>
          <w:sz w:val="28"/>
          <w:szCs w:val="28"/>
        </w:rPr>
        <w:tab/>
      </w:r>
      <w:r w:rsidRPr="00116A26">
        <w:rPr>
          <w:sz w:val="28"/>
          <w:szCs w:val="28"/>
        </w:rPr>
        <w:t xml:space="preserve">Социальное неравенство в обществе чаще всего понимается как </w:t>
      </w:r>
      <w:r w:rsidRPr="009D0192">
        <w:rPr>
          <w:sz w:val="28"/>
          <w:szCs w:val="28"/>
        </w:rPr>
        <w:t>стратификация</w:t>
      </w:r>
      <w:r w:rsidRPr="00116A26">
        <w:rPr>
          <w:i/>
          <w:sz w:val="28"/>
          <w:szCs w:val="28"/>
        </w:rPr>
        <w:t xml:space="preserve"> –</w:t>
      </w:r>
      <w:r w:rsidRPr="00116A26">
        <w:rPr>
          <w:sz w:val="28"/>
          <w:szCs w:val="28"/>
        </w:rPr>
        <w:t xml:space="preserve"> распределение общественных групп в иерархически упорядоченном ранге (по возрастанию или убыванию какого-либо признака).</w:t>
      </w:r>
    </w:p>
    <w:p w:rsidR="00577B28" w:rsidRPr="00116A26" w:rsidRDefault="00577B28" w:rsidP="009D0192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Термин «социальная стратификация» ввел в научный оборот наш бывший соотечественник, а затем известный американский социолог П. Сорокин, который заимствовал это понятие из геологии. Стратификация обязательно подчеркивает упорядочение социальных слоев и имеет русский понятийный аналог – расслоение по какому-то критерию (богатство, власть, престиж и т.д.).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Теории социального неравенства подразделяются на два принципиальных направления: функционалистское и конфликтологическое (марксистское).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2A5FE6">
        <w:rPr>
          <w:sz w:val="28"/>
          <w:szCs w:val="28"/>
        </w:rPr>
        <w:t>Функционализм</w:t>
      </w:r>
      <w:r w:rsidRPr="00116A26">
        <w:rPr>
          <w:i/>
          <w:sz w:val="28"/>
          <w:szCs w:val="28"/>
        </w:rPr>
        <w:t>,</w:t>
      </w:r>
      <w:r w:rsidRPr="00116A26">
        <w:rPr>
          <w:sz w:val="28"/>
          <w:szCs w:val="28"/>
        </w:rPr>
        <w:t xml:space="preserve"> в традициях Э. Дюркгейма, выводит социальное неравенство из разделения труда: механического (природного, половозрастного) и органического (возникающего вследствие обучения и профессиональной специализации).</w:t>
      </w:r>
    </w:p>
    <w:p w:rsidR="00577B28" w:rsidRPr="00116A26" w:rsidRDefault="00577B28" w:rsidP="009D0192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Поскольку стратификация рассматривается как продукт разделения труда, функционалисты считают, что социальное неравенство определяется в первую очередь значимостью и престижем функций, выполняемых для общества.</w:t>
      </w:r>
    </w:p>
    <w:p w:rsidR="00577B28" w:rsidRPr="00116A26" w:rsidRDefault="00577B28" w:rsidP="009D0192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Если под этим углом зрения проанализировать стабильные общества современного типа, этот вывод окажется подтвержденным в высокой степени. Действительно, профессия стала определяющим критерием социального расслоения и профессиональный статус отдельного человека или социальной группы тесно связан с такими основаниями стратификации, как доходы (собственность), власть (положение в системе управления) и престиж (признание социальной значимости этой работы). Поэтому образование рассматривается как источник приращения социального капитала личности, возможность получить хорошую профессию, обеспечить более высокий уровень жизни, обрести новый статус.</w:t>
      </w:r>
    </w:p>
    <w:p w:rsidR="00577B28" w:rsidRPr="00116A26" w:rsidRDefault="00577B28" w:rsidP="009D0192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В марксизме основное внимание уделяется проблемам классового неравенства и эксплуатации. Соответствующим образом в </w:t>
      </w:r>
      <w:r w:rsidRPr="002A5FE6">
        <w:rPr>
          <w:sz w:val="28"/>
          <w:szCs w:val="28"/>
        </w:rPr>
        <w:t>конфликто</w:t>
      </w:r>
      <w:r w:rsidR="002A5FE6">
        <w:rPr>
          <w:sz w:val="28"/>
          <w:szCs w:val="28"/>
        </w:rPr>
        <w:t xml:space="preserve"> -</w:t>
      </w:r>
      <w:r w:rsidRPr="002A5FE6">
        <w:rPr>
          <w:sz w:val="28"/>
          <w:szCs w:val="28"/>
        </w:rPr>
        <w:t>логических теориях</w:t>
      </w:r>
      <w:r w:rsidRPr="00116A26">
        <w:rPr>
          <w:sz w:val="28"/>
          <w:szCs w:val="28"/>
        </w:rPr>
        <w:t xml:space="preserve"> обычно подчеркивается доминирующая роль в системе социального воспроизводства дифференцирующих (подразделяющих общество на группы и слои) отношений собственности и власти. Эта логика описания неравенства хорошо применима к динамичным транзитивным обществам, переживающим революции и реформы, поскольку передел социальной структуры и изменение общих «правил игры» всегда связаны с институтами власти – собственности. От того, кому достается контроль над значимыми общественными ресурсами и на каких условиях, зависят характер формирования элит и характер перелива социального капитала (принудительный или трастовый, эксплуататорский или эквивалентный).</w:t>
      </w:r>
    </w:p>
    <w:p w:rsidR="00577B28" w:rsidRPr="00116A26" w:rsidRDefault="00577B28" w:rsidP="009D0192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В живом, динамичном обществе всегда есть внутреннее движение, поскольку отдельные люди и образуемые ими общности, как правило, стремятся занять более высокое социальное положение. Это внутреннее движение, изменяющее индивидуальные или статусные (априорные, институциональные) позиции, называют социальной мобильностью.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9D0192">
        <w:rPr>
          <w:b/>
          <w:i/>
          <w:sz w:val="28"/>
          <w:szCs w:val="28"/>
        </w:rPr>
        <w:t>Социальная мобильность</w:t>
      </w:r>
      <w:r w:rsidRPr="00116A26">
        <w:rPr>
          <w:sz w:val="28"/>
          <w:szCs w:val="28"/>
        </w:rPr>
        <w:t xml:space="preserve"> является самостоятельным показателем «прогресса» общества. </w:t>
      </w:r>
      <w:r w:rsidRPr="009D0192">
        <w:rPr>
          <w:b/>
          <w:sz w:val="28"/>
          <w:szCs w:val="28"/>
        </w:rPr>
        <w:t>Первый</w:t>
      </w:r>
      <w:r w:rsidRPr="00116A26">
        <w:rPr>
          <w:sz w:val="28"/>
          <w:szCs w:val="28"/>
        </w:rPr>
        <w:t xml:space="preserve"> показатель, как мы уже знаем, – это усложнение социальной системы, ее структуры и организации. </w:t>
      </w:r>
      <w:r w:rsidRPr="009D0192">
        <w:rPr>
          <w:b/>
          <w:sz w:val="28"/>
          <w:szCs w:val="28"/>
        </w:rPr>
        <w:t xml:space="preserve">Второй </w:t>
      </w:r>
      <w:r w:rsidRPr="00116A26">
        <w:rPr>
          <w:sz w:val="28"/>
          <w:szCs w:val="28"/>
        </w:rPr>
        <w:t>– повышение внутренней мобильности общества, причем не столько реальных социальных перемещений, сколько стабильных возможностей их осуществить. Иначе говоря, в той мере, в какой развита сеть каналов для социальных перемещений людей и образования новых социальных групп, мы можем говорить о продвинутости общества к современному состоянию, при котором социум в большей степени поощряет развитие человека и его индивидуальности.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4066FC">
        <w:rPr>
          <w:sz w:val="28"/>
          <w:szCs w:val="28"/>
        </w:rPr>
        <w:t>Индивидуальная социальная мобильность</w:t>
      </w:r>
      <w:r w:rsidRPr="00116A26">
        <w:rPr>
          <w:sz w:val="28"/>
          <w:szCs w:val="28"/>
        </w:rPr>
        <w:t xml:space="preserve"> связана с переходами индивидов из одной общности в другую, а </w:t>
      </w:r>
      <w:r w:rsidRPr="00116A26">
        <w:rPr>
          <w:i/>
          <w:sz w:val="28"/>
          <w:szCs w:val="28"/>
        </w:rPr>
        <w:t>групповая социальная мобильность</w:t>
      </w:r>
      <w:r w:rsidRPr="00116A26">
        <w:rPr>
          <w:sz w:val="28"/>
          <w:szCs w:val="28"/>
        </w:rPr>
        <w:t xml:space="preserve"> осуществляется тогда, когда в обществе меняются сами критерии стратификации. Так, еще недавно в России (точнее, в СССР) для реализации легальной социальной карьеры нужно было вступить в коммунистическую партию, а теперь, чтобы получить необходимые стартовые возможности повышения своего статуса, первым делом надо разбогатеть</w:t>
      </w:r>
      <w:r w:rsidR="009D0192">
        <w:rPr>
          <w:rStyle w:val="a4"/>
          <w:sz w:val="28"/>
          <w:szCs w:val="28"/>
        </w:rPr>
        <w:footnoteReference w:id="1"/>
      </w:r>
      <w:r w:rsidRPr="00116A26">
        <w:rPr>
          <w:sz w:val="28"/>
          <w:szCs w:val="28"/>
        </w:rPr>
        <w:t>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bookmarkStart w:id="3" w:name="_Toc512074529"/>
      <w:bookmarkStart w:id="4" w:name="_Toc512074606"/>
      <w:bookmarkStart w:id="5" w:name="_Toc512074711"/>
      <w:r w:rsidRPr="004066FC">
        <w:rPr>
          <w:sz w:val="28"/>
          <w:szCs w:val="28"/>
        </w:rPr>
        <w:t>Изучение социальной диспозиции</w:t>
      </w:r>
      <w:bookmarkEnd w:id="3"/>
      <w:bookmarkEnd w:id="4"/>
      <w:bookmarkEnd w:id="5"/>
      <w:r w:rsidR="004066FC">
        <w:rPr>
          <w:sz w:val="28"/>
          <w:szCs w:val="28"/>
        </w:rPr>
        <w:t xml:space="preserve">. </w:t>
      </w:r>
      <w:r w:rsidRPr="00116A26">
        <w:rPr>
          <w:sz w:val="28"/>
          <w:szCs w:val="28"/>
        </w:rPr>
        <w:t>Пытаясь выяснить нечто о строении и социальной организации общества, мы опираемся на факты самых разных проявлений и подвергаем их концептуализации, систематизации, теоретической интерпретации. Поскольку общественная трансформация в России предоставляет огромные массивы прямых и косвенных свидетельств о состоянии общественных процессов, встает проблема применения подходящих технологических и интеллектуальных «фильтров». В этом информационном обвале приходится действовать методом самоограничения, либо: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сегментируя и последовательно обрабатывая имеющиеся сведения «тематически», чтобы в конце скоррелировать, обобщить и получить целостную картину;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выбирая наиболее репрезентативный (представительный) срез развития общественных процессов и генерализуя полученные при его анализе выводы;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используя априорные логические модели аналогового или выводного гипотетического характера для последующей верификации (проверки) на прикладном материале.</w:t>
      </w:r>
    </w:p>
    <w:p w:rsidR="00577B28" w:rsidRPr="00116A26" w:rsidRDefault="00577B28" w:rsidP="009D0192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Рассмотрение разных теоретических подходов к анализу социальной стратификации в современной России, выявление их эвристического потенциала и ограничений в применении к новому (системно нестабильному) объекту позволяют ограничить количество изучаемых аспектов. В первую очередь необходимо сосредоточиться на трех обзорных точках: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1) на экономическом содержании социального расслоения, поскольку оно отражает наиболее фундаментальные основания дифференциации современных обществ;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2) на властных критериях переструктурации, так как социальная культура и организация российского общества много веков носит рецидивирующе-редистрибутивный характер, а управление, подчинение и контроль играют большую роль в поддержании стабильности социальной системы;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3) на символическом оформлении поляризации общества как наиболее универсальном и обобщенном механизме социальной маркировки самых разных человеческих общностей, их взаимоотношений, ожиданий, притязаний, занимаемых позиций.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4066FC">
        <w:rPr>
          <w:sz w:val="28"/>
          <w:szCs w:val="28"/>
        </w:rPr>
        <w:t>Количественный и качественный анализ.</w:t>
      </w:r>
      <w:r w:rsidRPr="00116A26">
        <w:rPr>
          <w:sz w:val="28"/>
          <w:szCs w:val="28"/>
        </w:rPr>
        <w:t xml:space="preserve"> Несмотря на признание общей неопределенности и множественности форм и критериев социальной стратификации, б</w:t>
      </w:r>
      <w:r w:rsidR="009D0192">
        <w:rPr>
          <w:sz w:val="28"/>
          <w:szCs w:val="28"/>
        </w:rPr>
        <w:t>ольшинство исследователей стремя</w:t>
      </w:r>
      <w:r w:rsidRPr="00116A26">
        <w:rPr>
          <w:sz w:val="28"/>
          <w:szCs w:val="28"/>
        </w:rPr>
        <w:t>тся сформулировать как можно более четкие и достоверные представления о социальной структуре.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Статистические интерпретации общественного расслоения в основном строятся на дифференцированной экономической оценке, в первую очередь на анализе доходов. Исследования Статкомитета СНГ, ЦЭНИИ Минэкономики РФ, Института социологии РАН, ВЦИОМ и др. выявляют обогащение наиболее обеспеченных, ежегодный рост децильных коэффициентов, падение жизненного уровня</w:t>
      </w:r>
      <w:r w:rsidR="009D0192">
        <w:rPr>
          <w:sz w:val="28"/>
          <w:szCs w:val="28"/>
        </w:rPr>
        <w:t xml:space="preserve"> большинства населения в 90-х г</w:t>
      </w:r>
      <w:r w:rsidRPr="00116A26">
        <w:rPr>
          <w:sz w:val="28"/>
          <w:szCs w:val="28"/>
        </w:rPr>
        <w:t>. Структурный профиль российского населения по доходам с небольшими процентными колебаниями представлен беднейшей группой (35% ниже прожиточного минимума), малообеспеченной (30% тратящих доходы преимущественно на питание), среднеобеспеченной (25% активного населения, обеспечивающих питание за счет трети своих доходов), обеспеченной (10%) и богатой (5%).</w:t>
      </w:r>
    </w:p>
    <w:p w:rsidR="005E6227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Эти тенденци</w:t>
      </w:r>
      <w:r w:rsidR="009D0192">
        <w:rPr>
          <w:sz w:val="28"/>
          <w:szCs w:val="28"/>
        </w:rPr>
        <w:t>и аналогичны выявленным Р. Форд</w:t>
      </w:r>
      <w:r w:rsidR="009D0192">
        <w:rPr>
          <w:rStyle w:val="a4"/>
          <w:sz w:val="28"/>
          <w:szCs w:val="28"/>
        </w:rPr>
        <w:footnoteReference w:id="2"/>
      </w:r>
      <w:r w:rsidRPr="00116A26">
        <w:rPr>
          <w:sz w:val="28"/>
          <w:szCs w:val="28"/>
        </w:rPr>
        <w:t xml:space="preserve"> при анализе стратификационной системы индустриальных обществ на примере США.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Качественные методы используются социологами, изучающими структурирование социальной среды людей, пережива</w:t>
      </w:r>
      <w:r w:rsidR="005E6227">
        <w:rPr>
          <w:sz w:val="28"/>
          <w:szCs w:val="28"/>
        </w:rPr>
        <w:t>ющих глубокий внутренний кризис</w:t>
      </w:r>
      <w:r w:rsidRPr="00116A26">
        <w:rPr>
          <w:sz w:val="28"/>
          <w:szCs w:val="28"/>
        </w:rPr>
        <w:t>, что характерно для современного российского общества. Рассмотрение различных типов структурационных параметров, институциональных (в традициях Э. Дюркгейма, Р. Мертона, Г. Ленски, Т. Парсонса) и конституциональных** оснований общественного структурирования позволяет заключить, что критериальный подход к прорисовке «социального профиля» имеет ряд ограничений.</w:t>
      </w:r>
    </w:p>
    <w:p w:rsidR="00577B28" w:rsidRPr="00116A26" w:rsidRDefault="004066FC" w:rsidP="004066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Множественных</w:t>
      </w:r>
      <w:r w:rsidR="00577B28" w:rsidRPr="00116A26">
        <w:rPr>
          <w:sz w:val="28"/>
          <w:szCs w:val="28"/>
        </w:rPr>
        <w:t xml:space="preserve"> моделей теоретической реконструкции социального пространства можно вычленить не менее трех, лежащих в основе конкретных технологий изучения стратификации: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1) векторную, или матричную, характеризующую позицию социального субъекта в многомерном координатном пространстве;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2) доминантную, или периодическую, отмечающую замещение действующих оснований социального расслоения в разные периоды развития общества;</w:t>
      </w:r>
    </w:p>
    <w:p w:rsidR="00577B28" w:rsidRPr="00116A26" w:rsidRDefault="005E6227" w:rsidP="005E622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77B28" w:rsidRPr="00116A26">
        <w:rPr>
          <w:sz w:val="28"/>
          <w:szCs w:val="28"/>
        </w:rPr>
        <w:t>синтетическую, или универсальную, выявляющую общие организационные механизмы (монополии, иерархии) социального расслоения в любых типах общностей.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Новые интегративные способы изучения и интерпретации данных построены на приоритетном внимании к синтетическим проявлениям социальной жизни и отображению социумных структур. Такими универсальными демонстрационными формами являются культура игры, знаковой символики, языка. Поэтому теоретические модели стратификации должны строиться не на центробежных конструктах «отношения» и не на центростремительных «влияния», а на исследовании «связывающих» пространств: коммуникации, взаимодействия, события.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b/>
          <w:sz w:val="28"/>
          <w:szCs w:val="28"/>
        </w:rPr>
        <w:t>Особенности социального положения.</w:t>
      </w:r>
      <w:r w:rsidRPr="00116A26">
        <w:rPr>
          <w:sz w:val="28"/>
          <w:szCs w:val="28"/>
        </w:rPr>
        <w:t xml:space="preserve"> Рассматривая социальную структуру как совокупность групп, различающихся по своему положению в обществе, мы обращаемся к концептам социальной позиции (динамического потенциала), социального статуса (символического потенциала) и социального престижа (корпоративного потенциала) индивидов и общностей. Органическая зависимость между положением, вознаграждением и оценкой социальных позиций приводит к тесному переплетению причин, результатов и демонстраций социального расслоения.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Социальное положение описывается рядом характеристик со своими метрическими шкалами, причем изменения вызываются как перемещением внутри определенных градаций (аскриптивных, предзаданных и достигнутых в процессе мобильности социальных характеристик), так и внешними причинами переградуирования (переоценки) соответствующих параметров (это могут быть макросоциальные изменения, общественные и природные катаклизмы).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Например, переформатирование российского социального пространства происходит под влиянием всех трех групп причин. Реформы вызвали изменение частного и общественного жизненного устройства, имущественного, профессионального, функционального, политического и нормативного статуса, «переписали» гражданскую принадлежность, придали одним статус беженцев, другим – положение ущемляемых в социальных правах «меньшинств».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Поскольку стратификационные преобразования носят интенсивный, внутренний характер, постольку они задействуют тот социальный материал, который ранее составлял ткань общества; это именно «перестройка» в точном смысле слова. Новые этажи общественного здания, замещающие элиты, изменение диспозиции старых и внедрение в структуру возникающих новых социальных групп развиваются в прежнем социальном пространстве, сопряжение элементов которого происходит посредством изменения человеческих отношений и взаимодействий.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Наличие неудовлетворенных социальных потребностей, которые не обеспечиваются в данной социальной общности (организации) приводит к дестабилизации социального положения людей: сначала в форме мысленного моделирования более благоприятной ситуации, побуждающей к перемене позиции, а затем в виде практического расторжения связей, включающих их в эту общность. Сопровождающее процесс маргинализации разрушение привычной этики, культурных норм взаимодействия и структурирования социального пространства стирает следы вторичной социализации, которая мешает непосредственному вписыванию человека в иные ассоциации и общности.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Врастание в новое сообщество не исключает того, что человек во многом остается носителем прежней культуры (регулятивных норм и ценностей), что вызывает «расщепление» идентификации. Неопределенность социальной принадлежности напрямую связана со степенью устойчивости занимаемого социального положения, определяя потенциал мобильности, который легко катализируется, формулируя новые правила и формируя общественные структуры.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Анализ советской «перестройки» с позиций преобразования элит, формирования новых функциональных, монопольных и деятельностных групп в экономике и политике позволяет рассмотреть социальное расслоение общества в особом ракурсе, заметить трансформацию общего поля культурных регуляторов социальных взаимодействий.</w:t>
      </w:r>
    </w:p>
    <w:p w:rsidR="005E6227" w:rsidRDefault="005E6227" w:rsidP="00116A26">
      <w:pPr>
        <w:spacing w:line="360" w:lineRule="auto"/>
        <w:jc w:val="both"/>
        <w:rPr>
          <w:b/>
          <w:sz w:val="28"/>
          <w:szCs w:val="28"/>
        </w:rPr>
      </w:pPr>
      <w:bookmarkStart w:id="6" w:name="_Toc512074530"/>
      <w:bookmarkStart w:id="7" w:name="_Toc512074607"/>
      <w:bookmarkStart w:id="8" w:name="_Toc512074712"/>
    </w:p>
    <w:p w:rsidR="005E6227" w:rsidRDefault="005E6227" w:rsidP="00116A26">
      <w:pPr>
        <w:spacing w:line="360" w:lineRule="auto"/>
        <w:jc w:val="both"/>
        <w:rPr>
          <w:b/>
          <w:sz w:val="28"/>
          <w:szCs w:val="28"/>
        </w:rPr>
      </w:pPr>
    </w:p>
    <w:p w:rsidR="005E6227" w:rsidRDefault="005E6227" w:rsidP="00116A26">
      <w:pPr>
        <w:spacing w:line="360" w:lineRule="auto"/>
        <w:jc w:val="both"/>
        <w:rPr>
          <w:b/>
          <w:sz w:val="28"/>
          <w:szCs w:val="28"/>
        </w:rPr>
      </w:pPr>
    </w:p>
    <w:p w:rsidR="005E6227" w:rsidRDefault="005E6227" w:rsidP="00116A26">
      <w:pPr>
        <w:spacing w:line="360" w:lineRule="auto"/>
        <w:jc w:val="both"/>
        <w:rPr>
          <w:b/>
          <w:sz w:val="28"/>
          <w:szCs w:val="28"/>
        </w:rPr>
      </w:pPr>
    </w:p>
    <w:p w:rsidR="004066FC" w:rsidRDefault="004066FC" w:rsidP="00116A26">
      <w:pPr>
        <w:spacing w:line="360" w:lineRule="auto"/>
        <w:jc w:val="both"/>
        <w:rPr>
          <w:b/>
          <w:sz w:val="28"/>
          <w:szCs w:val="28"/>
        </w:rPr>
      </w:pPr>
    </w:p>
    <w:p w:rsidR="004066FC" w:rsidRDefault="004066FC" w:rsidP="00116A26">
      <w:pPr>
        <w:spacing w:line="360" w:lineRule="auto"/>
        <w:jc w:val="both"/>
        <w:rPr>
          <w:b/>
          <w:sz w:val="28"/>
          <w:szCs w:val="28"/>
        </w:rPr>
      </w:pPr>
    </w:p>
    <w:p w:rsidR="004066FC" w:rsidRDefault="004066FC" w:rsidP="00116A26">
      <w:pPr>
        <w:spacing w:line="360" w:lineRule="auto"/>
        <w:jc w:val="both"/>
        <w:rPr>
          <w:b/>
          <w:sz w:val="28"/>
          <w:szCs w:val="28"/>
        </w:rPr>
      </w:pPr>
    </w:p>
    <w:p w:rsidR="004066FC" w:rsidRDefault="004066FC" w:rsidP="00116A26">
      <w:pPr>
        <w:spacing w:line="360" w:lineRule="auto"/>
        <w:jc w:val="both"/>
        <w:rPr>
          <w:b/>
          <w:sz w:val="28"/>
          <w:szCs w:val="28"/>
        </w:rPr>
      </w:pPr>
    </w:p>
    <w:p w:rsidR="004066FC" w:rsidRDefault="004066FC" w:rsidP="00116A26">
      <w:pPr>
        <w:spacing w:line="360" w:lineRule="auto"/>
        <w:jc w:val="both"/>
        <w:rPr>
          <w:b/>
          <w:sz w:val="28"/>
          <w:szCs w:val="28"/>
        </w:rPr>
      </w:pPr>
    </w:p>
    <w:p w:rsidR="004066FC" w:rsidRDefault="004066FC" w:rsidP="00116A26">
      <w:pPr>
        <w:spacing w:line="360" w:lineRule="auto"/>
        <w:jc w:val="both"/>
        <w:rPr>
          <w:b/>
          <w:sz w:val="28"/>
          <w:szCs w:val="28"/>
        </w:rPr>
      </w:pPr>
    </w:p>
    <w:p w:rsidR="004066FC" w:rsidRDefault="004066FC" w:rsidP="00116A26">
      <w:pPr>
        <w:spacing w:line="360" w:lineRule="auto"/>
        <w:jc w:val="both"/>
        <w:rPr>
          <w:b/>
          <w:sz w:val="28"/>
          <w:szCs w:val="28"/>
        </w:rPr>
      </w:pPr>
    </w:p>
    <w:p w:rsidR="00D10C5D" w:rsidRPr="00D10C5D" w:rsidRDefault="00D10C5D" w:rsidP="00D10C5D">
      <w:pPr>
        <w:spacing w:line="360" w:lineRule="auto"/>
        <w:jc w:val="center"/>
        <w:rPr>
          <w:sz w:val="32"/>
          <w:szCs w:val="32"/>
        </w:rPr>
      </w:pPr>
      <w:r w:rsidRPr="00D10C5D">
        <w:rPr>
          <w:sz w:val="32"/>
          <w:szCs w:val="32"/>
        </w:rPr>
        <w:t>2. Классовая система</w:t>
      </w:r>
    </w:p>
    <w:p w:rsidR="00577B28" w:rsidRPr="00116A26" w:rsidRDefault="00577B28" w:rsidP="00D10C5D">
      <w:pPr>
        <w:spacing w:line="360" w:lineRule="auto"/>
        <w:ind w:firstLine="708"/>
        <w:jc w:val="both"/>
        <w:rPr>
          <w:sz w:val="28"/>
          <w:szCs w:val="28"/>
        </w:rPr>
      </w:pPr>
      <w:r w:rsidRPr="004066FC">
        <w:rPr>
          <w:sz w:val="28"/>
          <w:szCs w:val="28"/>
        </w:rPr>
        <w:t>Неравенство как источник расслоения</w:t>
      </w:r>
      <w:bookmarkEnd w:id="6"/>
      <w:bookmarkEnd w:id="7"/>
      <w:bookmarkEnd w:id="8"/>
      <w:r w:rsidR="004066FC">
        <w:rPr>
          <w:sz w:val="28"/>
          <w:szCs w:val="28"/>
        </w:rPr>
        <w:t xml:space="preserve">. </w:t>
      </w:r>
      <w:r w:rsidRPr="00116A26">
        <w:rPr>
          <w:sz w:val="28"/>
          <w:szCs w:val="28"/>
        </w:rPr>
        <w:t xml:space="preserve">Расслоение – русский понятийный аналог признанного в мировой социологии термина «стратификация» – отражает процесс развития социального неравенства и иерархического группирования людей на социальных уровнях, которые различаются между собой престижем, собственностью и властью. 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Основы социальной жизни – в обыденных взаимодействиях, и привычные стереотипы помогают людям в их общем смысловом контексте по-своему понимать состояние и поведение друг друга. И чем больше социальная дистанция между представителями разных социальных общностей во временном, пространственном или статусном смысле, тем жестче стереотип восприятия и интерпретации. «Социальная структура является общей суммой этих типизаций и повторяющегося характера взаимодействий, который создается с их помощью. Социальная структура как таковая является важным элементом действительности в о</w:t>
      </w:r>
      <w:r w:rsidR="005E6227">
        <w:rPr>
          <w:sz w:val="28"/>
          <w:szCs w:val="28"/>
        </w:rPr>
        <w:t>быденной жизни»</w:t>
      </w:r>
      <w:r w:rsidRPr="00116A26">
        <w:rPr>
          <w:sz w:val="28"/>
          <w:szCs w:val="28"/>
        </w:rPr>
        <w:t>. Этот мир взаимных стереотипов и приписанных мотивов суть то же самое структурированное общественное пространство, в котором признание, номинация, общественные нормы и мнения организуют, разводят по четко определенным местам людей и целые общности, определяя их привилегии, обязанности и правила взаимодействия. В этом ракурсе изучение социальной структуры и культуры (в ее социологическом смысле) становятся тождественны.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Поскольку понятие стратификации охватывает и эволюционные (слоевые), и революционные (расслаивающие) социальные изменения, необходимо обращать внимание на особенности развития неравенства по самым разным основаниям, во всех сегментах общества.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Рассматривая личность как порождение социума (как объект, продукт, результат культуропроизводства в широком смысле), можно интерпретировать неравенство как неравноценность условий развития, несправедливость, ущемление естественных человеческих прав, обман, наказание, отчуждение, создание искусственных социальных барьеров, монополизацию условий и правил (протекционистских и демпинговых) социального воспроизводства.</w:t>
      </w:r>
    </w:p>
    <w:p w:rsidR="00577B28" w:rsidRPr="00116A26" w:rsidRDefault="00577B28" w:rsidP="00D10C5D">
      <w:pPr>
        <w:spacing w:line="360" w:lineRule="auto"/>
        <w:ind w:firstLine="708"/>
        <w:jc w:val="both"/>
        <w:rPr>
          <w:sz w:val="28"/>
          <w:szCs w:val="28"/>
        </w:rPr>
      </w:pPr>
      <w:bookmarkStart w:id="9" w:name="_Toc512074531"/>
      <w:bookmarkStart w:id="10" w:name="_Toc512074608"/>
      <w:bookmarkStart w:id="11" w:name="_Toc512074713"/>
      <w:r w:rsidRPr="00D10C5D">
        <w:rPr>
          <w:sz w:val="28"/>
          <w:szCs w:val="28"/>
        </w:rPr>
        <w:t>Неравенство как стабилизатор структуры</w:t>
      </w:r>
      <w:bookmarkEnd w:id="9"/>
      <w:bookmarkEnd w:id="10"/>
      <w:bookmarkEnd w:id="11"/>
      <w:r w:rsidR="00D10C5D">
        <w:rPr>
          <w:sz w:val="28"/>
          <w:szCs w:val="28"/>
        </w:rPr>
        <w:t xml:space="preserve">. </w:t>
      </w:r>
      <w:r w:rsidRPr="00116A26">
        <w:rPr>
          <w:sz w:val="28"/>
          <w:szCs w:val="28"/>
        </w:rPr>
        <w:t>Люди наделены сознанием, волей и активностью, поэтому в обществе неравенство проявляется как система преимуществ. Система приоритетов очень сложна, но принцип ее действия прост: регулирование факторов социального выживания. Социальные преимущества могут быть связаны с выгодным положением в социальной диспозиции, легкостью перемещения в привилегированные общественные слои, монополией на социально значимые факторы и аранжированы всеми теми характеристиками, которые демонстрируют повышение степени социальной свободы и защищенности.</w:t>
      </w:r>
    </w:p>
    <w:p w:rsidR="00577B28" w:rsidRPr="00116A26" w:rsidRDefault="005E6227" w:rsidP="005E62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Сорокин</w:t>
      </w:r>
      <w:r w:rsidR="00577B28" w:rsidRPr="00116A26">
        <w:rPr>
          <w:sz w:val="28"/>
          <w:szCs w:val="28"/>
        </w:rPr>
        <w:t xml:space="preserve"> связывает неравенство с иерархическим строением общества и называет ряд причин утверждения устойчивых социальных форм неравенства, расслаивающих общество по вертикали, среди которых рост численности, разнообразие и разнородность объединившихся людей, необходимость поддержания стабильности группы, спонтанная самодифференциация, функциональное распределение деятельности в сообществе.</w:t>
      </w:r>
    </w:p>
    <w:p w:rsidR="00577B28" w:rsidRPr="00116A26" w:rsidRDefault="00577B28" w:rsidP="005E6227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 </w:t>
      </w:r>
      <w:r w:rsidR="005E6227">
        <w:rPr>
          <w:sz w:val="28"/>
          <w:szCs w:val="28"/>
        </w:rPr>
        <w:tab/>
      </w:r>
      <w:r w:rsidRPr="00116A26">
        <w:rPr>
          <w:sz w:val="28"/>
          <w:szCs w:val="28"/>
        </w:rPr>
        <w:t xml:space="preserve"> Незаменимость, обязательность и качественное различие этих функций предопределяют специализацию и профессионализацию (закрепление) за ними обособленных социальных групп, где энергетически насыщенные (экономические, производящие) общности подчиняются информац</w:t>
      </w:r>
      <w:r w:rsidR="005E6227">
        <w:rPr>
          <w:sz w:val="28"/>
          <w:szCs w:val="28"/>
        </w:rPr>
        <w:t xml:space="preserve">ионно насыщенным (политическим, </w:t>
      </w:r>
      <w:r w:rsidRPr="00116A26">
        <w:rPr>
          <w:sz w:val="28"/>
          <w:szCs w:val="28"/>
        </w:rPr>
        <w:t>правоподдерживающим и культуровоспроизводящим).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Другая известная объяснительная модель объективной необходимости социального неравенства сформулирована марксизмом. В ней социальное неравенство выводится из экономических отношений, институционализации эксклюзивного права распоряжения полезным эффектом, который создается при испо</w:t>
      </w:r>
      <w:r w:rsidR="00D10C5D">
        <w:rPr>
          <w:sz w:val="28"/>
          <w:szCs w:val="28"/>
        </w:rPr>
        <w:t xml:space="preserve">льзовании средств производства. </w:t>
      </w:r>
      <w:r w:rsidRPr="00116A26">
        <w:rPr>
          <w:sz w:val="28"/>
          <w:szCs w:val="28"/>
        </w:rPr>
        <w:t>Социальная монополизация дефицитных ресурсов в индустриальных обществах конституируется в системе субъектов собственности. Таким образом, социальное неравенство, классовое деление, эксплуатация как способ иерархического взаимодействия крупных социальных групп в экономическую эпоху рассматриваются как объективные следствия внутренних законов развития обществ западного типа.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М. Вебер считал, что процесс социального слоения и занятия более выигрышных позиций в обществе организован достаточно сложно, выделяя три координаты, определяющие положение людей и групп в социальном пространстве; богатство, власть, социальный престиж. Такая модель является не просто многофакторной, она знаменует переход от сфокусированного и линейного к пространственному исследовательскому видению проблемы, когда динамика социальных диспозиций фактически рассматривается как система векторных перемещений.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Роль социального престижа, оценки членами сообщества реальной, иллюзорной или сознательно демонстрируемой социальной позиции, действительно чрезвычайно велика. Она создает мифический, знаковый, символический мир разделяемых большинством ценностей и оценок, наделения социальной значимостью – мир номинаций. Символика социальных «кажимостей», иллюзорно сконструированный имидж проявляются и в простых (демонстративных), и в достаточно экзотических формах. Так, в современном обществе аранжировка социальной истории присуща не только группам (как это было в советской России), но и индивидам.</w:t>
      </w:r>
    </w:p>
    <w:p w:rsidR="00577B28" w:rsidRPr="00116A26" w:rsidRDefault="00577B28" w:rsidP="005E6227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Таким образом, значение веберовского подхода состоит и в том, что он по-новому осветил так называемые объективные и субъективные критерии стратификации, что позже было сформулировано следующим образом: то, что люди считают критерием социального положения, становится реальным источником социального структурирования и регулирования отношений между ними.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 Бурдье развил концепт роли престижа, репутации, имени, официальной номинации в идее символического капитала, который наряду с экономическим, культурным и социальным капиталами определяет влияние (власть) и позицию своего носителя в общественном пространстве. Представления Бурдье о структурировании общества придают новый ракурс развитию теории неравенства, с одной стороны, генерализируя идею влияния социального субъекта на социум (в понятии «капитал»), а с другой – формулируя идею многомерности (следовательно, и «иномерности») социального пространства. «Социальное поле можно описать как такое многомерное пространство позиций, в котором любая существующая позиция может быть определена, исходя из многомерной системы координат, значения которых коррелируют с соответствующими различны</w:t>
      </w:r>
      <w:r w:rsidR="005E6227">
        <w:rPr>
          <w:sz w:val="28"/>
          <w:szCs w:val="28"/>
        </w:rPr>
        <w:t>ми переменными», – считает он.</w:t>
      </w:r>
      <w:r w:rsidR="005E6227">
        <w:rPr>
          <w:rStyle w:val="a4"/>
          <w:sz w:val="28"/>
          <w:szCs w:val="28"/>
        </w:rPr>
        <w:footnoteReference w:id="3"/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 </w:t>
      </w:r>
      <w:r w:rsidR="005E6227">
        <w:rPr>
          <w:sz w:val="28"/>
          <w:szCs w:val="28"/>
        </w:rPr>
        <w:tab/>
      </w:r>
      <w:r w:rsidRPr="00116A26">
        <w:rPr>
          <w:sz w:val="28"/>
          <w:szCs w:val="28"/>
        </w:rPr>
        <w:t>Многомерность и структурированность социального пространства, наличие множества находящихся в разных соотношениях позиций в свою очередь имеют различные теоретические объяснения и эмпирические описания.</w:t>
      </w:r>
    </w:p>
    <w:p w:rsidR="00577B28" w:rsidRPr="00116A26" w:rsidRDefault="00577B28" w:rsidP="00D10C5D">
      <w:pPr>
        <w:spacing w:line="360" w:lineRule="auto"/>
        <w:ind w:firstLine="708"/>
        <w:jc w:val="both"/>
        <w:rPr>
          <w:sz w:val="28"/>
          <w:szCs w:val="28"/>
        </w:rPr>
      </w:pPr>
      <w:bookmarkStart w:id="12" w:name="_Toc512074532"/>
      <w:bookmarkStart w:id="13" w:name="_Toc512074609"/>
      <w:bookmarkStart w:id="14" w:name="_Toc512074714"/>
      <w:r w:rsidRPr="00D10C5D">
        <w:rPr>
          <w:sz w:val="28"/>
          <w:szCs w:val="28"/>
        </w:rPr>
        <w:t>Борьба за «справедливое неравенство»</w:t>
      </w:r>
      <w:bookmarkEnd w:id="12"/>
      <w:bookmarkEnd w:id="13"/>
      <w:bookmarkEnd w:id="14"/>
      <w:r w:rsidR="00D10C5D">
        <w:rPr>
          <w:sz w:val="28"/>
          <w:szCs w:val="28"/>
        </w:rPr>
        <w:t xml:space="preserve">. </w:t>
      </w:r>
      <w:r w:rsidRPr="00116A26">
        <w:rPr>
          <w:sz w:val="28"/>
          <w:szCs w:val="28"/>
        </w:rPr>
        <w:t>Русский философ Н. Бердяев считал неравенство одной из фундаментальных характеристик жизни, отмечая, что всякий жизненный строй иерархичен и имеет свою аристократию. Изучая феномены социального неравенства и структурирования, не только критически настроенные конфликтологи (от К. Маркса до Р. Дарендорфа), но и позитивно воспринимающие их функционалисты (от Э. Дюркгейма до Э. Гидденса), преимущественно обращались к сложным динамическим характеристикам, элементам и следствиям социальной иерархизации.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Возмущения против неравенства в социальной практике редко носят вульгарный характер борьбы за торжество уравнительных принципов. Стремление к реализации «справедливости» как более адекватной системы неравенства прослеживается в формулах «Равная плата – за равный труд», «Каждому – по потребностям», «Свободу сильным – защиту слабым» и т.д., в которых альтернативные социальные требования демонстрируют общее стремление к парадоксальному (дифференцированному) равенству. Так, в каждом обществе создается несимметричная система социального неравенства, где привычные механизмы структурирования разных групп могут носить даже конфронтационный характер, хотя в значительной части они все же согласованы друг с другом.</w:t>
      </w:r>
    </w:p>
    <w:p w:rsidR="00577B28" w:rsidRPr="00116A26" w:rsidRDefault="00577B28" w:rsidP="006C79C0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Наиболее рельефными моделями социальной стратификации являются рабство, касты, сословия и классы. В них отнесение к определенному социальному слою сопровождается жесткой общественной регламентацией деятельности и поведения людей, но сами принципы общественного структурирования детонируют разрушение социального порядка. 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D10C5D">
        <w:rPr>
          <w:sz w:val="28"/>
          <w:szCs w:val="28"/>
        </w:rPr>
        <w:t> </w:t>
      </w:r>
      <w:r w:rsidR="00D10C5D">
        <w:rPr>
          <w:sz w:val="28"/>
          <w:szCs w:val="28"/>
        </w:rPr>
        <w:tab/>
      </w:r>
      <w:r w:rsidRPr="00D10C5D">
        <w:rPr>
          <w:sz w:val="28"/>
          <w:szCs w:val="28"/>
        </w:rPr>
        <w:t>Новелла о символах расслоения.</w:t>
      </w:r>
      <w:r w:rsidRPr="00116A26">
        <w:rPr>
          <w:sz w:val="28"/>
          <w:szCs w:val="28"/>
        </w:rPr>
        <w:t xml:space="preserve"> Современное общество с его опосредованной ролевой коммуникацией делает людей субъектами разных, часто дезинтегрированных, социальных статусов. Идентификационная символика упорядочивает социальное пространство, закрепляя систему устойчивых обозначений общностей и их позиций. Она часто обманчива по существу, однако достаточно точно отражает тесную связь знаковых форм с важнейшими социальными характеристиками их носителей.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Поскольку люди действуют, исходя из своего понимания знаков социального пространства (при этом опираясь на общепринятые и личные, стандартные и оригинальные, подтвержденные и гипотетические представления), мир общественной символики опосредует практически все формы коммуникации, собственно и являясь для людей миром их специфической действительности. Социокультурное производство, в котором каждая личность и сам социум предстают как специфический артефакт, в каждом своем акте содержит притязание на культурную легитимность. «Коллективно организованные образцы символических кодов» объективно структурируют социальное пространство, интегрируя страты, кристаллизуя классы, порождая то, что в привычном смысле слова называется «общество».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Сложившаяся в современном обществе сложная ролевая и статусная диспозиция актуализирует проблему социального различения</w:t>
      </w:r>
      <w:r w:rsidR="006C79C0">
        <w:rPr>
          <w:sz w:val="28"/>
          <w:szCs w:val="28"/>
        </w:rPr>
        <w:t xml:space="preserve">. </w:t>
      </w:r>
      <w:r w:rsidRPr="00116A26">
        <w:rPr>
          <w:sz w:val="28"/>
          <w:szCs w:val="28"/>
        </w:rPr>
        <w:t>Прикладным аспектом этой проблемы является оценка статуса человека по определенным символическим индикаторам.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Внешнее символическое признание, престиж, является, по Веберу, индикатором страты, легитимизации ее социальной позиции и ее потенциальной или реально используемой монополии «особого рода». В достаточно точном смысле символическая стилизация жизни отдельных обшностей и страт отражает устойчивость соответствующей структуры общества. Определенная символика, выработанный язык социальной коммуникации, внутренняя культура (субкультура), очень корректно отграничивающая «своих» от «чужих», конструирует не только внутреннее, но и внешнее общественное пространство (отношений, связей с другими субъектами) и тем самым способствует институционализации страты.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Российское общество в этом смысле имеет достаточно размытые и пересеченные контуры, хотя мы обоснованно говорим о дифференцированной структуре современных элит, включающих «старую» и «новую» подобщности. Маргинальность новых элит, как и новых слоев аутсайдеров, вынуждает их продолжать использовать сложившиеся прежде символические стереотипы и смысловые ценности, держаться традиционного для них знакового ряда; но процесс легитимизации статуса не столько связан с отграничением прежнего социального бытия, сколько с символической инициацией в новой общности. По мере закрепления в элите осваиваются новая культура и стиль, теряет социальный смысл гипериндикация (символическая демонстрация самопричисления).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Как выявляется в результате сопоставления, символическая социальная «упаковка» субъекта оценивается в современной России довольно своеобразно: в первую очередь учитываются знаки принадлежности к власти, демонстрация уровня благосостояния (материальных «возможностей»), наличие «патронажа» и связанных с ним возможностей заимствования ресурсов. В связи с этим меняются оценки социального престижа разных видов деятельности, когда физически или этически «грязная» работа все же считается более привлекательной с точки зрения денежного вознаграждения.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Профессиональная стратификация в значительной степени теряет свою первостепенность в определении социального статуса и престижа, поскольку вознаграждения очень иррационально соотносятся и с системными (общефункциональными) ценностями профессии, и с достигнутым уровнем профессионализма как таковым. По этим причинам соответствующие индикаторы социального положения оказываются содержательно запутанными и фактически неадекватными. Следовательно, ответы нужно искать в анализе «аксессуаров» социальных «одежд», которые демонстрируют конкретные субъекты (люди, группы, партии), открывая свое истинное место в общественной диспозиции (стиль социальной символики), свои социальные запросы (гипертрофированная самоиндикация), собственные оценки сложившейся социокультурной среды стратификационных отношений (социальные идеалы, маркировки «свои – чужие»).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Динамика коэффициентов удовлетворенности, характеризующая изменения качества жизни россиян, показывает стабильный приоритет круга общения (0,8) и отношений в семье (0,77), которые определяют сегодня микромир человека. Н. Смелзер, обобщая современные социологические представления о классе, писал, в частности, о том, что многие исследователи отмечают значительно большую вовлеченность в семейные заботы людей из нижних, а не из средних слоев. В примерах, которые он приводит, просматривается социальное сходство с досуговым поведением россиян, характеристики которого подтверждают неразвитость среднего класса, выявленную по функцион</w:t>
      </w:r>
      <w:r w:rsidR="006C79C0">
        <w:rPr>
          <w:sz w:val="28"/>
          <w:szCs w:val="28"/>
        </w:rPr>
        <w:t xml:space="preserve">альным и формальным параметрам </w:t>
      </w:r>
      <w:r w:rsidRPr="00116A26">
        <w:rPr>
          <w:sz w:val="28"/>
          <w:szCs w:val="28"/>
        </w:rPr>
        <w:t>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Тем не менее и ориентация на «обеспеченность», и ценности «реализации», смыкаясь на признании высокой значимости микросоциальных отношений и качества микромира людей как такового, присущем большинству россиян (по крайней мере, в переломное время), ведут к повышению роли досуга, который и сегодня выступает важнейшим символическим индикатором статуса. Объем досуга, его функциональное и качественное наполнение стали определять социальное положение весьма характерным образом.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Эволюция индивидуального </w:t>
      </w:r>
      <w:r w:rsidRPr="006C79C0">
        <w:rPr>
          <w:sz w:val="28"/>
          <w:szCs w:val="28"/>
        </w:rPr>
        <w:t>названия,</w:t>
      </w:r>
      <w:r w:rsidRPr="00116A26">
        <w:rPr>
          <w:sz w:val="28"/>
          <w:szCs w:val="28"/>
        </w:rPr>
        <w:t xml:space="preserve"> включая характеристики номинации, легитимизирующей положение человека в социальной структуре, символически закрепляющей его общественный рейтинг, суть социография, описание происхождения, социализации, жизненных свершений, статусной траектории конкретного человека. Даруя символический капитал, конвертируемый в эмоциональные формы поддержки, доверие, авторитет, политическое влияние, прямые материальные выигрыши, название приносит разного рода социальные прибыли.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Номинация, признанная и затверженная норма отношений к субъекту (именно так она может быть рассмотрена в теоретической перспективе Р. К. Мертона), в случаях уклонения от правил установленной директивно или только рекомендуемой субординации создает более тонко про</w:t>
      </w:r>
      <w:r w:rsidR="006C79C0">
        <w:rPr>
          <w:sz w:val="28"/>
          <w:szCs w:val="28"/>
        </w:rPr>
        <w:t>явленное социальное напряжение.</w:t>
      </w:r>
      <w:r w:rsidRPr="00116A26">
        <w:rPr>
          <w:sz w:val="28"/>
          <w:szCs w:val="28"/>
        </w:rPr>
        <w:t> </w:t>
      </w:r>
    </w:p>
    <w:p w:rsidR="00577B28" w:rsidRPr="00116A26" w:rsidRDefault="00577B28" w:rsidP="004066FC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Каждое поле, или сфера, социальных взаимодействий является пространством «более или менее декларированной» борьбы за установление официально закрепленных правил «разметки». Политика как особое пространство, где определяются и устанавливаются «правила правил» метасоциальной игры: законы, формальный регламент общественных взаимодействий, имеет ряд уникальных особенностей. Когда реальные капиталы для получения социальной номинации недостаточны и не действует логика взаимоучета власти монополий разного рода, в ход идет манифестация как символическая акция, становящаяся эффективной только в случае символическ</w:t>
      </w:r>
      <w:r w:rsidR="006C79C0">
        <w:rPr>
          <w:sz w:val="28"/>
          <w:szCs w:val="28"/>
        </w:rPr>
        <w:t>ого (информационного) резонанса</w:t>
      </w:r>
      <w:r w:rsidRPr="00116A26">
        <w:rPr>
          <w:sz w:val="28"/>
          <w:szCs w:val="28"/>
        </w:rPr>
        <w:t xml:space="preserve">. 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 </w:t>
      </w:r>
      <w:r w:rsidR="006C79C0">
        <w:rPr>
          <w:sz w:val="28"/>
          <w:szCs w:val="28"/>
        </w:rPr>
        <w:tab/>
      </w:r>
      <w:r w:rsidRPr="00116A26">
        <w:rPr>
          <w:sz w:val="28"/>
          <w:szCs w:val="28"/>
        </w:rPr>
        <w:t>Поскольку практика номинации устанавливает правила социальных отношений, поощрения, санкции и привилегии, закрепляя соответствующие стереотипы восприятия, возникает благодатная почва для имитации (и мобилизации новых) символических солидарностей, а также индивидуальной социальной принадлежности.</w:t>
      </w:r>
    </w:p>
    <w:p w:rsidR="00577B28" w:rsidRPr="00116A26" w:rsidRDefault="00577B28" w:rsidP="00D10C5D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Достигательная модель требует аутентичного освоения норм и ценностей «приемной» культуры, ее ортодоксального поддержания, однако на начальных стадиях врастания в новую общность это происходит лишь формально и стандартная социальная символика получает эклектичные интерпретации и необычные акценты. Значительному большинству россиян сегодня приходится осваивать новые элементы социокультурной индикации, приобретать ранее не свойственные стереотипы, менять оценки и установки. Это неизбежно приводит к эклектизму, гипертрофированному следованию тем символическим социальным образцам, которые кажутся нормальными в новых общностях, достаточными не только для «включения», но и принятия в ней.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Таким образом, социальная стратификация в конце концов предстает перед нами как сложившаяся культурная стилистика разных сосуществующих общностей. Этот результат не отрицает других оснований возникновения общественных структур и иерархий, однако позволяет констатировать, что возрастает роль социальной символики в поддержании регламента и упорядоченности социальной организации в современном обществе.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D10C5D">
        <w:rPr>
          <w:sz w:val="28"/>
          <w:szCs w:val="28"/>
        </w:rPr>
        <w:t>Новелла о социальных монополиях.</w:t>
      </w:r>
      <w:r w:rsidRPr="00116A26">
        <w:rPr>
          <w:sz w:val="28"/>
          <w:szCs w:val="28"/>
        </w:rPr>
        <w:t xml:space="preserve"> Древний социальный институт наследования является одним из мощнейших способов консервации социальной расстановки в большинстве известных культур. 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В России приоритеты социального наследования харизмы «людей влиятельных» сменяются приоритетами «людей обеспеченных», как и порождающие доминанты этих характеристик. В новых статусных группах властной и экономической пирамид отмечаются некие критические точки «насыщения», по достижении которых базовые критериальные основания прагматично-функционального плана трансформируются в достигательные цели номинации (официальной, номинальной и заявочной) и символических ценностей. Это проявляется в погоне за званиями как знаками действительных статусных значений, в приобретении реквизитов для демонстрации своей корпоративной принадлежности, в игре символами социальных возможностей.</w:t>
      </w:r>
    </w:p>
    <w:p w:rsidR="00577B28" w:rsidRPr="00116A26" w:rsidRDefault="00577B28" w:rsidP="006C79C0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Отличие российской стратификации состоит в том, что социальные позиции закрепляются преимущественно не отчужденными формами функционально-ролевых отношений, а межперсональными связями (протекция, родство, товарищество, корпоративность...), что влияет на механизмы маргинализации, замещения и социации: разрушенные структуры восстанавливаются и воспроизводятся «связками», «командами», состоящими из персонально, а не функционально дополняющих друг друга социальных элементов.</w:t>
      </w: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067573" w:rsidRDefault="00067573" w:rsidP="006C79C0">
      <w:pPr>
        <w:spacing w:line="360" w:lineRule="auto"/>
        <w:ind w:firstLine="708"/>
        <w:jc w:val="both"/>
        <w:rPr>
          <w:sz w:val="28"/>
          <w:szCs w:val="28"/>
        </w:rPr>
      </w:pPr>
    </w:p>
    <w:p w:rsidR="004066FC" w:rsidRDefault="004066FC" w:rsidP="00067573">
      <w:pPr>
        <w:spacing w:line="360" w:lineRule="auto"/>
        <w:ind w:firstLine="708"/>
        <w:jc w:val="center"/>
        <w:rPr>
          <w:sz w:val="32"/>
          <w:szCs w:val="32"/>
        </w:rPr>
      </w:pPr>
    </w:p>
    <w:p w:rsidR="00D10C5D" w:rsidRDefault="00D10C5D" w:rsidP="00D10C5D">
      <w:pPr>
        <w:spacing w:line="360" w:lineRule="auto"/>
        <w:rPr>
          <w:sz w:val="32"/>
          <w:szCs w:val="32"/>
        </w:rPr>
      </w:pPr>
    </w:p>
    <w:p w:rsidR="00067573" w:rsidRPr="00D10C5D" w:rsidRDefault="00067573" w:rsidP="00D10C5D">
      <w:pPr>
        <w:spacing w:line="360" w:lineRule="auto"/>
        <w:jc w:val="center"/>
        <w:rPr>
          <w:sz w:val="28"/>
          <w:szCs w:val="32"/>
        </w:rPr>
      </w:pPr>
      <w:r w:rsidRPr="00D10C5D">
        <w:rPr>
          <w:sz w:val="28"/>
          <w:szCs w:val="32"/>
        </w:rPr>
        <w:t>3.Стратификация российского общества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В России стратификационная роль профессии и профессионализма, с одной стороны, смягчена, поскольку общее экономическое развитие отстает от высокого современного стандарта, а некоторые сегменты квалифицированного труда потеряли сферы традиционного приложения; с другой стороны, она повышается в силу ряда причин: во-первых, востребован целый ряд профессий, для которых не велось специальной подготовки, т.е. возник структурный дефицит; во-вторых, потребности социальной стабилизации требуют усиления функциональной привязки, что эффективнее всего осуществляется через профессию; в-третьих, эпоха перемены социальных ролей вызвала критическую профанацию и породила дилетантизм и на фоне профессиональной маргинализации высокий уровень специальной подготовки и функциональная корректность приобретают особую социальную ценность.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Среди стратификационных оснований современного общества, доминирующих в большинстве теоретических моделей, неким инвариантом выступают </w:t>
      </w:r>
      <w:r w:rsidRPr="00116A26">
        <w:rPr>
          <w:i/>
          <w:sz w:val="28"/>
          <w:szCs w:val="28"/>
        </w:rPr>
        <w:t>власть</w:t>
      </w:r>
      <w:r w:rsidRPr="00116A26">
        <w:rPr>
          <w:sz w:val="28"/>
          <w:szCs w:val="28"/>
        </w:rPr>
        <w:t xml:space="preserve"> и </w:t>
      </w:r>
      <w:r w:rsidRPr="00116A26">
        <w:rPr>
          <w:i/>
          <w:sz w:val="28"/>
          <w:szCs w:val="28"/>
        </w:rPr>
        <w:t>собственность.</w:t>
      </w:r>
      <w:r w:rsidRPr="00116A26">
        <w:rPr>
          <w:sz w:val="28"/>
          <w:szCs w:val="28"/>
        </w:rPr>
        <w:t xml:space="preserve"> Трактовка их каузальной связи предопределила развитие конфликтологического и эволюционистского направлений в теории социальных структур.</w:t>
      </w:r>
    </w:p>
    <w:p w:rsidR="00577B28" w:rsidRPr="00116A26" w:rsidRDefault="00577B28" w:rsidP="00D10C5D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Несмотря на заметный рост дифференциации российского населения по доходам в 90-е гг., фундаментальные исследования показывают «инерционность композиции основных структурообразующих элементов» общества и одновременные «заметные изменения в составе элит»*. Это говорит о том, что инициативно-достигательный механизм дифференциации по доходам действует лишь в узком сегменте общественной структуры, основное же «тело» общества (около 90%) экономически расслаивается вследствие перераспределительных актов субъектов – носителей власти Доминантой функционального преобразования экономики является становление класса частных предпринимателей.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 </w:t>
      </w:r>
      <w:r w:rsidR="00067573">
        <w:rPr>
          <w:sz w:val="28"/>
          <w:szCs w:val="28"/>
        </w:rPr>
        <w:tab/>
      </w:r>
      <w:r w:rsidRPr="00116A26">
        <w:rPr>
          <w:sz w:val="28"/>
          <w:szCs w:val="28"/>
        </w:rPr>
        <w:t>Для российского общества это характерно. Экономические и политические структуры в ролевом отношении перекрывают друг друга (это проявляется и в индивидуальных траекториях: политики идут в бизнес, бизнесмены – в парламент), что действительно создает почву для борьбы всех за всё.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Конфликт явных и латентных функций, социальных и индивидуальных ценностей влияет на процесс оформления элит и усиливает нестабильность не только «верхушки», но и всего общества.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Отделение какой-либо общности от других и создание ореола исключительности, который выступает формой номинального символического капитала, происходит путем узурпирования «статусной» почести. 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 </w:t>
      </w:r>
      <w:r w:rsidR="00067573">
        <w:rPr>
          <w:sz w:val="28"/>
          <w:szCs w:val="28"/>
        </w:rPr>
        <w:tab/>
      </w:r>
      <w:r w:rsidRPr="00116A26">
        <w:rPr>
          <w:sz w:val="28"/>
          <w:szCs w:val="28"/>
        </w:rPr>
        <w:t xml:space="preserve">Формирование </w:t>
      </w:r>
      <w:r w:rsidRPr="00D10C5D">
        <w:rPr>
          <w:sz w:val="28"/>
          <w:szCs w:val="28"/>
        </w:rPr>
        <w:t>символического капитала имени</w:t>
      </w:r>
      <w:r w:rsidRPr="00116A26">
        <w:rPr>
          <w:sz w:val="28"/>
          <w:szCs w:val="28"/>
        </w:rPr>
        <w:t xml:space="preserve"> в Ро</w:t>
      </w:r>
      <w:r w:rsidR="00067573">
        <w:rPr>
          <w:sz w:val="28"/>
          <w:szCs w:val="28"/>
        </w:rPr>
        <w:t xml:space="preserve">ссии имеет весьма специфические </w:t>
      </w:r>
      <w:r w:rsidRPr="00116A26">
        <w:rPr>
          <w:sz w:val="28"/>
          <w:szCs w:val="28"/>
        </w:rPr>
        <w:t>интенциональные черты, предопределенные социокультурными и историческими основаниями: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Традиционное стремление к получению государственных званий и отличий носит ореол сверхценности, поскольку они символизируют и особость социального положения, и корпоративную приобщенность к власти, распределяющей социумные блага и привилегии. Стратегия социального продвижения «вверх через официальную номинацию» в российском обществе наиболее эффективна.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Институциональная и конституциональная трансформация общества в текущее историческое время требует особенно интенсивной маркировки социального пространства и обозначения наличных «портов» самопричисления, упорядочивающих процесс организации новой общественной структуры.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Относительно широко распространены мнимые формы социальной символизации (имитация, инсценировка и</w:t>
      </w:r>
      <w:r w:rsidR="00067573">
        <w:rPr>
          <w:sz w:val="28"/>
          <w:szCs w:val="28"/>
        </w:rPr>
        <w:t xml:space="preserve"> др.). Архетипически - </w:t>
      </w:r>
      <w:r w:rsidRPr="00116A26">
        <w:rPr>
          <w:sz w:val="28"/>
          <w:szCs w:val="28"/>
        </w:rPr>
        <w:t>это обусловлено сверхзначимой ролью официальной номинации, ситуативно – возможностями заявочного обретения символического капитала (весьма практичного по своим воздействиям не только в нашей культуре).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Для современного состояния общества характерна социальная демонстрация с элементами гипертрофии, акцента, аффекта в знаковом оформлении коммуникативного пространства локальных сообществ, которая связана с повышенной ценностью завоевания символической позиции и закрепления в социальной структуре вновь сформированных общностей.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Имя обретает повышенную значимость в аспекте репутации, поскольку этот род символического капитала вообще является легко конвертируемым во властную, трастовую, финансовую и другие формы социального влияния.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В процессе легитимизации, статусного закрепления социальных позиций групп большую роль играет символическое оформление занятого ими «пространства». Признание правил социальной игры всеми субъектами и непосредственная включенность в систему социальных взаимодействий, развивающихся по определенным согласованным нормам, является основанием стратификационного порядка в любом обществе.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Так, монополия собственности влечет монополию распоряжения ею и монополию присвоения ее полезных эффектов (доходов и т.п.). Последняя создает преимущество собственников в условиях легальной социальной игры и имплицитно содержит возможности для участия в «теневых» играх для избранных. Однако устойчивость государственных институтов предполагает и невыписанную обратную логику, ведущую к возникновению того же самого эффекта «цепной реакции» монополизации. Государственные органы в силу переданных им, а в значительной степени и узурпированных полномочий получают доходы от всех видов социальной деятельности, аккумулируют их, распоряжаются ими и обретают власть над не принадлежащей им собственностью. Монополия при этом возникает как результат редистрибуции, обусловленной неподконтрольным распоряжением объектами собственности. Поэтому для анализа социально-экономической диспозиции в России необходимо учитывать два способа распределения «жизненных шансов», которые заданы шкалой распределения как собственности, так и квазисобственности: распорядительной экономической власти.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Новые условия социального развития России, актуализация и легализация широкого спектра стратификационных правил постепенно снижают роль аскрипции и «рентной» формы выплаты социальных призов в пользу достигательной социальной активности. Власть как универсальная монополия, операциональным эффектом которой является влияние, достижение направленного социального результата путем волевого воздействия, приобретает в значительных сегментах общественного пространства качество «переходящего жезла». Это не только результат некоторой демократизации, но и следствие неустойчивых форм переходного периода общественного развития. 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Монополизация социального положения при всех вариантах социальной метаигры становится самым эффективным защитным механизмом, ограждающим занятую позицию, утверждающим социальный статус, рейтинг в системе функциональных и идеальных ценностей сообщества. Она позволяет распоряжаться ресурсами, использовать подконтрольные ей виды социальной энергии, в том числе получаемые путем дозированного и неравноценного обмена, осуществлять результативный социальный шантаж, реально развивать элитные режимы жизнедеятельности и охраны своего общественного ареала от внешней конкуренции.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С одной стороны, уникальность российского общества как объекта социологического изучения и отсутствие фундаментальных работ по стратификационному анализу переходных (транзитивных) обществ делают невозможным прямое использование известных теоретических схем. С другой стороны, только глубокое знание сформировавшихся научных подходов позволяет «изобрести велосипед» для познавательных путешествий по новой реальности путем продуктивного заимствования уже накопленного знания о развитии социальных структур.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Изучение социальной структуры транзитивного (переходного) общества, переживающего социальную революцию (бурную групповую мобильность), является очень сложным, поскольку «объект» научного исследования находится в крайне неопределенном, амбивалентном состоянии.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 xml:space="preserve">Вместо устойчивой системы социальных позиций нужно проанализировать сжатый во времени процесс структурной трансформации российского общества. Сложность этого объекта обусловлена, </w:t>
      </w:r>
      <w:r w:rsidRPr="00116A26">
        <w:rPr>
          <w:spacing w:val="68"/>
          <w:sz w:val="28"/>
          <w:szCs w:val="28"/>
        </w:rPr>
        <w:t>во-первых</w:t>
      </w:r>
      <w:r w:rsidRPr="00116A26">
        <w:rPr>
          <w:sz w:val="28"/>
          <w:szCs w:val="28"/>
        </w:rPr>
        <w:t>, тем, что изменения социальной структуры тесно взаимосвязаны со всеми характерными (а иногда и со случайными) социальными проявлениями. Поэтому изучение социальных структур связано с необходимостью исследования функциональной, системной организации общества, характера конституирования различных солидарностей (групп – корпораций – общностей), социогенетических воспроизводственных кодов, закрепленных в социальных институтах, и др.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pacing w:val="68"/>
          <w:sz w:val="28"/>
          <w:szCs w:val="28"/>
        </w:rPr>
        <w:t>Во-вторых</w:t>
      </w:r>
      <w:r w:rsidRPr="00116A26">
        <w:rPr>
          <w:sz w:val="28"/>
          <w:szCs w:val="28"/>
        </w:rPr>
        <w:t>, сложность объекта обусловлена реальным переплетением структуроформирующих процессов микро- и макроуровня, когда идентификации, социально-символическое конструирование, функциональная и ценностно-смысловая переориентация в общественной системе не могут рассматриваться в логике обусловливания и каузальных (причинно-следственных) связей.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pacing w:val="68"/>
          <w:sz w:val="28"/>
          <w:szCs w:val="28"/>
        </w:rPr>
        <w:t>В-третьих</w:t>
      </w:r>
      <w:r w:rsidRPr="00116A26">
        <w:rPr>
          <w:sz w:val="28"/>
          <w:szCs w:val="28"/>
        </w:rPr>
        <w:t>, специфичность объекта исследования предопределена тем, что в первую очередь рассматривается структурирование российского метасоциума, имеющего особый характер социального развития, причем в особенно нестабильный, «переходный» период, чреватый рецидивами и экстремальными состояниями, коренным изменением структуроформирующих параметров.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Однако это не весь круг проблем, связанных с выделением «объекта» исследования. Наряду с выявлением внутренних границ изучаемого процесса необходимо хотя бы чисто операционально определиться с внешними. Говоря об изменении структуры, о социальном расслоении общества, мы не можем не учитывать произошедшее изменение представлений о нем в процессе эволюции социологического познания. С одной стороны, общемировые интегральные тенденции позволяют интерпретировать современное «общество» как глобальную цивилизацию, а не как локальное образование в координатах нация – территория – государство; с другой стороны, возрождение архаичных социальных общностей и его теоретическое осмысление составляет этим представлениям обоснованную альтернативу. Учитывая все это, мы все же исходим из априорной посылки о специфической социокультурной природе и историческом опыте общественной локализации России, позволяющей рассматривать российское сообщество как целостную и в то же время относительно обособленную социокультурную общность (общество).</w:t>
      </w:r>
    </w:p>
    <w:p w:rsidR="00577B28" w:rsidRPr="00116A26" w:rsidRDefault="00577B28" w:rsidP="00D10C5D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И теория, и практика стремятся к получению наименее искаженных представлений о содержании и логике социального расслоения в России. Ни количественный анализ, ни поиск исторических и инокультурных аналогий, ни исследование общественного мнения, ни изучение сиюминутно ломающейся социальной структуры не являются адекватными методами познания и не позволяют сформулировать эффективное операциональное знание.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Поэтому общая проблематика исследования транзитивной российской структуры может быть определена следующим образом: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Социальное структурирование в современной России – это сложное, многоаспектное социальное явление, культурный контекст которого (исторический, ориентационный) играет большую роль в его понимании.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Стандартные методы исследования по названным выше причинам малоэффективны, односторонни, а «экзотические» – недостаточно обоснованы, релятивны. Поиск синтетического метода исследования и описания стратификации является важной частью проблемы.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Социальную организацию современного российского общества вульгарно изучать как «структуру»; мы свидетели бурного, масштабного, интенсивного во времени процесса социального переструктурирования, в котором сочетаются элементы разной степени динамичности, продолжительности, охвата социального пространства, качественной определенности.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Социальные процессы такой степени сложности требуют особой чуткости и компетентности: важно зафиксировать как можно больше разных аспектов феномена независимо от априори предсказанной значимости, всесторонне рассмотреть динамику включения людей в новые социальные структуры, формирования каналов мобильности.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• Социальные порядки – «разметка» социального пространства, барьеры и каналы социальных перемещений, правила соблюдения и нарушения социальной диспозиции – устанавливаются и поддерживаются самими людьми. Это позволяет рассматривать системоформирующие социальные процессы как метаигры, символика которых является источником универсальных интерпретаций «правил», «закономерностей», «отношений» и «взаимодействий» социальных субъектов, объединенных в общество.</w:t>
      </w:r>
    </w:p>
    <w:p w:rsidR="00577B28" w:rsidRPr="00116A26" w:rsidRDefault="00577B28" w:rsidP="00116A26">
      <w:pPr>
        <w:spacing w:line="360" w:lineRule="auto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Когда рушится прежнее социальное устройство, меняется ценностный мир, формируются многочисленные новые ориентиры, образцы и нормы, люди поневоле становятся маргиналами, лишенными устойчивых социальных стереотипов. Каждый выступает «сам за себя», но он ищет «своего другого» и помогает себе и потенциальным «своим», используя символику самопричисления. Это проявляется в выборе одежды, жилья, средств перемещения, оформлении досуга, профессиональных принадлежностей, предметов роскоши, предпочтении информационных каналов и т.п. Мы облегчаем друг другу «видовой поиск», демонстрируя свои ценности, социальные претензии, реальное положение и потребность в коммуникации. Особенно наглядно такие процессы должны протекать в период новой дифференциации.</w:t>
      </w:r>
    </w:p>
    <w:p w:rsidR="00577B28" w:rsidRPr="00116A26" w:rsidRDefault="00577B28" w:rsidP="00067573">
      <w:pPr>
        <w:spacing w:line="360" w:lineRule="auto"/>
        <w:ind w:firstLine="708"/>
        <w:jc w:val="both"/>
        <w:rPr>
          <w:sz w:val="28"/>
          <w:szCs w:val="28"/>
        </w:rPr>
      </w:pPr>
      <w:r w:rsidRPr="00116A26">
        <w:rPr>
          <w:sz w:val="28"/>
          <w:szCs w:val="28"/>
        </w:rPr>
        <w:t>Представляется, что на основе анализа символики социального расслоения в современной России социологи получат нетривиальные и достаточно полноценные данные о формирующейся общественной структуре, взаимоотношениях, дистантности, степени закрытости и диспозиции различных социальных слоев, общностей и групп, а также сделать обоснованные предположения об основаниях социального расслоения и способах эффективных социальных перемещений в структуре общества.</w:t>
      </w:r>
      <w:bookmarkStart w:id="15" w:name="_GoBack"/>
      <w:bookmarkEnd w:id="15"/>
    </w:p>
    <w:sectPr w:rsidR="00577B28" w:rsidRPr="00116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A83" w:rsidRDefault="00A31A83">
      <w:r>
        <w:separator/>
      </w:r>
    </w:p>
  </w:endnote>
  <w:endnote w:type="continuationSeparator" w:id="0">
    <w:p w:rsidR="00A31A83" w:rsidRDefault="00A3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A83" w:rsidRDefault="00A31A83">
      <w:r>
        <w:separator/>
      </w:r>
    </w:p>
  </w:footnote>
  <w:footnote w:type="continuationSeparator" w:id="0">
    <w:p w:rsidR="00A31A83" w:rsidRDefault="00A31A83">
      <w:r>
        <w:continuationSeparator/>
      </w:r>
    </w:p>
  </w:footnote>
  <w:footnote w:id="1">
    <w:p w:rsidR="009D0192" w:rsidRPr="009D0192" w:rsidRDefault="009D0192">
      <w:pPr>
        <w:pStyle w:val="a3"/>
      </w:pPr>
      <w:r>
        <w:rPr>
          <w:rStyle w:val="a4"/>
        </w:rPr>
        <w:footnoteRef/>
      </w:r>
      <w:r>
        <w:t xml:space="preserve"> Социология:курс лекций для студентов/Под ред. В. А. Михайлова – Ульяновск:УлГТУ,2005. – С. – 35.</w:t>
      </w:r>
    </w:p>
  </w:footnote>
  <w:footnote w:id="2">
    <w:p w:rsidR="009D0192" w:rsidRPr="009D0192" w:rsidRDefault="009D0192" w:rsidP="009D0192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rStyle w:val="a4"/>
        </w:rPr>
        <w:footnoteRef/>
      </w:r>
      <w:r w:rsidRPr="009D0192">
        <w:rPr>
          <w:lang w:val="en-US"/>
        </w:rPr>
        <w:t xml:space="preserve"> </w:t>
      </w:r>
      <w:r w:rsidRPr="009D0192">
        <w:rPr>
          <w:sz w:val="20"/>
          <w:szCs w:val="20"/>
        </w:rPr>
        <w:t>См</w:t>
      </w:r>
      <w:r w:rsidRPr="009D0192">
        <w:rPr>
          <w:sz w:val="20"/>
          <w:szCs w:val="20"/>
          <w:lang w:val="en-US"/>
        </w:rPr>
        <w:t xml:space="preserve">.: </w:t>
      </w:r>
      <w:r w:rsidRPr="009D0192">
        <w:rPr>
          <w:i/>
          <w:sz w:val="20"/>
          <w:szCs w:val="20"/>
          <w:lang w:val="en-US"/>
        </w:rPr>
        <w:t>Ford R.</w:t>
      </w:r>
      <w:r w:rsidRPr="009D0192">
        <w:rPr>
          <w:sz w:val="20"/>
          <w:szCs w:val="20"/>
          <w:lang w:val="en-US"/>
        </w:rPr>
        <w:t xml:space="preserve"> Introduction to Industrial Sociology, 1988; </w:t>
      </w:r>
      <w:r w:rsidRPr="009D0192">
        <w:rPr>
          <w:sz w:val="20"/>
          <w:szCs w:val="20"/>
        </w:rPr>
        <w:t>а</w:t>
      </w:r>
      <w:r w:rsidRPr="009D0192">
        <w:rPr>
          <w:sz w:val="20"/>
          <w:szCs w:val="20"/>
          <w:lang w:val="en-US"/>
        </w:rPr>
        <w:t xml:space="preserve"> </w:t>
      </w:r>
      <w:r w:rsidRPr="009D0192">
        <w:rPr>
          <w:sz w:val="20"/>
          <w:szCs w:val="20"/>
        </w:rPr>
        <w:t>также</w:t>
      </w:r>
      <w:r w:rsidRPr="009D0192">
        <w:rPr>
          <w:sz w:val="20"/>
          <w:szCs w:val="20"/>
          <w:lang w:val="en-US"/>
        </w:rPr>
        <w:t xml:space="preserve">: Statistical Abstract of the </w:t>
      </w:r>
      <w:smartTag w:uri="urn:schemas-microsoft-com:office:smarttags" w:element="place">
        <w:smartTag w:uri="urn:schemas-microsoft-com:office:smarttags" w:element="country-region">
          <w:r w:rsidRPr="009D0192">
            <w:rPr>
              <w:sz w:val="20"/>
              <w:szCs w:val="20"/>
              <w:lang w:val="en-US"/>
            </w:rPr>
            <w:t>United States</w:t>
          </w:r>
        </w:smartTag>
      </w:smartTag>
      <w:r w:rsidRPr="009D0192">
        <w:rPr>
          <w:sz w:val="20"/>
          <w:szCs w:val="20"/>
          <w:lang w:val="en-US"/>
        </w:rPr>
        <w:t>, 1986.</w:t>
      </w:r>
    </w:p>
    <w:p w:rsidR="009D0192" w:rsidRPr="009D0192" w:rsidRDefault="009D0192">
      <w:pPr>
        <w:pStyle w:val="a3"/>
        <w:rPr>
          <w:lang w:val="en-US"/>
        </w:rPr>
      </w:pPr>
    </w:p>
  </w:footnote>
  <w:footnote w:id="3">
    <w:p w:rsidR="005E6227" w:rsidRPr="005E6227" w:rsidRDefault="005E6227" w:rsidP="005E6227">
      <w:pPr>
        <w:spacing w:line="360" w:lineRule="auto"/>
        <w:jc w:val="both"/>
        <w:rPr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 w:rsidRPr="005E6227">
        <w:rPr>
          <w:sz w:val="20"/>
          <w:szCs w:val="20"/>
        </w:rPr>
        <w:t>Бурдье П. Социальное пространство и генезис классов // Социология политики. М., 1993. С. 58.</w:t>
      </w:r>
    </w:p>
    <w:p w:rsidR="005E6227" w:rsidRDefault="005E622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B28"/>
    <w:rsid w:val="00067573"/>
    <w:rsid w:val="00116A26"/>
    <w:rsid w:val="001C22A3"/>
    <w:rsid w:val="002316F2"/>
    <w:rsid w:val="00246FAD"/>
    <w:rsid w:val="002A5FE6"/>
    <w:rsid w:val="004066FC"/>
    <w:rsid w:val="00540E34"/>
    <w:rsid w:val="00577B28"/>
    <w:rsid w:val="005E6227"/>
    <w:rsid w:val="006A520B"/>
    <w:rsid w:val="006C79C0"/>
    <w:rsid w:val="009509DF"/>
    <w:rsid w:val="009B4A1E"/>
    <w:rsid w:val="009D0192"/>
    <w:rsid w:val="00A31A83"/>
    <w:rsid w:val="00D10C5D"/>
    <w:rsid w:val="00EB4CFB"/>
    <w:rsid w:val="00E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510D3-B94C-4931-BDE2-40A87856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autoRedefine/>
    <w:qFormat/>
    <w:rsid w:val="00577B28"/>
    <w:pPr>
      <w:keepNext/>
      <w:spacing w:before="240" w:after="60"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77B28"/>
    <w:pPr>
      <w:widowControl w:val="0"/>
      <w:snapToGrid w:val="0"/>
      <w:spacing w:line="319" w:lineRule="auto"/>
      <w:ind w:firstLine="300"/>
      <w:jc w:val="both"/>
    </w:pPr>
    <w:rPr>
      <w:sz w:val="18"/>
    </w:rPr>
  </w:style>
  <w:style w:type="paragraph" w:customStyle="1" w:styleId="FR3">
    <w:name w:val="FR3"/>
    <w:rsid w:val="00577B28"/>
    <w:pPr>
      <w:widowControl w:val="0"/>
      <w:snapToGrid w:val="0"/>
      <w:spacing w:before="360"/>
    </w:pPr>
    <w:rPr>
      <w:rFonts w:ascii="Arial" w:hAnsi="Arial"/>
      <w:b/>
      <w:i/>
    </w:rPr>
  </w:style>
  <w:style w:type="paragraph" w:styleId="a3">
    <w:name w:val="footnote text"/>
    <w:basedOn w:val="a"/>
    <w:semiHidden/>
    <w:rsid w:val="009D0192"/>
    <w:rPr>
      <w:sz w:val="20"/>
      <w:szCs w:val="20"/>
    </w:rPr>
  </w:style>
  <w:style w:type="character" w:styleId="a4">
    <w:name w:val="footnote reference"/>
    <w:basedOn w:val="a0"/>
    <w:semiHidden/>
    <w:rsid w:val="009D0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5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4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36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1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8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39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51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32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8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3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8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4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49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35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390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6364</Words>
  <Characters>36275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стратификация и мобильность</vt:lpstr>
    </vt:vector>
  </TitlesOfParts>
  <Company/>
  <LinksUpToDate>false</LinksUpToDate>
  <CharactersWithSpaces>42554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стратификация и мобильность</dc:title>
  <dc:subject/>
  <dc:creator>User</dc:creator>
  <cp:keywords/>
  <dc:description/>
  <cp:lastModifiedBy>admin</cp:lastModifiedBy>
  <cp:revision>2</cp:revision>
  <dcterms:created xsi:type="dcterms:W3CDTF">2014-03-30T17:12:00Z</dcterms:created>
  <dcterms:modified xsi:type="dcterms:W3CDTF">2014-03-30T17:12:00Z</dcterms:modified>
</cp:coreProperties>
</file>