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84" w:rsidRDefault="00E22A84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AD2B7F">
        <w:rPr>
          <w:b/>
          <w:color w:val="000000"/>
          <w:sz w:val="28"/>
          <w:szCs w:val="28"/>
        </w:rPr>
        <w:t>Введение</w:t>
      </w:r>
    </w:p>
    <w:p w:rsidR="00AD2B7F" w:rsidRP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22A84" w:rsidRPr="00AD2B7F" w:rsidRDefault="00E22A84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Переход к рыночным отношениям в России совпал с изменением демографического ее статуса. Из страны, характеризующейся положительной динамикой естественного прироста Россия преобразовалась в страну, теряющую население. Это совпадение обусловило научную дискуссию о силе влияния рыночных отношений на изменение репродуктивного поведения населения России. В частности, новые аспекты сферы занятости обусловливают и трансформацию отношения к составу и величине семьи. Поэтому исследование особенностей репродуктивного поведения населения в современной России позволит оценить демографическую "стоимость" реформирования экономических принципов прошлого. </w:t>
      </w:r>
    </w:p>
    <w:p w:rsidR="00E22A84" w:rsidRPr="00AD2B7F" w:rsidRDefault="00E22A84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Таким образом, изучение репродуктивного поведения необходимо для понимания и прогнозирования тенденций рождаемости в России, для разработки долговременной концепции эффективной демографической и семейной политики, так как показатели рождаемости в сильной степени зависят от репродуктивного поведения и мотиваций людей на определенное количество детей. </w:t>
      </w:r>
    </w:p>
    <w:p w:rsidR="00E22A84" w:rsidRPr="00AD2B7F" w:rsidRDefault="00E22A84" w:rsidP="00AD2B7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Кроме того, как известно, социальная политика российского государства в отношении детей-сирот и детей, оставшихся без попечения родителей, в настоящее время направлена на перевод детей из интернатов на семейные формы устройства. Среди таких форм выделяют опеку и попечительство, приемную семью и усыновление. </w:t>
      </w:r>
    </w:p>
    <w:p w:rsidR="00824F47" w:rsidRP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4F47" w:rsidRPr="00AD2B7F">
        <w:rPr>
          <w:b/>
          <w:bCs/>
          <w:color w:val="000000"/>
          <w:sz w:val="28"/>
          <w:szCs w:val="28"/>
        </w:rPr>
        <w:t>Льготы для работающих матерей в организации</w:t>
      </w:r>
    </w:p>
    <w:p w:rsid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 настоящее время перед работодателем и его сотрудниками, все большее значение приобретают социальные аспекты трудовой деятельности, причины того или иного поведения и основные мотивы тех или иных поступков. К таким поступкам можно отнести и принятие сотрудницей решения о продолжении работы, после декретного отпуска.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Компании и организации в США и ряде других стран предлагают своим работникам такой вид услуг, как услуги по уходу за детьми. Причем уход за детьми в данном случае рассматривается, как особый вид льгот, который представляется женщинам, имеющим детей дошкольного возраста.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Одно из недавних исследований США показало, что 68% женщин, работающих полный рабочий день, имеют детей младше трех лет. Согласно этому исследованию, у этих женщин нет возможности выбора. Перед ними не стоит вопрос работать или нет, так как им предлагается такой вид льготы, как льгота по уходу за детьми.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Недавние исследования показали, что от 85 до 90% работодателей, предлагают своим работникам какую-либо форму по уходу за детьми. 88% опрошенных работодателей предоставляют работникам возможность открыть счет для средств по уходу за детьми, находящимися на иждивении. 42% работодателей предлагают услуги по пользованию учебными пособиями и справочными материалами, 13% - программы по уходу за больными детьми или по оказанию скорой помощи детям, а 10% - собственные центры по дневному уходу за больными детьми.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После того, как в США на мероприятия по заботе о детях сотрудников ввели налоговые льготы, все больше управляющих стали использовать открывающиеся перед ними возможности. Имеется в виду то, что суммы, потраченные на цели по уходу за детьми, засчитываются в счет уплаты налогов.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 организации для поддержки и помощи работающим матерям можно предоставить следующие виды дополнительных льгот: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Организация детских садов при организациях;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Оплата услуг няни;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Организация информационной поддержки;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Введение «плавающего» графика.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Одним из важнейших факторов вовлечения женщины в трудовую деятельность может стать создание детских учреждений при организации и на предприятии. В последние несколько лет значительно сократилось число детских садов.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 США также практикуется создание детских садов на дому, детские сады могут существовать в такой форме до определенного количества детей находящихся в нем. Но в российском законодательстве запрещена организация подобных детских садов.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Оплата услуг няни для ребенка сотрудницы, сможет предоставить работодателю более организованного и спокойного сотрудника на своем рабочем месте, так как мать будет меньше волноваться по поводу жизнедеятельности и безопасности своего ребенка, и будет наиболее продуктивно исполнять свои непосредственные обязанности.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Организация информационной поддержки – это простейший и достаточно дешевый вид помощи, который способна оказать компания своему сотруднику. Данный вид полезен наибольшему числу сотрудников, имеющим детей, даже тем, кому воспитание ребенка необременительно с финансовой стороны. Предполагается, что будет создана специальная служба на предприятии, в обязанности которой будет входить информационная помощь о детских садах, гувернантках, нянях и др.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Компания не обязана подбирать конкретному сотруднику детский сад для его детей, это входит в деятельность самого сотрудника, но компания предоставляет максимально доступный объем информации, как о государственных, так и о частных дошкольных учреждениях, о специалистах, занимающихся надомным воспитанием детей. Кроме того, в компетенцию организации также может входить и предоставление информации о различных клубах и секциях для дополнительных занятий детей.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Создание такой службы на предприятии требует определенных финансовых вложений, но однажды созданная, она сможет функционировать с минимальными затратами и приносить большую пользу в удовлетворении потребностей сотрудников. Не все компании в состоянии содержать собственную службу (например, небольшие компании), тогда возможно воспользоваться услугами справочных агентств, способных предоставить необходимую информацию, а также консультантов.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Важна, также гибкость в определении графика работы. Выделяют такие способы для удовлетворения потребностей семей (в современных организациях за рубежом):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Выделение материальной помощи при уходе в декретный отпуск;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Оформление матерей в компании с частичной трудовой занятостью;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Создание «взаимозаменяемых» позиций (т.е. тех, где работающие матери могут заменять друг друга без ущерба для производства)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Также актуальной может стать идея создания «плавающего графика» для работающих матерей. Система «плавающего» графика представляет собой введение различных шкал занятости сотрудников: часть сотрудников рано начинает работу, и рано ее заканчивает, а другая часть поздно начинает и поздно ее заканчивает с сохранением примерно 6 часов времени в середине рабочего дня, когда присутствуют все сотрудники.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«Плавающий» график в компании очень важен для семей, в которых работают оба родителя: они могут спланировать свою работу так, что хотя бы один из них будет дома в тот момент, когда у детей есть свободное время. Для России данный метод может быть очень эффективным, так как родители, которые также являются и сотрудниками организации, смогут дополнительно промотивировать и простимулировать своих сотрудниц к работе в организации и наиболее эффективно выполнять свои обязанности на предприятии.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Почему бы и российским организациям не взять на вооружение такие виды дополнительных льгот для работающих матерей? Сделать жизнь матерей и работодателей, предоставляющих им рабочие места, с помощью этих льгот возможно, так как они помогут работодателю получить уверенного сотрудника, а матерям быть спокойнее за жизнь своих детей, а также они не будут бояться остаться без работы. Подобные виды льгот в организации смогут сыграть значительную роль и достаточно сильно повлиять на женщин, которые собираются завести или уже имеют детей, при их возвращении на свое место работы.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F5D42" w:rsidRPr="00AD2B7F" w:rsidRDefault="00CF5D42" w:rsidP="00AD2B7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AD2B7F">
        <w:rPr>
          <w:b/>
          <w:sz w:val="28"/>
          <w:szCs w:val="28"/>
        </w:rPr>
        <w:t>Социальная политика российского государства в отношении детей-сирот</w:t>
      </w:r>
    </w:p>
    <w:p w:rsidR="00AD2B7F" w:rsidRDefault="00AD2B7F" w:rsidP="00AD2B7F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Приемная семья – это замещающая семья, в которой приемная мать одновременно является воспитателем и получает за свой труд заработную плату. На каждого ребенка в приемной семье выплачивается пособие на его содержание до наступления совершеннолетия.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Усыновление является постоянной формой семейного устройства ребенка, при которой между усыновителями и усыновляемым ребенком не только складываются близкие родственные отношения, но и происходит юридическое закрепление этих отношений, когда усыновленный ребенок в своих правах и обязанностях приравнивается к кровному, и усыновители принимают на себя все родительские права и обязанности.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По данным Управления Алтайского края по образованию и делам молодежи, в настоящее время в Алтайском региональном банке о детях, оставшихся без попечения родителей, находится около семи с половиной тысяч анкет (т.е. столько детей нуждаются в семейном устройстве).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За 2006 год было усыновлено 116 детей-сирот и детей, оставшихся без попечения родителей. В 2007 году эта цифра увеличилась до 148 детей. За 2007 год образовалось 91 приемная семья. В этих семьях размещено 135 детей.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Соотношение общего количества детей, нуждающихся в семейном устройстве, и количества детей, получивших новую семью через усыновление или приемную семью (в среднем около 4% от общего количества детей-сирот), остается неутешительным.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Одна из основных задач – семейное устройство нуждающихся детей – не является единственной. Не менее важно обеспечить детям и семьям, принявшим в свою семью ребенка, надлежащую психологическую, педагогическую, юридическую помощь для того, чтобы эти семьи смогли успешно адаптироваться к новым условиям.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Действительно ли новые условия являются трудными для приемных и усыновительских семей? В настоящее время принято говорить о сопровождении приемных семей, и в регионах уже начали создаваться подобные службы. Первые шаги к психологической, юридической и другой помощи приемным семьям уже сделаны. Но есть ли необходимость помогать усыновительским семьям? Проведенное нами эмпирико-социологическое исследование наглядно иллюстрирует, что помощь нужна. Исследование проходило в три этапа и включало в себя написание социальных биографий 4 семей, усыновивших ребенка, экспертный опрос 18 специалистов города Барнаула, в функциональные обязанности которых входит оказание помощи семьям, усыновляющим или усыновившим ребенка, и анкетирование 100 жителей города Барнаула, ориентированных на детную семью и не исключающих для себя восможность усыновить ребенка.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По данным социальных биографий определился ряд проблем, с которыми сталкиваются семьи, усыновившие ребенка. Среди них: недостаточное количество информации о процедуре усыновления, о воспитании усыновленного ребенка. Отсутствие либо неполнота данных о наследственности ребенка, состоянии его здоровья на момент усыновления и при рождении, недобросовестное отношение специалистов в отношении сохранения тайны усыновления, непонимающее со стороны общества отношение к усыновительским семьям.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Среди проблем, с которыми сталкиваются усыновительские семьи, экспертной группой (специалисты органов опеки и попечительства, социальные работники, психологи и другие) названы следующие. 78% экспертов считают основной проблемой со временем проявящуюся наследственность к асоциальному поведению у усыновленного ребенка. 72% экспертов называют наследственные заболевания. Только чуть больше половины экспертов (61%) считают, что в усыновительской семье неизбежны психологические проблемы. Половина экспертов убеждена, что будет трудно скрыть от социального окружения факт усыновления ребенка. Только треть экспертов считает трудной существеющую процедуру усыновления. 28% опрошенных считает, что ребенок может в будущем отказаться от родителей, 17% специалистов предполагает, что существует непонимание со стороны общества. Только два эксперта (11%) называют проблемой то, что родители, усыновившие ребенка, не знают особенностей воспитания усыновленного ребенка. А один эксперт (6%) выражает уверенность, что из усыновленного ребенка невозможно вырастить хорошего человека.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На третьем этапе исследования методом анкетирования было опрошено 100 человек, проживающих в городе Барнауле, ориентированных на детную семью и не исключающих для себя потенциальную возможность усыновления. Данные о «проблемах, с которыми сталкиваются усыновительские семьи, по мнению опрошенных» отчасти характеризуют реальную ситуацию, о которой у респондентов могло сложиться мнение на основе опыта общения с усыновительскими семьями. С другой стороны, результаты, полученные из ответов на этот вопрос, характеризуют страхи, существующие у населения по поводу усыновления детей. Так, 40% опрошенных считает, что у усыновленного ребенка появятся ранее не обнаруженные наследственные заболевания. Немногим меньшее количество респондентов считает (36%), что усыновленный ребенок унаследовал от своих биологических родителей асоциальное поведение. 29% опрошенных считает, что ребенок вырастет и будет искать своих родных родителей, а 19% считает, что ребенок может так и не полюбить усыновителей. Среди «житейских» трудностей респонденты называют трудности в оформлении документов (39%), в сокрытии факта усыновления от окружающих (38%), не знание как нужно воспитывать усыновленного ребенка (15%), трудности при выборе ребенка (14%). Только 9% считает, что окружающие настороженно относятся к усыновительским семьям, 4% полагает, что из усыновленного ребенка не вырастет хороший человек. </w:t>
      </w:r>
    </w:p>
    <w:p w:rsidR="00CF5D42" w:rsidRPr="00AD2B7F" w:rsidRDefault="00CF5D42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 xml:space="preserve">Из приведенных результатов исследования явствует, что усыновительские семьи сталкиваются с рядом трудностей, что делает необходимым оказание им определенных видов помощи. Также, исследование выявило неинформированность специалистов в вопросах реально существующих трудностей усыновительских семей и раскрыло предвзятое отношение к усыновляемым детям, проявляющееся в уверенности, что со временем проявится наследственная склонность к асоциальному поведению. Опрос населения показал, что одно из сдерживающих распространение усыновления факторов является ненадежность информации о здоровье и наследственности ребенка. </w:t>
      </w:r>
    </w:p>
    <w:p w:rsidR="00CF5D42" w:rsidRPr="00AD2B7F" w:rsidRDefault="00CF5D42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D2B7F">
        <w:rPr>
          <w:b/>
          <w:bCs/>
          <w:color w:val="000000"/>
          <w:sz w:val="28"/>
          <w:szCs w:val="28"/>
        </w:rPr>
        <w:t>Программа «Материнский капитал» как фактор регулирования репродуктивного поведения женщин</w:t>
      </w:r>
    </w:p>
    <w:p w:rsid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Рождаемость - один из главных компонентов воспроизводства населения. В течение длительного времени, а в России вплоть до середины 1980-х годов, она составляла основной ресурс роста населения. Поэтому анализу рождаемости всегда уделялось особое внимание. Демография исходит из того, что рождаемость зависит не только от биологической способности к воспроизведению потомства, но и от социально-экономической структуры общества, существующей системы ценностей, общественной морали, образа и условий жизни людей. Поэтому рождаемость подвержена сильным изменениям, а ее закономерности носят исторический характер.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Показатели рождаемости в сильной степени зависят от репродуктивного поведения и мотиваций людей Часто термин репродуктивное поведение используют, когда говорят о намерении родить ребенка, о желаемом количестве детей и т.д. Когда же речь идет об отказе от рождения, то это явление описывают в терминах планирования семьи и говорят о "регулировании рождаемости", "внутрисемейном контроле над рождаемостью", а в качестве синонима употребляют понятие "контрацептивное поведение".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Репродуктивное поведение в значительной степени определяется уровнем потребности в детях.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Существует определенный стереотип мышления, который связывает ориентацию на многодетную семью с экономической и культурной отсталостью, "стихийностью размножения", а малодетною - с "высоким" уровнем культуры и "сознательным ограничением рождаемости". Это, конечно, очень схематичное представление, не учитывающее индивидуальных потребностей людей.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На репродуктивное поведение влияют как текущие условия жизни, так и события прошлых лет. Современные повседневные события влияют на семейную ситуацию и принятие конкретного решения о рождении ребенка. В то же время, нельзя переоценивать их значение. Если число детей в семье соответствует потребностям супругов в детях, то никакое улучшение экономической ситуации не способно привести к рождению новых детей. Лишь в тех случаях, когда данная потребность не удовлетворена, улучшение условий жизни дает прибавку семьи, да и то не всегда. Аналогичная картина наблюдается и в случае ухудшения экономической ситуации.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Условия жизни прошлых лет определяют уровень индивидуальной потребности в детях, которая обычно остается неизменной на протяжении жизни человека, так как потребность в детях является результатом усвоения определенной модели репродуктивного поведения и связана с устоявшимися нормами и правилами в обществе. Нормы многодетности или малодетности часто закрепляются в обычаях и традициях. Таким образом, потребность в детях - это самая консервативная часть репродуктивного поведения людей.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Важнейшей характеристикой репродуктивного поведение является уровень потребности в детях: «идеальное» число детей отражает господствующую в обществе социальную норму репродуктивного поведения; «желаемое» - свидетельствует о готовности иметь определенное число детей при наличии всех необходимых условий; «ожидаемое» - говорит об оценках современной жизненной ситуации и ближайших перспективах изменения семьи.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Серьезным шагом для регулирования репродуктивного поведения современных женщин и ориентацию их на двухдетную семью стала Федеральная программа «Материнский каптал» Правила о порядке предоставления материнского (семейного) капитала в размере 250 000 рублей установлены Федеральным законом "О дополнительных мерах государственной поддержки семей, имеющих детей" от 26 декабря </w:t>
      </w:r>
      <w:smartTag w:uri="urn:schemas-microsoft-com:office:smarttags" w:element="metricconverter">
        <w:smartTagPr>
          <w:attr w:name="ProductID" w:val="2006 г"/>
        </w:smartTagPr>
        <w:r w:rsidRPr="00AD2B7F">
          <w:rPr>
            <w:color w:val="000000"/>
            <w:sz w:val="28"/>
            <w:szCs w:val="28"/>
          </w:rPr>
          <w:t>2006 г</w:t>
        </w:r>
      </w:smartTag>
      <w:r w:rsidRPr="00AD2B7F">
        <w:rPr>
          <w:color w:val="000000"/>
          <w:sz w:val="28"/>
          <w:szCs w:val="28"/>
        </w:rPr>
        <w:t xml:space="preserve">. № 256-ФЗ. Претендовать на получение средств могут граждане Российской Федерации, родившие или усыновившие второго ребенка, начиная с 1 января 2007 года.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Если женщина родила третьего ребенка, рассчитывать на материнский капитал она может лишь в том случае, если раньше своим правом на него не воспользовалась. Капитал могут получить и мужчины, если они являются единственными усыновителями второго ребенка, причем только при решении суда об усыновлении, вступившем в законную силу после 1 января 2007 года. Для усыновителей третьих и последующих детей действуют те же нормы, что и для матерей: претендовать на средства они могут лишь в том случае, если не реализовали свое право ранее.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Основанием для получения средств является государственный сертификат. За получением этого именного документа нужно обратиться в территориальный орган Пенсионного фонда, написав заявление и предъявив документы (паспорт и свидетельства о рождении детей). В течение месяца заявление должно быть рассмотрено.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Стоит иметь в виду, что материнский капитал предоставляется не сразу, а лишь спустя три года после рождения ребенка. Разумеется, на руки деньги выдаваться не будут, капиталом можно распорядиться только одним из указанных в законе способов: использовать средства на улучшение жилищных условий или оплату образования ребенка либо учесть средства материнского капитала при формировании накопительной части трудовой пенсии матери (или усыновителя).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D2B7F">
        <w:rPr>
          <w:b/>
          <w:bCs/>
          <w:color w:val="000000"/>
          <w:sz w:val="28"/>
          <w:szCs w:val="28"/>
        </w:rPr>
        <w:t>Статистический учет инвалидности</w:t>
      </w:r>
    </w:p>
    <w:p w:rsid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Одной из проблем в исследовании инвалидности является проблема определения численности инвалидов на фоне непрерывно меняющейся ведомственной отчетности. За последний год в области статистического учета инвалидности, в частности в Республике Мордовия, произошли существенные изменения. Но тем не менее учетом занимаются отдельные органы исполнительной власти, и статистический учет представляет из себя отдельные фрагменты, которые не всегда позволяют получить целостную картину.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 России статистика инвалидности взрослых носит исключительно ведомственный характер. В отношении первичной инвалидности – это ежегодные отчеты о деятельности бюро медико-социальной экспертизы, в которых (помимо показателей о работе самих бюро) акцент делается на причины, повлекшие инвалидности и на категории пенсий по инвалидности. В отношении контингента инвалидов – ежеквартальные и ежегодные отчеты Пенсионного фонда РФ (а до </w:t>
      </w:r>
      <w:smartTag w:uri="urn:schemas-microsoft-com:office:smarttags" w:element="metricconverter">
        <w:smartTagPr>
          <w:attr w:name="ProductID" w:val="2003 г"/>
        </w:smartTagPr>
        <w:r w:rsidRPr="00AD2B7F">
          <w:rPr>
            <w:color w:val="000000"/>
            <w:sz w:val="28"/>
            <w:szCs w:val="28"/>
          </w:rPr>
          <w:t>2003 г</w:t>
        </w:r>
      </w:smartTag>
      <w:r w:rsidRPr="00AD2B7F">
        <w:rPr>
          <w:color w:val="000000"/>
          <w:sz w:val="28"/>
          <w:szCs w:val="28"/>
        </w:rPr>
        <w:t xml:space="preserve">. – Министерства труда и социальной защиты РФ) о пенсионных выплатах, то есть не об инвалидах, а о финансовых потоках. Существуют также формы отчетности об институциональной части инвалидов, разбросанные по двум Министерствам (Образования и Здравоохранения и социального развития). Общим для всех этих статистических форм является отсутствие социально-демографических характеристик инвалидов. Например, такая фундаментальная характеристика как возраст представлена только в показателях первичной инвалидности и то в весьма укрупненном виде.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Исключение из приведенного ряда статистической отчетности – ежегодный отчет Министерства здравоохранения и социального развития о детях-инвалидах до 18 лет, который выполнен в соответствии с рекомендациями ВОЗ.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Другими источниками информации об инвалидах являются переписи населения и выборочные обследования домохозяйств. Однако, при проведении последней переписи населения в октябре </w:t>
      </w:r>
      <w:smartTag w:uri="urn:schemas-microsoft-com:office:smarttags" w:element="metricconverter">
        <w:smartTagPr>
          <w:attr w:name="ProductID" w:val="2002 г"/>
        </w:smartTagPr>
        <w:r w:rsidRPr="00AD2B7F">
          <w:rPr>
            <w:color w:val="000000"/>
            <w:sz w:val="28"/>
            <w:szCs w:val="28"/>
          </w:rPr>
          <w:t>2002 г</w:t>
        </w:r>
      </w:smartTag>
      <w:r w:rsidRPr="00AD2B7F">
        <w:rPr>
          <w:color w:val="000000"/>
          <w:sz w:val="28"/>
          <w:szCs w:val="28"/>
        </w:rPr>
        <w:t xml:space="preserve">. Россия не последовала рекомендациям ООН и не включила специальные вопросы об инвалидности в переписной лист. Поэтому, как и в предыдущих советских и российских переписях можно выявить только инвалидов-получателей пенсий по инвалидности, и то далеко не всех.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К основным демографическим факторам инвалидности относятся заболеваемость и смертность как процессы, обусловливающие «объективную» детерминацию изменения численности инвалидов. Эти процессы в значительной мере зависят и от социальных факторов. Признавая их факторами инвалидности, мы подчеркиваем, что инвалидность отличается от заболеваемости и смертности тем, что является категорией, содержание которой может меняться вместе с изменениями социума.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>ГУ «НИИ регионологии при Мордовском государственном университете» проводит повторяющееся социологическое исследование «Резервы гармонизации социальных отношений», в котором на четвертом (</w:t>
      </w:r>
      <w:smartTag w:uri="urn:schemas-microsoft-com:office:smarttags" w:element="metricconverter">
        <w:smartTagPr>
          <w:attr w:name="ProductID" w:val="2002 г"/>
        </w:smartTagPr>
        <w:r w:rsidRPr="00AD2B7F">
          <w:rPr>
            <w:color w:val="000000"/>
            <w:sz w:val="28"/>
            <w:szCs w:val="28"/>
          </w:rPr>
          <w:t>2002 г</w:t>
        </w:r>
      </w:smartTag>
      <w:r w:rsidRPr="00AD2B7F">
        <w:rPr>
          <w:color w:val="000000"/>
          <w:sz w:val="28"/>
          <w:szCs w:val="28"/>
        </w:rPr>
        <w:t>.) и пятом (</w:t>
      </w:r>
      <w:smartTag w:uri="urn:schemas-microsoft-com:office:smarttags" w:element="metricconverter">
        <w:smartTagPr>
          <w:attr w:name="ProductID" w:val="2005 г"/>
        </w:smartTagPr>
        <w:r w:rsidRPr="00AD2B7F">
          <w:rPr>
            <w:color w:val="000000"/>
            <w:sz w:val="28"/>
            <w:szCs w:val="28"/>
          </w:rPr>
          <w:t>2005 г</w:t>
        </w:r>
      </w:smartTag>
      <w:r w:rsidRPr="00AD2B7F">
        <w:rPr>
          <w:color w:val="000000"/>
          <w:sz w:val="28"/>
          <w:szCs w:val="28"/>
        </w:rPr>
        <w:t xml:space="preserve">.) этапах задавались вопросы, напрямую касающиеся социальной защиты инвалидов и отношения к ним мордовского социума. На четвертом этапе при ответе на вопрос «Какое направление содействия инвалидам Вы считаете наиболее приоритетным (эффективным)?», мнения распределились таким образом, что большая часть респондентов (68,6%) поддерживает оказание помощи инвалидам не через систему стационарных учреждений, а через систему «открытых» служб социальной защиты, т.е. за интеграцию инвалидов в общество. Такое единодушие связано с тенденциями, когда общество стало уделять больше внимания проблемам инвалидов воспринимает их наличие в обществе. Но это связано также с рядом, возникающих при этом трудностей. Перераспределение полномочий между федеральными и региональными органами власти требует многоаспектной и оперативной статистики для того, чтобы полнее оказывать инвалидам услуги по реабилитации в учреждениях нового типа, более мелких и рассчитанных на проживание инвалидов не в «закрытых» учреждениях.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В Мордовии, как и в России в целом, за последние годы отмечается тенденция к увеличению численности инвалидов. На учете в органах социальной защиты населения на 1 января </w:t>
      </w:r>
      <w:smartTag w:uri="urn:schemas-microsoft-com:office:smarttags" w:element="metricconverter">
        <w:smartTagPr>
          <w:attr w:name="ProductID" w:val="1996 г"/>
        </w:smartTagPr>
        <w:r w:rsidRPr="00AD2B7F">
          <w:rPr>
            <w:color w:val="000000"/>
            <w:sz w:val="28"/>
            <w:szCs w:val="28"/>
          </w:rPr>
          <w:t>1996 г</w:t>
        </w:r>
      </w:smartTag>
      <w:r w:rsidRPr="00AD2B7F">
        <w:rPr>
          <w:color w:val="000000"/>
          <w:sz w:val="28"/>
          <w:szCs w:val="28"/>
        </w:rPr>
        <w:t xml:space="preserve">. состояло 54824 инвалидов, на 1 января </w:t>
      </w:r>
      <w:smartTag w:uri="urn:schemas-microsoft-com:office:smarttags" w:element="metricconverter">
        <w:smartTagPr>
          <w:attr w:name="ProductID" w:val="2008 г"/>
        </w:smartTagPr>
        <w:r w:rsidRPr="00AD2B7F">
          <w:rPr>
            <w:color w:val="000000"/>
            <w:sz w:val="28"/>
            <w:szCs w:val="28"/>
          </w:rPr>
          <w:t>2008 г</w:t>
        </w:r>
      </w:smartTag>
      <w:r w:rsidRPr="00AD2B7F">
        <w:rPr>
          <w:color w:val="000000"/>
          <w:sz w:val="28"/>
          <w:szCs w:val="28"/>
        </w:rPr>
        <w:t xml:space="preserve">. – 87 832 инвалидов. В то же время численность детей-инвалидов в возрасте до 18 лет снизилась и составила на за </w:t>
      </w:r>
      <w:smartTag w:uri="urn:schemas-microsoft-com:office:smarttags" w:element="metricconverter">
        <w:smartTagPr>
          <w:attr w:name="ProductID" w:val="2007 г"/>
        </w:smartTagPr>
        <w:r w:rsidRPr="00AD2B7F">
          <w:rPr>
            <w:color w:val="000000"/>
            <w:sz w:val="28"/>
            <w:szCs w:val="28"/>
          </w:rPr>
          <w:t>2007 г</w:t>
        </w:r>
      </w:smartTag>
      <w:r w:rsidRPr="00AD2B7F">
        <w:rPr>
          <w:color w:val="000000"/>
          <w:sz w:val="28"/>
          <w:szCs w:val="28"/>
        </w:rPr>
        <w:t xml:space="preserve">. 3457 чел. по сравнению с максимумом в </w:t>
      </w:r>
      <w:smartTag w:uri="urn:schemas-microsoft-com:office:smarttags" w:element="metricconverter">
        <w:smartTagPr>
          <w:attr w:name="ProductID" w:val="2000 г"/>
        </w:smartTagPr>
        <w:r w:rsidRPr="00AD2B7F">
          <w:rPr>
            <w:color w:val="000000"/>
            <w:sz w:val="28"/>
            <w:szCs w:val="28"/>
          </w:rPr>
          <w:t>2000 г</w:t>
        </w:r>
      </w:smartTag>
      <w:r w:rsidRPr="00AD2B7F">
        <w:rPr>
          <w:color w:val="000000"/>
          <w:sz w:val="28"/>
          <w:szCs w:val="28"/>
        </w:rPr>
        <w:t xml:space="preserve">. - 5722 ребенка-инвалида. Отмечаются неблагоприятные тенденции в повышении уровня первичной инвалидности, который в 2006 году составил 115,1 на 10 тыс. населения, в то время как в 2002 году составлял 86,9 на 10 тыс. населения.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От общей численности населения РМ на 1 января </w:t>
      </w:r>
      <w:smartTag w:uri="urn:schemas-microsoft-com:office:smarttags" w:element="metricconverter">
        <w:smartTagPr>
          <w:attr w:name="ProductID" w:val="2008 г"/>
        </w:smartTagPr>
        <w:r w:rsidRPr="00AD2B7F">
          <w:rPr>
            <w:color w:val="000000"/>
            <w:sz w:val="28"/>
            <w:szCs w:val="28"/>
          </w:rPr>
          <w:t>2008 г</w:t>
        </w:r>
      </w:smartTag>
      <w:r w:rsidRPr="00AD2B7F">
        <w:rPr>
          <w:color w:val="000000"/>
          <w:sz w:val="28"/>
          <w:szCs w:val="28"/>
        </w:rPr>
        <w:t xml:space="preserve">. (840 тыс. чел.) численность инвалидов составила 1036,2 на 10 000 человек населения, численность детей-инвалидов в возрасте до 18 лет - 228,6 на 10 000 детей соответствующего возраста.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Эти данные характеризует уровень инвалидизации населения как относительно невысокий, если брать во внимание рекомендации ВОЗ по определению уровня инвалидизации населения, где 10 % инвалидов от общей численности населения считается допустимым пределом и подобный уровень инвалидизации населения наблюдается в большинстве экономически развитых стран. </w:t>
      </w:r>
    </w:p>
    <w:p w:rsidR="00E22A84" w:rsidRP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22A84" w:rsidRPr="00AD2B7F">
        <w:rPr>
          <w:b/>
          <w:color w:val="000000"/>
          <w:sz w:val="28"/>
          <w:szCs w:val="28"/>
        </w:rPr>
        <w:t>Заключение</w:t>
      </w:r>
    </w:p>
    <w:p w:rsid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Изучив региональную статистику, мы пришли к следующим выводам. Имеется достаточно ограниченная информация о социально-демографических характеристиках инвалидов. Статистика ФГУ «Главное бюро медико-социальной экспертизы по Республике Мордовия» в основном опирается на учет численности граждан, освидетельствованных в текущем году как плановом показателе. Дифференциация контингента по группам происходит традиционно по группам и причинам инвалидности, установленным российским законодательством. В то же время Министерство здравоохранения Республики Мордовия делает акцент на учете численности граждан, впервые признанных инвалидами в текущем году, и классификацией по группам нозологий. Такая ситуация разрозненности не позволяет оперативно принимать решения и реагировать на изменение социальной ситуации в регионе. </w:t>
      </w:r>
    </w:p>
    <w:p w:rsidR="00E22A84" w:rsidRPr="00AD2B7F" w:rsidRDefault="00E22A84" w:rsidP="00AD2B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2B7F">
        <w:rPr>
          <w:sz w:val="28"/>
          <w:szCs w:val="28"/>
        </w:rPr>
        <w:t>На основании этих данных можно судить о необходимости формирования системы поддержки усыновительских семей с целью оказания усыновительским семьям помощи социально-психологического, юридического, педагогического характера, чтобы облегчить процесс адаптации семей к новым условиям, минимизировать возможность отмены усыновления. Также, следует учесть, что родители, усыновившие ребенка, нуждаются в особой помощи в отличие от приемных семей. Основным принципом помощи здесь должно являться сохранение тайны усыновления, осознание того факта, что родители, усыновившие ребенка не всегда могут и хотят открыто обсуждать свои проблемы.</w:t>
      </w:r>
    </w:p>
    <w:p w:rsidR="00E22A84" w:rsidRPr="00AD2B7F" w:rsidRDefault="00E22A84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Переход к индустриальному обществу со 2-ой половины XIX века, привел к изменению в образе жизни семьи. Многодетность постепенно утратила свою экономическую роль, для удовлетворения психологической потребности в детях родителям было достаточно и небольшого количества детей. В результате произошел массовый переход к малодетному репродуктивному поведению во всех развитых странах. </w:t>
      </w:r>
    </w:p>
    <w:p w:rsidR="00E22A84" w:rsidRPr="00AD2B7F" w:rsidRDefault="00E22A84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B7F">
        <w:rPr>
          <w:color w:val="000000"/>
          <w:sz w:val="28"/>
          <w:szCs w:val="28"/>
        </w:rPr>
        <w:t xml:space="preserve">Программа «Материнский капитал» не идеальна, имеет ряд недостатков, но является серьезным шагом на пути в преодолении демографического кризиса в современном Российском обществе. </w:t>
      </w:r>
    </w:p>
    <w:p w:rsidR="00824F47" w:rsidRPr="00AD2B7F" w:rsidRDefault="00824F47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A84" w:rsidRP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Список литературы</w:t>
      </w:r>
    </w:p>
    <w:p w:rsidR="00AD2B7F" w:rsidRPr="00AD2B7F" w:rsidRDefault="00AD2B7F" w:rsidP="00AD2B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22A84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 xml:space="preserve">Дафт Р. Менеджмент. 6-е изд./ Пер. с англ. – СПб.: Питер, 2007. </w:t>
      </w:r>
    </w:p>
    <w:p w:rsidR="00824F47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 xml:space="preserve">Система вознаграждений и методы стимулирования персонала/ Джордж Т. Милкович, Джерри М. Ньюман; пер. с англ. </w:t>
      </w:r>
      <w:r w:rsidR="00E22A84" w:rsidRPr="00AD2B7F">
        <w:rPr>
          <w:sz w:val="28"/>
          <w:szCs w:val="28"/>
        </w:rPr>
        <w:t>- М.: Вершина, 2008.</w:t>
      </w:r>
    </w:p>
    <w:p w:rsidR="00824F47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 xml:space="preserve">Стратегческий анализ: Сборник </w:t>
      </w:r>
      <w:r w:rsidR="00E22A84" w:rsidRPr="00AD2B7F">
        <w:rPr>
          <w:sz w:val="28"/>
          <w:szCs w:val="28"/>
        </w:rPr>
        <w:t>докладов ФБК. – М.: Дело, 2006.</w:t>
      </w:r>
    </w:p>
    <w:p w:rsidR="00824F47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>Уткин Э.А., Сатабаев К.Т., Сатабаева Р.К. Инновации в управлении человеческими ресурса</w:t>
      </w:r>
      <w:r w:rsidR="00E22A84" w:rsidRPr="00AD2B7F">
        <w:rPr>
          <w:sz w:val="28"/>
          <w:szCs w:val="28"/>
        </w:rPr>
        <w:t>ми предприятия. – М.: ТЕИС, 2007.</w:t>
      </w:r>
    </w:p>
    <w:p w:rsidR="00824F47" w:rsidRPr="00AD2B7F" w:rsidRDefault="00E22A84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>И</w:t>
      </w:r>
      <w:r w:rsidR="00824F47" w:rsidRPr="00AD2B7F">
        <w:rPr>
          <w:sz w:val="28"/>
          <w:szCs w:val="28"/>
        </w:rPr>
        <w:t>нвалиды в России: причины и динамика инвалидности, противоречия и перспективы социальной политики / Т.М. Малева, С.А. Васин, О.Ю. Голодец, С.В. Бесфамильная; Бюро экономическ</w:t>
      </w:r>
      <w:r w:rsidRPr="00AD2B7F">
        <w:rPr>
          <w:sz w:val="28"/>
          <w:szCs w:val="28"/>
        </w:rPr>
        <w:t>ого анализа. – М.: РОССПЭН, 2008</w:t>
      </w:r>
      <w:r w:rsidR="00824F47" w:rsidRPr="00AD2B7F">
        <w:rPr>
          <w:sz w:val="28"/>
          <w:szCs w:val="28"/>
        </w:rPr>
        <w:t xml:space="preserve">. </w:t>
      </w:r>
    </w:p>
    <w:p w:rsidR="00E22A84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>Мухаметзянова А.Р. Основные направления государственной социальной политики в отношении инвалидов // Резервы гармонизации социальных отношений в Мо</w:t>
      </w:r>
      <w:r w:rsidR="00E22A84" w:rsidRPr="00AD2B7F">
        <w:rPr>
          <w:sz w:val="28"/>
          <w:szCs w:val="28"/>
        </w:rPr>
        <w:t>рдовии: Вып. IV. - Саранск, 2008.</w:t>
      </w:r>
    </w:p>
    <w:p w:rsidR="00824F47" w:rsidRPr="00AD2B7F" w:rsidRDefault="00824F47" w:rsidP="00AD2B7F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D2B7F">
        <w:rPr>
          <w:sz w:val="28"/>
          <w:szCs w:val="28"/>
        </w:rPr>
        <w:t>Об инвалидности населения в Республике Мордовия. Экспресс-инфор</w:t>
      </w:r>
      <w:r w:rsidR="00E22A84" w:rsidRPr="00AD2B7F">
        <w:rPr>
          <w:sz w:val="28"/>
          <w:szCs w:val="28"/>
        </w:rPr>
        <w:t>мация. ― Саранск, февраль 2008</w:t>
      </w:r>
      <w:r w:rsidRPr="00AD2B7F">
        <w:rPr>
          <w:sz w:val="28"/>
          <w:szCs w:val="28"/>
        </w:rPr>
        <w:t xml:space="preserve">. </w:t>
      </w:r>
      <w:bookmarkStart w:id="0" w:name="_GoBack"/>
      <w:bookmarkEnd w:id="0"/>
    </w:p>
    <w:sectPr w:rsidR="00824F47" w:rsidRPr="00AD2B7F" w:rsidSect="00AD2B7F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01" w:rsidRDefault="00C14F01">
      <w:r>
        <w:separator/>
      </w:r>
    </w:p>
  </w:endnote>
  <w:endnote w:type="continuationSeparator" w:id="0">
    <w:p w:rsidR="00C14F01" w:rsidRDefault="00C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01" w:rsidRDefault="00C14F01">
      <w:r>
        <w:separator/>
      </w:r>
    </w:p>
  </w:footnote>
  <w:footnote w:type="continuationSeparator" w:id="0">
    <w:p w:rsidR="00C14F01" w:rsidRDefault="00C1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0C3" w:rsidRDefault="00D460C3" w:rsidP="00510950">
    <w:pPr>
      <w:pStyle w:val="a5"/>
      <w:framePr w:wrap="around" w:vAnchor="text" w:hAnchor="margin" w:xAlign="right" w:y="1"/>
      <w:rPr>
        <w:rStyle w:val="a7"/>
      </w:rPr>
    </w:pPr>
  </w:p>
  <w:p w:rsidR="00D460C3" w:rsidRDefault="00D460C3" w:rsidP="00E22A8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9CD7D9"/>
    <w:multiLevelType w:val="hybridMultilevel"/>
    <w:tmpl w:val="AF7C957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E99B220"/>
    <w:multiLevelType w:val="hybridMultilevel"/>
    <w:tmpl w:val="56B378D9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68E6CF8"/>
    <w:multiLevelType w:val="hybridMultilevel"/>
    <w:tmpl w:val="453013EA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79D5457"/>
    <w:multiLevelType w:val="hybridMultilevel"/>
    <w:tmpl w:val="92343B06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5A3196"/>
    <w:multiLevelType w:val="multilevel"/>
    <w:tmpl w:val="DF52DAF4"/>
    <w:lvl w:ilvl="0">
      <w:start w:val="1"/>
      <w:numFmt w:val="decimal"/>
      <w:lvlText w:val="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DD33A5"/>
    <w:multiLevelType w:val="hybridMultilevel"/>
    <w:tmpl w:val="1E7A8D80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15681"/>
    <w:multiLevelType w:val="hybridMultilevel"/>
    <w:tmpl w:val="E92795A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D8A0E3D"/>
    <w:multiLevelType w:val="hybridMultilevel"/>
    <w:tmpl w:val="EA0C6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851"/>
    <w:rsid w:val="00224BC1"/>
    <w:rsid w:val="003C2FB6"/>
    <w:rsid w:val="00510950"/>
    <w:rsid w:val="005F66A8"/>
    <w:rsid w:val="00637269"/>
    <w:rsid w:val="007B7F0A"/>
    <w:rsid w:val="00824F47"/>
    <w:rsid w:val="00AD2B7F"/>
    <w:rsid w:val="00BC0BFD"/>
    <w:rsid w:val="00C14F01"/>
    <w:rsid w:val="00CF5D42"/>
    <w:rsid w:val="00D460C3"/>
    <w:rsid w:val="00E22A84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02F3B-5009-471D-8293-D45ACD6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24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rsid w:val="00824F47"/>
    <w:rPr>
      <w:color w:val="auto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E22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22A84"/>
    <w:rPr>
      <w:rFonts w:cs="Times New Roman"/>
    </w:rPr>
  </w:style>
  <w:style w:type="paragraph" w:styleId="a8">
    <w:name w:val="footer"/>
    <w:basedOn w:val="a"/>
    <w:link w:val="a9"/>
    <w:uiPriority w:val="99"/>
    <w:rsid w:val="00AD2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2014-03-08T02:33:00Z</dcterms:created>
  <dcterms:modified xsi:type="dcterms:W3CDTF">2014-03-08T02:33:00Z</dcterms:modified>
</cp:coreProperties>
</file>