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7FAF" w:rsidRDefault="00057FAF" w:rsidP="00057FAF">
      <w:pPr>
        <w:pStyle w:val="1"/>
        <w:widowControl w:val="0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57FAF" w:rsidRDefault="00057FAF" w:rsidP="00057FAF">
      <w:pPr>
        <w:pStyle w:val="1"/>
        <w:widowControl w:val="0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57FAF" w:rsidRDefault="00057FAF" w:rsidP="00057FAF">
      <w:pPr>
        <w:pStyle w:val="1"/>
        <w:widowControl w:val="0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57FAF" w:rsidRDefault="00057FAF" w:rsidP="00057FAF">
      <w:pPr>
        <w:pStyle w:val="1"/>
        <w:widowControl w:val="0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57FAF" w:rsidRDefault="00057FAF" w:rsidP="00057FAF">
      <w:pPr>
        <w:pStyle w:val="1"/>
        <w:widowControl w:val="0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3F54" w:rsidRPr="00057FAF" w:rsidRDefault="008E3F54" w:rsidP="00057FAF">
      <w:pPr>
        <w:pStyle w:val="1"/>
        <w:widowControl w:val="0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7FAF">
        <w:rPr>
          <w:rFonts w:ascii="Times New Roman" w:hAnsi="Times New Roman" w:cs="Times New Roman"/>
          <w:b/>
          <w:color w:val="auto"/>
          <w:sz w:val="28"/>
          <w:szCs w:val="28"/>
        </w:rPr>
        <w:t>Социально-экономическое положение муниципального образования город-курорт Геленджик</w:t>
      </w:r>
    </w:p>
    <w:p w:rsidR="008E3F54" w:rsidRPr="00057FAF" w:rsidRDefault="00057FAF" w:rsidP="00B82FD5">
      <w:pPr>
        <w:pStyle w:val="1"/>
        <w:widowControl w:val="0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8E3F54" w:rsidRPr="00057FAF">
        <w:rPr>
          <w:rFonts w:ascii="Times New Roman" w:hAnsi="Times New Roman" w:cs="Times New Roman"/>
          <w:b/>
          <w:color w:val="auto"/>
          <w:sz w:val="28"/>
          <w:szCs w:val="28"/>
        </w:rPr>
        <w:t>Месторасположение и краткая характеристика</w:t>
      </w:r>
    </w:p>
    <w:p w:rsidR="008E3F54" w:rsidRPr="00057FAF" w:rsidRDefault="008E3F54" w:rsidP="00057FAF">
      <w:pPr>
        <w:pStyle w:val="1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Муниципальное образование город-курорт Геленджик расположено на юго-западе Краснодарского края. Общая протяженность границы города - 251 км. Площадь всего МО - 122754 га, города Геленджика 1925 га. Протяженность береговой линии вдоль Черного моря (от г.Новороссийск до Туапсинского района) 102 км. Численность населения – около 88 тыс. чел. Средняя плотность населения – 70,9 человека на 1 кв.км. В состав городского округа включены город Геленджик (город краевого подчинения) и 20 сельских населенных пунктов, 7 из которых имеют курортную направленность и имеют выход к морю.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bCs/>
          <w:iCs/>
          <w:sz w:val="28"/>
          <w:szCs w:val="28"/>
        </w:rPr>
        <w:t xml:space="preserve">Климат - средиземноморского типа. </w:t>
      </w:r>
      <w:r w:rsidRPr="00057FAF">
        <w:rPr>
          <w:rFonts w:ascii="Times New Roman" w:hAnsi="Times New Roman"/>
          <w:sz w:val="28"/>
          <w:szCs w:val="28"/>
        </w:rPr>
        <w:t>Средняя температура воздуха летом +24 градуса, зимой +4 градуса, 250 солнечных дней в году, купальный сезон - с мая по октябрь, среднегодовая температура морской воды +15,5 градусов, летом – до +28 градусов. На территории курорта более 100 галечных пляжных зон, общей протяженностью более 20 тысяч метров, гидроминеральные ресурсы.</w:t>
      </w:r>
      <w:r w:rsidRPr="00057FAF">
        <w:rPr>
          <w:rFonts w:ascii="Times New Roman" w:hAnsi="Times New Roman"/>
          <w:bCs/>
          <w:iCs/>
          <w:sz w:val="28"/>
          <w:szCs w:val="28"/>
        </w:rPr>
        <w:t xml:space="preserve"> З</w:t>
      </w:r>
      <w:r w:rsidRPr="00057FAF">
        <w:rPr>
          <w:rFonts w:ascii="Times New Roman" w:hAnsi="Times New Roman"/>
          <w:iCs/>
          <w:sz w:val="28"/>
          <w:szCs w:val="28"/>
        </w:rPr>
        <w:t xml:space="preserve">арегистрировано 18 участков месторождений минеральных вод и 5 самоизливающихся минеральных источников. </w:t>
      </w:r>
      <w:r w:rsidRPr="00057FAF">
        <w:rPr>
          <w:rFonts w:ascii="Times New Roman" w:hAnsi="Times New Roman"/>
          <w:sz w:val="28"/>
          <w:szCs w:val="28"/>
        </w:rPr>
        <w:t>90% территории курорта занято лесными массивами. Климатические ресурсы Геленджика создают хорошие условия для лечения.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B82FD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7FAF">
        <w:rPr>
          <w:rFonts w:ascii="Times New Roman" w:hAnsi="Times New Roman"/>
          <w:b/>
          <w:sz w:val="28"/>
          <w:szCs w:val="28"/>
        </w:rPr>
        <w:t>Транспортная доступность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Геленджик расположен в 182 км от краевого центра – города Краснодара, в 40 км от ближайшего железнодорожного узла в г.</w:t>
      </w:r>
      <w:r w:rsidR="00B82FD5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Новороссийске, в 100 км от ближайшего аэропорта в г.</w:t>
      </w:r>
      <w:r w:rsidR="00B82FD5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Анапа. Связь с городом осуществляется по автодороге федерального значения М-4 Новороссийск-Москва. Из города Краснодара до города-курорта Геленджик можно доехать через город Горячий Ключ (190 км) или через город Новороссийск (182 км). В пределах курорта существует хорошо развитая сеть основных и второстепенных дорог, соединяющих населенные пункты, которые являются частью Геленджикского района.</w:t>
      </w:r>
    </w:p>
    <w:p w:rsidR="008E3F54" w:rsidRPr="00057FAF" w:rsidRDefault="008E3F54" w:rsidP="00057FAF">
      <w:pPr>
        <w:widowControl w:val="0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Для улучшения транспортной доступности курорта планируется строительство сети новых дорог: </w:t>
      </w:r>
    </w:p>
    <w:p w:rsidR="008E3F54" w:rsidRPr="00057FAF" w:rsidRDefault="008E3F54" w:rsidP="00057FAF">
      <w:pPr>
        <w:widowControl w:val="0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- автодорога Краснодар - Абинск – Кабардинка позволит сократить время пути из краевого центра – г.Краснодара в два раза. Строительство дороги планируется осуществить в течение 4 лет с 2010 года по 2013 год включительно. В качестве инвесторов выступят ведущие компании Австрии и Германии, </w:t>
      </w:r>
    </w:p>
    <w:p w:rsidR="008E3F54" w:rsidRPr="00057FAF" w:rsidRDefault="008E3F54" w:rsidP="00057FAF">
      <w:pPr>
        <w:widowControl w:val="0"/>
        <w:tabs>
          <w:tab w:val="left" w:pos="134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57FAF">
        <w:rPr>
          <w:rFonts w:ascii="Times New Roman" w:hAnsi="Times New Roman"/>
          <w:iCs/>
          <w:sz w:val="28"/>
          <w:szCs w:val="28"/>
        </w:rPr>
        <w:t>- автодорога Северская – Пшада обеспечит транспортную доступность в курортную зону, где предполагается создание особой экономической зоны туристско-рекреационного типа «Криница – Архипо-Осиповка». Пропускная способность автомобильной дороги — 50 тыс. автомобилей в сутки.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В настоящее время завершается реконструкция а</w:t>
      </w:r>
      <w:r w:rsidRPr="00057FAF">
        <w:rPr>
          <w:rFonts w:ascii="Times New Roman" w:hAnsi="Times New Roman"/>
          <w:iCs/>
          <w:sz w:val="28"/>
          <w:szCs w:val="28"/>
        </w:rPr>
        <w:t xml:space="preserve">эропорта «Геленджик». </w:t>
      </w:r>
      <w:r w:rsidRPr="00057FAF">
        <w:rPr>
          <w:rFonts w:ascii="Times New Roman" w:hAnsi="Times New Roman"/>
          <w:sz w:val="28"/>
          <w:szCs w:val="28"/>
        </w:rPr>
        <w:t xml:space="preserve">«Воздушные ворота» города открывают большие перспективы для Черноморского туризма и </w:t>
      </w:r>
      <w:r w:rsidRPr="00057FAF">
        <w:rPr>
          <w:rFonts w:ascii="Times New Roman" w:hAnsi="Times New Roman"/>
          <w:iCs/>
          <w:sz w:val="28"/>
          <w:szCs w:val="28"/>
        </w:rPr>
        <w:t xml:space="preserve">умножают общую инвестиционную привлекательность Геленджика на мировом туристическом рынке. </w:t>
      </w:r>
      <w:r w:rsidRPr="00057FAF">
        <w:rPr>
          <w:rFonts w:ascii="Times New Roman" w:hAnsi="Times New Roman"/>
          <w:sz w:val="28"/>
          <w:szCs w:val="28"/>
        </w:rPr>
        <w:t xml:space="preserve">Построена новая взлетно-посадочная полоса размером 3100м х 60м. Цель реконструкции - прием магистральных самолетов типа ТУ-154, ЯК- 42, ТУ-204, ТУ-334 и их зарубежных аналогов для перевозки авиапассажиров воздушным транспортом. Общая стоимость проекта – более 8 млрд. руб. Проектная мощность аэровокзального комплекса – 900 тыс. пассажиров в год. После реконструкции аэропорт «Геленджик» будет иметь статус пассажирского международного аэропорта </w:t>
      </w:r>
      <w:r w:rsidRPr="00057FAF">
        <w:rPr>
          <w:rFonts w:ascii="Times New Roman" w:hAnsi="Times New Roman"/>
          <w:sz w:val="28"/>
          <w:szCs w:val="28"/>
          <w:lang w:val="en-US"/>
        </w:rPr>
        <w:t>IV</w:t>
      </w:r>
      <w:r w:rsidRPr="00057FAF">
        <w:rPr>
          <w:rFonts w:ascii="Times New Roman" w:hAnsi="Times New Roman"/>
          <w:sz w:val="28"/>
          <w:szCs w:val="28"/>
        </w:rPr>
        <w:t xml:space="preserve"> класса. Реконструкция аэропорта и связанные с этим факторы увеличат по прогнозам налоговые поступления в местный бюджет на 135 млн. рублей в год. 25 декабря 2008 года осуществлен первый технический рейс самолета, который совершил посадку и взлет с новой полосы аэропорта.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Зарезервирована территория для строительства железной дороги в двух направлениях – к г.Новороссийску и г.Абинску с организацией железнодорожного транспортного узла и железнодорожного вокзала в районе с.Кабардинка.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57FAF">
        <w:rPr>
          <w:rFonts w:ascii="Times New Roman" w:hAnsi="Times New Roman"/>
          <w:iCs/>
          <w:sz w:val="28"/>
          <w:szCs w:val="28"/>
        </w:rPr>
        <w:t>Высокую доступность к городу со стороны моря обеспечит развитие сети</w:t>
      </w:r>
      <w:r w:rsidR="007F4837">
        <w:rPr>
          <w:rFonts w:ascii="Times New Roman" w:hAnsi="Times New Roman"/>
          <w:iCs/>
          <w:sz w:val="28"/>
          <w:szCs w:val="28"/>
        </w:rPr>
        <w:t xml:space="preserve"> </w:t>
      </w:r>
      <w:r w:rsidRPr="00057FAF">
        <w:rPr>
          <w:rFonts w:ascii="Times New Roman" w:hAnsi="Times New Roman"/>
          <w:iCs/>
          <w:sz w:val="28"/>
          <w:szCs w:val="28"/>
        </w:rPr>
        <w:t>морского</w:t>
      </w:r>
      <w:r w:rsidR="007F4837">
        <w:rPr>
          <w:rFonts w:ascii="Times New Roman" w:hAnsi="Times New Roman"/>
          <w:iCs/>
          <w:sz w:val="28"/>
          <w:szCs w:val="28"/>
        </w:rPr>
        <w:t xml:space="preserve"> </w:t>
      </w:r>
      <w:r w:rsidRPr="00057FAF">
        <w:rPr>
          <w:rFonts w:ascii="Times New Roman" w:hAnsi="Times New Roman"/>
          <w:iCs/>
          <w:sz w:val="28"/>
          <w:szCs w:val="28"/>
        </w:rPr>
        <w:t>сообщения. Планируется строительство двух марин для стоянки яхт различной категории, двух яхт-клубов. Предусматривается</w:t>
      </w:r>
      <w:r w:rsidR="007F4837">
        <w:rPr>
          <w:rFonts w:ascii="Times New Roman" w:hAnsi="Times New Roman"/>
          <w:iCs/>
          <w:sz w:val="28"/>
          <w:szCs w:val="28"/>
        </w:rPr>
        <w:t xml:space="preserve"> </w:t>
      </w:r>
      <w:r w:rsidRPr="00057FAF">
        <w:rPr>
          <w:rFonts w:ascii="Times New Roman" w:hAnsi="Times New Roman"/>
          <w:iCs/>
          <w:sz w:val="28"/>
          <w:szCs w:val="28"/>
        </w:rPr>
        <w:t>строительство 11 причалов, которые будут расположены как в городе, так и в курортных поселках, на земельном участке площадью порядка 6,9 га вдоль берега моря между с. Кабардинка г.Геленджика и г.Новороссийском особой экономической зоны портового типа.</w:t>
      </w:r>
    </w:p>
    <w:p w:rsidR="008E3F54" w:rsidRPr="00057FAF" w:rsidRDefault="008E3F54" w:rsidP="00057FAF">
      <w:pPr>
        <w:pStyle w:val="af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3F54" w:rsidRPr="00057FAF" w:rsidRDefault="008E3F54" w:rsidP="00B82FD5">
      <w:pPr>
        <w:pStyle w:val="af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7FAF">
        <w:rPr>
          <w:rFonts w:ascii="Times New Roman" w:hAnsi="Times New Roman" w:cs="Times New Roman"/>
          <w:b/>
          <w:color w:val="auto"/>
          <w:sz w:val="28"/>
          <w:szCs w:val="28"/>
        </w:rPr>
        <w:t>Социально-экономическое положение</w:t>
      </w:r>
    </w:p>
    <w:p w:rsidR="008E3F54" w:rsidRPr="00057FAF" w:rsidRDefault="008E3F54" w:rsidP="00057FAF">
      <w:pPr>
        <w:pStyle w:val="af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3F54" w:rsidRPr="00057FAF" w:rsidRDefault="008E3F54" w:rsidP="00057FAF">
      <w:pPr>
        <w:pStyle w:val="af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FAF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отраслями экономики города, формирующими бюджет курорта, являются строительство, курортно-туристский комплекс и транспортная отрасль. </w:t>
      </w:r>
    </w:p>
    <w:p w:rsidR="008E3F54" w:rsidRPr="00057FAF" w:rsidRDefault="008E3F54" w:rsidP="00057FAF">
      <w:pPr>
        <w:pStyle w:val="af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FAF">
        <w:rPr>
          <w:rFonts w:ascii="Times New Roman" w:hAnsi="Times New Roman" w:cs="Times New Roman"/>
          <w:color w:val="auto"/>
          <w:sz w:val="28"/>
          <w:szCs w:val="28"/>
        </w:rPr>
        <w:t xml:space="preserve">Социально-экономическое развитие курорта характеризуется поступательным и динамичным развитием всех секторов экономики, ростом объема отгруженной продукции (работ, услуг) собственного производства почти во всех отраслях в действующих ценах, повышением доходов населения, ростом уровня занятости трудоспособного населения. </w:t>
      </w:r>
    </w:p>
    <w:p w:rsidR="008E3F54" w:rsidRPr="00057FAF" w:rsidRDefault="008E3F54" w:rsidP="00057F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Поддержанию позитивных темпов экономического развития способствуют повышенная инвестиционная активность. Привлечение дополнительных инвестиций является важнейшим фактором экономического роста. Геленджик принимает активное участие в международных выставках и презентациях таких как: «Международная выставка коммерческой недвижимости «</w:t>
      </w:r>
      <w:r w:rsidRPr="00057FAF">
        <w:rPr>
          <w:rFonts w:ascii="Times New Roman" w:hAnsi="Times New Roman"/>
          <w:sz w:val="28"/>
          <w:szCs w:val="28"/>
          <w:lang w:val="en-US"/>
        </w:rPr>
        <w:t>MIPIM</w:t>
      </w:r>
      <w:r w:rsidRPr="00057FAF">
        <w:rPr>
          <w:rFonts w:ascii="Times New Roman" w:hAnsi="Times New Roman"/>
          <w:sz w:val="28"/>
          <w:szCs w:val="28"/>
        </w:rPr>
        <w:t>» в г. Канны (Франция), Презентация экономики Краснодарского края в г. Вена (Австрия), ежегодном Международном инвестиционном форуме в г. Сочи, Международная выставка коммерческой недвижимости “Cityscape Dubai”,ОАЭ (г. Дубай) и других мероприятиях.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Интерес инвесторов к Геленджику демонстрируют инвестиционные проекты, реализуемые на территории курорта. Сегодня на территории муниципального образования реализуются более 15 масштабных инвестиционных проектов на общую сумму инвестиционных вложений более 40 млрд. руб.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Повышенная инвестиционная активность, инвестиционные вложения в крупномасштабные проекты влекут за собой высокие темпы экономического развития всей территории города-курорта Геленджик. Анализ динамики инвестиционных процессов в Геленджике дает основания говорить о росте инвестиционной привлекательности курорта. За последние 2 года объем инвестиций составил около 11 млрд. рублей, б</w:t>
      </w:r>
      <w:r w:rsidRPr="00057FAF">
        <w:rPr>
          <w:rFonts w:ascii="Times New Roman" w:hAnsi="Times New Roman"/>
          <w:bCs/>
          <w:sz w:val="28"/>
          <w:szCs w:val="28"/>
        </w:rPr>
        <w:t xml:space="preserve">олее 80% которых приходится на строительство объектов санаторно-курортного комплекса, </w:t>
      </w:r>
      <w:r w:rsidRPr="00057FAF">
        <w:rPr>
          <w:rFonts w:ascii="Times New Roman" w:hAnsi="Times New Roman"/>
          <w:sz w:val="28"/>
          <w:szCs w:val="28"/>
        </w:rPr>
        <w:t xml:space="preserve">являющегося градообразующей отраслью курорта.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</w:p>
    <w:p w:rsidR="008E3F54" w:rsidRPr="00057FAF" w:rsidRDefault="008E3F54" w:rsidP="00B82FD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7FAF">
        <w:rPr>
          <w:rFonts w:ascii="Times New Roman" w:hAnsi="Times New Roman"/>
          <w:b/>
          <w:sz w:val="28"/>
          <w:szCs w:val="28"/>
        </w:rPr>
        <w:t>Санаторно-курортный комплекс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Основными направлениями развития города-курорта Геленджик являются санаторно-курортное и туристско-рекреационное. Они оказывают стимулирующее воздействие на развитие других отраслей экономики.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На курорте расположено более 140 санаториев и пансионатов, баз отдыха и автокемпингов, а также частные мини-гостиницы. В состав города-курорта также входят 7 курортных поселков. Суммарная площадь территорий, занимаемых объектами санаторно-курортных учреждений в муниципальном образовании город-курорт Геленджик в настоящее время, составляет около 624 га.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На курорте развита туристическая инфраструктура: три аквапарка, горные парки с канатными дорогами на вершину Маркотхского хребта, туристские маршруты к уникальным памятниками природы (скале «Парус», долиной реки Жане, знаменитым Бигиусским водопадам). На территории курорта находится 333 объекта национального наследия: памятников истории, природы, археологии, архитектуры, а также смешанные природно-археологические, исторические комплексы и другие достопримечательнсти.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Геленджик - единственный город на Черноморском побережье, где каждый год в курортный сезон открывает знаменитый карнавал, который проводится с 1977 года. Ежегодные фестивали: российский фестиваль искусств «Южные ночи», «Лазурная маска», Всероссийский фестиваль бальных танцев и многие другие - стали неотъемлемой частью жизни жителей и гостей курорта. Раз в два года проходит Международная выставка авиационной техники – гидроавиасалон. На протяжении ряда лет Геленджик занимает первое место как самый благоустроенный город Кубани, а по итогам 2003 года стал победителем в конкурсе на «Самый благоустроенный город России». В краевом конкурсе «Курортный Олимп» Геленджику присуждено звание «Лучший курорт 2005 года».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Санаторно-курортный комплекс является градообразующей отраслью развития курорта. В общем объеме налоговых поступлений в бюджет города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налоги от санаторно-курортной отрасли составляют порядка 40%.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За последние годы санаторно-курортный комплекс Геленджика динамично развивается. С учетом перспективы развития курорта осуществляется реконструкция имеющихся средств размещения, в массовом порядке ведется строительство гостиниц и других объектов курортной индустрии. Активно развивается и частный сектор, строятся мини-отели.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Значительно увеличился объем курортно-туристических услуг по крупным и средним организациям санаторно-курортного комплекса. За 2008 год - 2775,4 млн. рублей, что выше аналогичного периода прошлого года на 17%.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Сфера курортного бизнеса динамично развивается. Вместимость частного сектора уже почти в 2 раза превышает вместимость здравниц. Растет конкуренция, что, безусловно, является положительной тенденцией, стимулирующей повышение уровня и качества предоставляемых услуг. Снижение количества средств размещения связано с закрытием санаторно-курортных учреждений на реконструкцию и переходом баз отдыха и гостиниц, имеющих высокий уровень материально-технического износа, в кемпинги и средства временного размещения, относящиеся к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 xml:space="preserve">неорганизованному сектору.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Увеличение количества мест в 2009-2011 годах планируется за счет строительства новых корпусов в пансионате «Лазуревый берег», полной реконструкцией санатория «Геленджик» и пансионата «Джанхот»,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 xml:space="preserve">в пансионате с лечением «Приморье», открытия сезонных баз отдыха, которые проведут необходимую реконструкцию (база отдыха «Кедр», база отдыха «Сосновая роща»). </w:t>
      </w:r>
    </w:p>
    <w:p w:rsidR="008E3F54" w:rsidRPr="00057FAF" w:rsidRDefault="008E3F54" w:rsidP="00057FAF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Особое внимание в 2008 году было акцентировано на изменении облика курорта и его благоустройстве. Предприятия санаторно-курортного комплекса активно включились в эту работу, и только лишь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на подготовку к сезону затраты здравниц составили более 700 млн. рублей.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57FAF">
        <w:rPr>
          <w:rFonts w:ascii="Times New Roman" w:hAnsi="Times New Roman"/>
          <w:bCs/>
          <w:iCs/>
          <w:sz w:val="28"/>
          <w:szCs w:val="28"/>
        </w:rPr>
        <w:t>Большой популярностью у потребителей</w:t>
      </w:r>
      <w:r w:rsidR="007F483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57FAF">
        <w:rPr>
          <w:rFonts w:ascii="Times New Roman" w:hAnsi="Times New Roman"/>
          <w:bCs/>
          <w:iCs/>
          <w:sz w:val="28"/>
          <w:szCs w:val="28"/>
        </w:rPr>
        <w:t xml:space="preserve">туристских услуг пользуются объекты туристского показа. </w:t>
      </w:r>
    </w:p>
    <w:p w:rsidR="008E3F54" w:rsidRPr="00057FAF" w:rsidRDefault="008E3F54" w:rsidP="00057FAF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К сезону 2008 года была закончена нижняя часть «Старого парка» с синтоистской часовней, небольшим прудом в японском стиле, восточным фонтаном и кельтским акведуком, а на территории «Сафари-парка» был открыт «Музей Черного моря» и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«Медвежья пещера», стены которой покрыты имитацией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 xml:space="preserve">карстовых натеков и образований.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Открытием сезона 2008 год стал уникальный объект - «Лесной оазис», посетив который можно познакомиться с древнерусской культурой, предметами быта и старославянской кухней, а красивейшие пейзажи, горное озеро, полное рыбы и водоплавающих птиц, представители дикой природы оставят неизгладимое впечатление в душе каждого человека.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За летний сезон 2008 года на курорте отдохнули </w:t>
      </w:r>
      <w:r w:rsidRPr="00057FAF">
        <w:rPr>
          <w:rFonts w:ascii="Times New Roman" w:hAnsi="Times New Roman"/>
          <w:i/>
          <w:sz w:val="28"/>
          <w:szCs w:val="28"/>
        </w:rPr>
        <w:t>более 2,6 млн. человек</w:t>
      </w:r>
      <w:r w:rsidRPr="00057FAF">
        <w:rPr>
          <w:rFonts w:ascii="Times New Roman" w:hAnsi="Times New Roman"/>
          <w:sz w:val="28"/>
          <w:szCs w:val="28"/>
        </w:rPr>
        <w:t xml:space="preserve">, из них организованных отдыхающих – 874 000, неорганизованных – 1,7 млн. чел., темп роста к уровню прошлого года 115%,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Средняя наполняемость курорта в летний сезон составила 95%, а среднегодовая 69%, что в сравнении с прошлым годом больше на 5%.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В 2008 году на территории муниципального образования город-курорт Геленджик функционировало 105 предприятий, из них 27 круглогодичных и 78 сезонных общей вместимостью 31 085 мест. Все 78 сезонных предприятий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перед началом курортного сезона получили и оформили «Акт открытия здравницы».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Увеличение числа отдыхающих объясняется расширением номерного фонда здравниц, повышением уровня благоустроенности прибрежного города, развитием индустрии развлечений, а также активизацией рекламной кампании, проводимой предприятиями санаторно-курортной и туристской отраслей города-курорта Геленджик.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</w:p>
    <w:p w:rsidR="008E3F54" w:rsidRPr="00057FAF" w:rsidRDefault="008E3F54" w:rsidP="00B82FD5">
      <w:pPr>
        <w:widowControl w:val="0"/>
        <w:spacing w:after="0" w:line="360" w:lineRule="auto"/>
        <w:ind w:firstLine="709"/>
        <w:jc w:val="center"/>
        <w:rPr>
          <w:rFonts w:ascii="Times New Roman" w:eastAsia="Batang" w:hAnsi="Times New Roman"/>
          <w:b/>
          <w:sz w:val="28"/>
          <w:szCs w:val="28"/>
        </w:rPr>
      </w:pPr>
      <w:r w:rsidRPr="00057FAF">
        <w:rPr>
          <w:rFonts w:ascii="Times New Roman" w:eastAsia="Batang" w:hAnsi="Times New Roman"/>
          <w:b/>
          <w:sz w:val="28"/>
          <w:szCs w:val="28"/>
        </w:rPr>
        <w:t>Строительный комплекс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FAF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город-курорт Геленджик осуществляют деятельность 134 предприятия строительной отрасли: в том числе 4 крупных и 130 малых предприятий.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7FAF">
        <w:rPr>
          <w:rFonts w:ascii="Times New Roman" w:hAnsi="Times New Roman"/>
          <w:color w:val="000000"/>
          <w:sz w:val="28"/>
          <w:szCs w:val="28"/>
        </w:rPr>
        <w:t>Капитальное строительство осуществляют 4 крупные организации: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7FAF">
        <w:rPr>
          <w:rFonts w:ascii="Times New Roman" w:hAnsi="Times New Roman"/>
          <w:color w:val="000000"/>
          <w:sz w:val="28"/>
          <w:szCs w:val="28"/>
        </w:rPr>
        <w:t>- Филиал «СМУ-4» СургутНефтегаз (производство земляных работ);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7FAF">
        <w:rPr>
          <w:rFonts w:ascii="Times New Roman" w:hAnsi="Times New Roman"/>
          <w:color w:val="000000"/>
          <w:sz w:val="28"/>
          <w:szCs w:val="28"/>
        </w:rPr>
        <w:t>- ФГУП «УСС №780 при Спецстрое</w:t>
      </w:r>
      <w:r w:rsidR="007F48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7FAF">
        <w:rPr>
          <w:rFonts w:ascii="Times New Roman" w:hAnsi="Times New Roman"/>
          <w:color w:val="000000"/>
          <w:sz w:val="28"/>
          <w:szCs w:val="28"/>
        </w:rPr>
        <w:t>России» (разборка и снос зданий, расчистка строительных участков);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7FAF">
        <w:rPr>
          <w:rFonts w:ascii="Times New Roman" w:hAnsi="Times New Roman"/>
          <w:color w:val="000000"/>
          <w:sz w:val="28"/>
          <w:szCs w:val="28"/>
        </w:rPr>
        <w:t>- ОАО «Курортстрой» (производство общестроительных работ по возведению зданий);</w:t>
      </w:r>
    </w:p>
    <w:p w:rsidR="008E3F54" w:rsidRPr="00057FAF" w:rsidRDefault="008E3F54" w:rsidP="00057FAF">
      <w:pPr>
        <w:pStyle w:val="34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7FAF">
        <w:rPr>
          <w:color w:val="000000"/>
          <w:sz w:val="28"/>
          <w:szCs w:val="28"/>
        </w:rPr>
        <w:t>- ЗАО «СМУ-55» (производство общестроительных работ по возведению зданий).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Объем выполненных работ по договорам строительного подряда крупными и средними предприятиями за 2008 год сложился в сумме 555,3 млн. рублей, что на 49,1 % выше уровня прошлого года в действующих ценах.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Строительство на территории муниципального образования город-курорт Геленджик ведется в основном хозяйствующими субъектами малых форм собственности.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В то же время данными организациями и индивидуальными застройщиками за анализируемый период 2008 года введено в действие 129,52 тыс.кв.м., что на 4% выше аналогичного периода прошлого года.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С учетом перспективы развития курорта в массовом порядке ведется строительство объектов социальной инфраструктуры. Объем муниципального заказа за 2008 год на проектирование, строительство и реконструкцию объектов муниципальной собственности составил – 548,7 млн.руб., в том числе: федеральный бюджет – 186,80 млн.руб.; краевой бюджет – 81,878 млн.руб., местный бюджет – 280,03 млн. руб.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В 2008 году завершено проектирование и заключен муниципальный контракт на строительство в 2009 году комплекса социального жилья в микрорайоне «Северный», с общей площадью квартир 35 тыс.кв.м.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В начале 2009 года начнется строительство 40 квартирного жилого дома по ул.Островского - ул.Маяковского в г.Геленджике, общей площадью 2567 кв.м.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В целях жилищного строительства на территории муниципального образования город-курорт Геленджик в 2008 году велись работы по обеспечению земельных участков инженерной инфраструктурой микрорайонов жилой застройки: "5-а", "Марьинский", "Северный".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С 2005 года на территории муниципального образования город-курорт Геленджик реализуется муниципальная программа «Жилище». За отчетный период текущего года количество семей, нуждающихся в улучшении жилищных условий, сократилось до 2785 семей, населением получено 1074 жилищных кредита на сумму 717,6 млн.руб., в том числе: 57 целевых жилищных кредитов под иные виды обеспечения на сумму 47,92 млн.руб., 67– на индивидуальное строительство на сумму 229,14 млн.руб., ипотечных кредитов – 79 на сумму 180,95 млн. руб.; кредиты на долевое участие в строительстве – 7 на сумму 8,5 млн. руб.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Стоимость 1 кв.метра жилья составила на 1 января 2009г. </w:t>
      </w:r>
      <w:r w:rsidRPr="00057FAF">
        <w:rPr>
          <w:rFonts w:ascii="Times New Roman" w:hAnsi="Times New Roman"/>
          <w:color w:val="000000"/>
          <w:sz w:val="28"/>
          <w:szCs w:val="28"/>
        </w:rPr>
        <w:t>82100</w:t>
      </w:r>
      <w:r w:rsidRPr="00057FAF">
        <w:rPr>
          <w:rFonts w:ascii="Times New Roman" w:hAnsi="Times New Roman"/>
          <w:sz w:val="28"/>
          <w:szCs w:val="28"/>
        </w:rPr>
        <w:t xml:space="preserve"> руб., что превысило показатель 2007г. </w:t>
      </w:r>
      <w:r w:rsidRPr="00057FAF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057FAF">
        <w:rPr>
          <w:rFonts w:ascii="Times New Roman" w:hAnsi="Times New Roman"/>
          <w:sz w:val="28"/>
          <w:szCs w:val="28"/>
        </w:rPr>
        <w:t>55</w:t>
      </w:r>
      <w:r w:rsidRPr="00057FAF">
        <w:rPr>
          <w:rFonts w:ascii="Times New Roman" w:hAnsi="Times New Roman"/>
          <w:color w:val="000000"/>
          <w:sz w:val="28"/>
          <w:szCs w:val="28"/>
        </w:rPr>
        <w:t>%</w:t>
      </w:r>
      <w:r w:rsidRPr="00057FAF">
        <w:rPr>
          <w:rFonts w:ascii="Times New Roman" w:hAnsi="Times New Roman"/>
          <w:sz w:val="28"/>
          <w:szCs w:val="28"/>
        </w:rPr>
        <w:t>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Одним из стимулирующих факторов реализации данной программы является государственная поддержка в виде предоставления субсидий на оплату первоначального взноса по ипотечному кредиту. За 2008 год направлено в ГУ КК «Кубанский центр поддержки населения и финансового рынка» 103 дела на сумму субсидий 41,828 млн.руб. из них получили денежные средства из краевого бюджета – 38 семей на сумму 15,69 млн.руб</w:t>
      </w:r>
      <w:r w:rsidRPr="00057FA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По подпрограмме «Развитие ипотечного жилищного кредитования» из средств местного бюджета в течение 2008 года было рассмотрено 29 заявлений на сумму 6,42 млн. руб. По итогам года 16 семей получили поддержку из средств муниципального бюджета на общую сумму 3,38 млн.руб.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eastAsia="Batang" w:hAnsi="Times New Roman"/>
          <w:b/>
          <w:sz w:val="28"/>
          <w:szCs w:val="28"/>
        </w:rPr>
      </w:pPr>
    </w:p>
    <w:p w:rsidR="008E3F54" w:rsidRPr="00057FAF" w:rsidRDefault="008E3F54" w:rsidP="001650FF">
      <w:pPr>
        <w:widowControl w:val="0"/>
        <w:spacing w:after="0" w:line="360" w:lineRule="auto"/>
        <w:ind w:firstLine="709"/>
        <w:jc w:val="center"/>
        <w:rPr>
          <w:rFonts w:ascii="Times New Roman" w:eastAsia="Batang" w:hAnsi="Times New Roman"/>
          <w:b/>
          <w:sz w:val="28"/>
          <w:szCs w:val="28"/>
        </w:rPr>
      </w:pPr>
      <w:r w:rsidRPr="00057FAF">
        <w:rPr>
          <w:rFonts w:ascii="Times New Roman" w:eastAsia="Batang" w:hAnsi="Times New Roman"/>
          <w:b/>
          <w:sz w:val="28"/>
          <w:szCs w:val="28"/>
        </w:rPr>
        <w:t>Транспорт и связь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На территории муниципального образования город-курорт Геленджик пассажирские перевозки городского и пригородного сообщения осуществляют МУП «Пассажирского автотранспортного обслуживания» и ООО «Южные Транспортные Линии». В 2007 году п</w:t>
      </w:r>
      <w:r w:rsidRPr="00057FAF">
        <w:rPr>
          <w:rFonts w:ascii="Times New Roman" w:hAnsi="Times New Roman"/>
          <w:color w:val="000000"/>
          <w:sz w:val="28"/>
          <w:szCs w:val="28"/>
        </w:rPr>
        <w:t xml:space="preserve">редприятиями приобретено 32 автобуса большой вместимости марок «Хундай» и «Лиаз», 8 автобусов средней вместимости марки «ПАЗ» и 10 автобусов малой вместимости «Форд-Транзит». Это позволило обновить подвижной состав общественного пассажирского транспорта и предоставить качественные услуги жителям и гостям города, эстетически соответствовать нынешнему облику города-курорта Геленджик.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Рост объемов выполненных работ (услуг) по малым предприятиям транспорта в действующих ценах в 2007 году составит 4,6%, в 2008 году – 4,0%. Объем выполненных работ и услуг собственными силами транспортными организациями всех отраслей экономики за 2008 год в действующих ценах увеличился по сравнению с уровнем прошлого года на 53,5% и составил 455,8 млн. рублей. За 2008г. крупными и средними предприятиями всех отраслей перевезено 500,2 тыс. тонн, что на 38,5% выше, чем за соответствующий период прошлого года (361,1 тыс. тонн).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Грузооборот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за январь-декабрь 2008г. сложился в сумме 26014 тыс.т/км, что на 8,8% выше аналогичного периода прошлого года (23913 тыс.т/км).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Пассажирооборот. За январь-декабрь 2008г. транспортными предприятиями перевезено </w:t>
      </w:r>
      <w:r w:rsidRPr="00057FAF">
        <w:rPr>
          <w:rFonts w:ascii="Times New Roman" w:hAnsi="Times New Roman"/>
          <w:color w:val="000000"/>
          <w:sz w:val="28"/>
          <w:szCs w:val="28"/>
        </w:rPr>
        <w:t>6928,4</w:t>
      </w:r>
      <w:r w:rsidRPr="00057FAF">
        <w:rPr>
          <w:rFonts w:ascii="Times New Roman" w:hAnsi="Times New Roman"/>
          <w:sz w:val="28"/>
          <w:szCs w:val="28"/>
        </w:rPr>
        <w:t xml:space="preserve"> тыс. пассажиров, что на </w:t>
      </w:r>
      <w:r w:rsidRPr="00057FAF">
        <w:rPr>
          <w:rFonts w:ascii="Times New Roman" w:hAnsi="Times New Roman"/>
          <w:color w:val="000000"/>
          <w:sz w:val="28"/>
          <w:szCs w:val="28"/>
        </w:rPr>
        <w:t>5,9% выше</w:t>
      </w:r>
      <w:r w:rsidRPr="00057FAF">
        <w:rPr>
          <w:rFonts w:ascii="Times New Roman" w:hAnsi="Times New Roman"/>
          <w:sz w:val="28"/>
          <w:szCs w:val="28"/>
        </w:rPr>
        <w:t xml:space="preserve"> уровня 2007г. (</w:t>
      </w:r>
      <w:r w:rsidRPr="00057FAF">
        <w:rPr>
          <w:rFonts w:ascii="Times New Roman" w:hAnsi="Times New Roman"/>
          <w:color w:val="000000"/>
          <w:sz w:val="28"/>
          <w:szCs w:val="28"/>
        </w:rPr>
        <w:t>6544,2</w:t>
      </w:r>
      <w:r w:rsidRPr="00057FAF">
        <w:rPr>
          <w:rFonts w:ascii="Times New Roman" w:hAnsi="Times New Roman"/>
          <w:sz w:val="28"/>
          <w:szCs w:val="28"/>
        </w:rPr>
        <w:t xml:space="preserve"> тыс. пассажиров). Пассажирооборот увеличился на </w:t>
      </w:r>
      <w:r w:rsidRPr="00057FAF">
        <w:rPr>
          <w:rFonts w:ascii="Times New Roman" w:hAnsi="Times New Roman"/>
          <w:color w:val="000000"/>
          <w:sz w:val="28"/>
          <w:szCs w:val="28"/>
        </w:rPr>
        <w:t>4,3</w:t>
      </w:r>
      <w:r w:rsidRPr="00057FAF">
        <w:rPr>
          <w:rFonts w:ascii="Times New Roman" w:hAnsi="Times New Roman"/>
          <w:sz w:val="28"/>
          <w:szCs w:val="28"/>
        </w:rPr>
        <w:t xml:space="preserve">% и составил </w:t>
      </w:r>
      <w:r w:rsidRPr="00057FAF">
        <w:rPr>
          <w:rFonts w:ascii="Times New Roman" w:hAnsi="Times New Roman"/>
          <w:color w:val="000000"/>
          <w:sz w:val="28"/>
          <w:szCs w:val="28"/>
        </w:rPr>
        <w:t>116432,6</w:t>
      </w:r>
      <w:r w:rsidRPr="00057FAF">
        <w:rPr>
          <w:rFonts w:ascii="Times New Roman" w:hAnsi="Times New Roman"/>
          <w:sz w:val="28"/>
          <w:szCs w:val="28"/>
        </w:rPr>
        <w:t xml:space="preserve"> тыс. пасс/км, 2007г. (</w:t>
      </w:r>
      <w:r w:rsidRPr="00057FAF">
        <w:rPr>
          <w:rFonts w:ascii="Times New Roman" w:hAnsi="Times New Roman"/>
          <w:color w:val="000000"/>
          <w:sz w:val="28"/>
          <w:szCs w:val="28"/>
        </w:rPr>
        <w:t>111685,1</w:t>
      </w:r>
      <w:r w:rsidRPr="00057FAF">
        <w:rPr>
          <w:rFonts w:ascii="Times New Roman" w:hAnsi="Times New Roman"/>
          <w:sz w:val="28"/>
          <w:szCs w:val="28"/>
        </w:rPr>
        <w:t xml:space="preserve"> тыс. пасс/км), за счет увеличения количества дальних рейсов.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За отчетный период было выполнено 326243 рейсов маршрутными автобусами по расписанию, в том числе на внутригородских перевозках фактически выполнено 225982, на пригородных – 95030, на междугородних – 5207, на международных - 24.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В январе-декабре 2008 года на территории муниципального образования город-курорт Геленджик осуществляли пассажирские перевозки городского и пригородного сообщения МУП «Пассажирского автотранспортного обслуживания» и ООО «Южные Транспортные Линии». Предприятиями приобретено в 2008 году 4 автобуса средней вместимости марки «</w:t>
      </w:r>
      <w:r w:rsidRPr="00057FAF">
        <w:rPr>
          <w:rFonts w:ascii="Times New Roman" w:hAnsi="Times New Roman"/>
          <w:sz w:val="28"/>
          <w:szCs w:val="28"/>
          <w:lang w:val="en-US"/>
        </w:rPr>
        <w:t>Golden</w:t>
      </w:r>
      <w:r w:rsidRPr="00057FAF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  <w:lang w:val="en-US"/>
        </w:rPr>
        <w:t>Dragon</w:t>
      </w:r>
      <w:r w:rsidRPr="00057FAF">
        <w:rPr>
          <w:rFonts w:ascii="Times New Roman" w:hAnsi="Times New Roman"/>
          <w:sz w:val="28"/>
          <w:szCs w:val="28"/>
        </w:rPr>
        <w:t>», что позволило обновить подвижной состав общественного пассажирского транспорта и предоставлять качественные услуги жителям и гостям города, эстетически соответствовать нынешнему облику города-курорта Геленджик.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Отделение связи представлено Геленджикским цехом Новороссийского узла связи, и имеет 4 отделения. Всего по муниципальному образованию г-к Геленджик 19 предприятий связи.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По данным Федеральной службы государственной статистики по городу-курорту Геленджик индекс инфляции на </w:t>
      </w:r>
      <w:r w:rsidRPr="00057FAF">
        <w:rPr>
          <w:rFonts w:ascii="Times New Roman" w:hAnsi="Times New Roman"/>
          <w:i/>
          <w:sz w:val="28"/>
          <w:szCs w:val="28"/>
        </w:rPr>
        <w:t>услуги</w:t>
      </w:r>
      <w:r w:rsidRPr="00057FAF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i/>
          <w:sz w:val="28"/>
          <w:szCs w:val="28"/>
        </w:rPr>
        <w:t>связи по крупным и средним предприятиям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за 2008г. к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соответствующему периоду 2007г. составил 102,5%. За январь-декабрь 2008 года по данным срочной госстатотчетности объем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услуг связи по крупным и средним предприятиям сложился в сумме 6,6 млн.руб., что на 28,9% ниже соответствующего периода прошлого года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 xml:space="preserve">(9,3 млн.руб.). Снижение данного показателя связано с сокращением пунктов приема платежей ЗАО «МоБиКом Кавказ».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1650FF">
      <w:pPr>
        <w:widowControl w:val="0"/>
        <w:spacing w:after="0" w:line="360" w:lineRule="auto"/>
        <w:ind w:firstLine="709"/>
        <w:jc w:val="center"/>
        <w:rPr>
          <w:rFonts w:ascii="Times New Roman" w:eastAsia="Batang" w:hAnsi="Times New Roman"/>
          <w:b/>
          <w:sz w:val="28"/>
          <w:szCs w:val="28"/>
        </w:rPr>
      </w:pPr>
      <w:r w:rsidRPr="00057FAF">
        <w:rPr>
          <w:rFonts w:ascii="Times New Roman" w:eastAsia="Batang" w:hAnsi="Times New Roman"/>
          <w:b/>
          <w:sz w:val="28"/>
          <w:szCs w:val="28"/>
        </w:rPr>
        <w:t>Промышленный комплекс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Промышленная отрасль курорта представлена предприятиями отраслей «производство и распределение электроэнергии, газа и воды» и «обрабатывающие производства».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В сфере переработки продукции крупными предприятиями являются </w:t>
      </w:r>
    </w:p>
    <w:p w:rsidR="008E3F54" w:rsidRPr="00057FAF" w:rsidRDefault="008E3F54" w:rsidP="00057FAF">
      <w:pPr>
        <w:widowControl w:val="0"/>
        <w:numPr>
          <w:ilvl w:val="0"/>
          <w:numId w:val="3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ОАО Молзавод "Геленджикский";</w:t>
      </w:r>
    </w:p>
    <w:p w:rsidR="008E3F54" w:rsidRPr="00057FAF" w:rsidRDefault="008E3F54" w:rsidP="00057FAF">
      <w:pPr>
        <w:widowControl w:val="0"/>
        <w:numPr>
          <w:ilvl w:val="0"/>
          <w:numId w:val="3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ХСП "Хлеб-Сервис; </w:t>
      </w:r>
    </w:p>
    <w:p w:rsidR="008E3F54" w:rsidRPr="00057FAF" w:rsidRDefault="008E3F54" w:rsidP="00057FAF">
      <w:pPr>
        <w:widowControl w:val="0"/>
        <w:numPr>
          <w:ilvl w:val="0"/>
          <w:numId w:val="3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ООО "Технолог".</w:t>
      </w:r>
    </w:p>
    <w:p w:rsidR="008E3F54" w:rsidRPr="00057FAF" w:rsidRDefault="008E3F54" w:rsidP="00057FA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К обрабатывающим производствам относятся:</w:t>
      </w:r>
    </w:p>
    <w:p w:rsidR="008E3F54" w:rsidRPr="00057FAF" w:rsidRDefault="008E3F54" w:rsidP="00057FAF">
      <w:pPr>
        <w:widowControl w:val="0"/>
        <w:numPr>
          <w:ilvl w:val="0"/>
          <w:numId w:val="4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ОАО "Геленджикгоргаз»;</w:t>
      </w:r>
    </w:p>
    <w:p w:rsidR="008E3F54" w:rsidRPr="00057FAF" w:rsidRDefault="008E3F54" w:rsidP="00057FAF">
      <w:pPr>
        <w:widowControl w:val="0"/>
        <w:numPr>
          <w:ilvl w:val="0"/>
          <w:numId w:val="4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МУП "ГЭС";</w:t>
      </w:r>
    </w:p>
    <w:p w:rsidR="008E3F54" w:rsidRPr="00057FAF" w:rsidRDefault="008E3F54" w:rsidP="00057FAF">
      <w:pPr>
        <w:widowControl w:val="0"/>
        <w:numPr>
          <w:ilvl w:val="0"/>
          <w:numId w:val="4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МУП ВКХ;</w:t>
      </w:r>
    </w:p>
    <w:p w:rsidR="008E3F54" w:rsidRPr="00057FAF" w:rsidRDefault="008E3F54" w:rsidP="00057FAF">
      <w:pPr>
        <w:widowControl w:val="0"/>
        <w:numPr>
          <w:ilvl w:val="0"/>
          <w:numId w:val="4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МУП "Тепловые сети";</w:t>
      </w:r>
    </w:p>
    <w:p w:rsidR="008E3F54" w:rsidRPr="00057FAF" w:rsidRDefault="008E3F54" w:rsidP="00057FAF">
      <w:pPr>
        <w:widowControl w:val="0"/>
        <w:numPr>
          <w:ilvl w:val="0"/>
          <w:numId w:val="4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МУП "Коммунальщик";</w:t>
      </w:r>
    </w:p>
    <w:p w:rsidR="008E3F54" w:rsidRPr="00057FAF" w:rsidRDefault="008E3F54" w:rsidP="00057FAF">
      <w:pPr>
        <w:widowControl w:val="0"/>
        <w:numPr>
          <w:ilvl w:val="0"/>
          <w:numId w:val="4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ООО ККП "Геленджиккурорт";</w:t>
      </w:r>
    </w:p>
    <w:p w:rsidR="008E3F54" w:rsidRPr="00057FAF" w:rsidRDefault="008E3F54" w:rsidP="00057FAF">
      <w:pPr>
        <w:widowControl w:val="0"/>
        <w:numPr>
          <w:ilvl w:val="0"/>
          <w:numId w:val="4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ГУП "АОГВ";</w:t>
      </w:r>
    </w:p>
    <w:p w:rsidR="008E3F54" w:rsidRPr="00057FAF" w:rsidRDefault="008E3F54" w:rsidP="00057FAF">
      <w:pPr>
        <w:widowControl w:val="0"/>
        <w:numPr>
          <w:ilvl w:val="0"/>
          <w:numId w:val="4"/>
        </w:numPr>
        <w:tabs>
          <w:tab w:val="left" w:pos="92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МУП "Пшада".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Индекс инфляции объема отгруженной продукции промышленного производства по крупным и средним предприятиям по данным Федеральной службы государственной статистики город-курорт Геленджик за январь-декабрь 2008г. к соответствующему периоду 2007г. составил 122,64%.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За январь-декабрь 2008 года объем отгруженных товаров собственного производства, выполненных работ и оказанных услуг по кругу крупных и средних предприятий муниципального образования город-курорт Геленджик в действующих ценах увеличился на 57,3% по сравнению с соответствующим периодом 2007г. и составил 343,8 млн. руб.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Объем производимой продукции ХСП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 xml:space="preserve">«Хлеб-Сервис» увеличился на 44,5% и составил 215,6 млн.руб.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Производство игрушек ООО «Технолог» увеличилось почти в 2 раза относительно аналогичного периода 2007 года и сложилось в сумме 38,7 млн. руб.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Объем издания газет ГУП КК «Редакция газеты «Прибой» возрос на 12,9% к уровню прошлого года и сложился в сумме 11,4 млн.руб.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Объем отгруженной продукции (работ, услуг) по производству и распределению электроэнергии, газа и воды за январь-октябрь 2008 года составил 443,4 млн. рублей, что выше соответствующего периода 2007 года в действующих ценах на 10%.</w:t>
      </w:r>
    </w:p>
    <w:p w:rsidR="001650FF" w:rsidRDefault="001650FF" w:rsidP="00057FAF">
      <w:pPr>
        <w:widowControl w:val="0"/>
        <w:spacing w:after="0" w:line="360" w:lineRule="auto"/>
        <w:ind w:firstLine="709"/>
        <w:jc w:val="both"/>
        <w:rPr>
          <w:rFonts w:ascii="Times New Roman" w:eastAsia="Batang" w:hAnsi="Times New Roman"/>
          <w:b/>
          <w:sz w:val="28"/>
          <w:szCs w:val="28"/>
        </w:rPr>
      </w:pPr>
    </w:p>
    <w:p w:rsidR="008E3F54" w:rsidRPr="00057FAF" w:rsidRDefault="008E3F54" w:rsidP="001650FF">
      <w:pPr>
        <w:widowControl w:val="0"/>
        <w:spacing w:after="0" w:line="360" w:lineRule="auto"/>
        <w:ind w:firstLine="709"/>
        <w:jc w:val="center"/>
        <w:rPr>
          <w:rFonts w:ascii="Times New Roman" w:eastAsia="Batang" w:hAnsi="Times New Roman"/>
          <w:b/>
          <w:sz w:val="28"/>
          <w:szCs w:val="28"/>
        </w:rPr>
      </w:pPr>
      <w:r w:rsidRPr="00057FAF">
        <w:rPr>
          <w:rFonts w:ascii="Times New Roman" w:eastAsia="Batang" w:hAnsi="Times New Roman"/>
          <w:b/>
          <w:sz w:val="28"/>
          <w:szCs w:val="28"/>
        </w:rPr>
        <w:t>Агропромышленный комплекс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В агропромышленный комплекс (сельское хозяйство) муниципального образования город-курорт Геленджик входят </w:t>
      </w:r>
      <w:r w:rsidRPr="00057FAF">
        <w:rPr>
          <w:rFonts w:ascii="Times New Roman" w:hAnsi="Times New Roman"/>
          <w:color w:val="000000"/>
          <w:sz w:val="28"/>
          <w:szCs w:val="28"/>
        </w:rPr>
        <w:t>17</w:t>
      </w:r>
      <w:r w:rsidRPr="00057FAF">
        <w:rPr>
          <w:rFonts w:ascii="Times New Roman" w:hAnsi="Times New Roman"/>
          <w:color w:val="FF00FF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предприятий (в 2007 году – 18). В связи с прекращением срока договора аренды земли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ЗАО «Овощевод» (производство плодов) прекратило свою деятельность.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Наиболее крупные: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- ЗАО АПК «Михайловский перевал» (выращивание многолетних насаждений);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- ЗАО «Совхоз Архипо-Осиповский» (выращивание многолетних насаждений);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- МУП БХО (выращивание рассады для озеленения клумб города);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- ЗАО АФ «Дивноморская» (выращивание многолетних насаждений).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color w:val="000000"/>
          <w:sz w:val="28"/>
          <w:szCs w:val="28"/>
        </w:rPr>
        <w:t>110</w:t>
      </w:r>
      <w:r w:rsidRPr="00057FAF">
        <w:rPr>
          <w:rFonts w:ascii="Times New Roman" w:hAnsi="Times New Roman"/>
          <w:sz w:val="28"/>
          <w:szCs w:val="28"/>
        </w:rPr>
        <w:t xml:space="preserve"> крестьянских (фермерских) хозяйств.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color w:val="000000"/>
          <w:sz w:val="28"/>
          <w:szCs w:val="28"/>
        </w:rPr>
        <w:t>3839</w:t>
      </w:r>
      <w:r w:rsidRPr="00057FAF">
        <w:rPr>
          <w:rFonts w:ascii="Times New Roman" w:hAnsi="Times New Roman"/>
          <w:sz w:val="28"/>
          <w:szCs w:val="28"/>
        </w:rPr>
        <w:t xml:space="preserve"> личных подсобных хозяйств, из которых </w:t>
      </w:r>
      <w:r w:rsidRPr="00057FAF">
        <w:rPr>
          <w:rFonts w:ascii="Times New Roman" w:hAnsi="Times New Roman"/>
          <w:color w:val="000000"/>
          <w:sz w:val="28"/>
          <w:szCs w:val="28"/>
        </w:rPr>
        <w:t>152</w:t>
      </w:r>
      <w:r w:rsidRPr="00057FAF">
        <w:rPr>
          <w:rFonts w:ascii="Times New Roman" w:hAnsi="Times New Roman"/>
          <w:sz w:val="28"/>
          <w:szCs w:val="28"/>
        </w:rPr>
        <w:t xml:space="preserve"> хозяйства имеют сельскохозяйственных животных (крупный рогатый скот, свиньи, овцы). В среднем на одно хозяйство приходится 1-3 головы скота. Средняя площадь земельного участка для ведения личного подсобного хозяйства составляет </w:t>
      </w:r>
      <w:r w:rsidRPr="00057FAF">
        <w:rPr>
          <w:rFonts w:ascii="Times New Roman" w:hAnsi="Times New Roman"/>
          <w:color w:val="000000"/>
          <w:sz w:val="28"/>
          <w:szCs w:val="28"/>
        </w:rPr>
        <w:t>0,06га</w:t>
      </w:r>
      <w:r w:rsidRPr="00057FAF">
        <w:rPr>
          <w:rFonts w:ascii="Times New Roman" w:hAnsi="Times New Roman"/>
          <w:sz w:val="28"/>
          <w:szCs w:val="28"/>
        </w:rPr>
        <w:t xml:space="preserve">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В структуре муниципального образования город-курорт Геленджик сельскохозяйственные предприятия рассматриваются как обслуживающая сфера деятельности города и учреждений санитарно-курортного комплекса. Основными направлениями развития сельскохозяйственного производства на территории муниципального образования город-курорт Геленджик являются: развитие отрасли растениеводства развитие животноводства, повышение доступности кредитов, повышение финансовой устойчивости малых форм хозяйствования, техническая и технологическая модернизация сельского хозяйства, что в свою очередь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определено программой "Развитие сельского хозяйства и регулирование рынков сельскохозяйственной продукции, сырья и продовольствия в Краснодарском крае» на 2008 - 2012 годы.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Основными мероприятиями, направленными на увеличение объемов производства, в муниципальном образовании город-курорт Геленджик являются: закладка многолетних насаждений (до 2012 года 410га), в том числе по интенсивным технологиям, строительство и реконструкция фруктохранилищ, техническая и технологическая модернизация производства,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распространение перспективных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технологий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и инновационных проектов, переподготовка и повышение квалификации специалистов АПК, достижение финансовой устойчивости сельского хозяйства путем повышения доступности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кредитов, в том числе субсидирование процентных ставок по краткосрочным кредитам (займам) и инвестиционным кредитам за счет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средств федерального и краевого бюджетов.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Индекс инфляции по данным Федеральной службы государственной статистики по городу-курорту Геленджик за январь-декабрь 2008г. к соответствующему уровню 2007г. составил 128,26%.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Объем отгруженной продукции (работ, услуг) всех сельхозпроизводителей за январь-декабрь составил 90,5 млн. рублей, что на 82,9% выше уровня аналогичного периода предыдущего года. </w:t>
      </w:r>
    </w:p>
    <w:p w:rsidR="008E3F54" w:rsidRPr="00057FAF" w:rsidRDefault="008E3F54" w:rsidP="007F4837">
      <w:pPr>
        <w:pStyle w:val="34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7FAF">
        <w:rPr>
          <w:sz w:val="28"/>
          <w:szCs w:val="28"/>
        </w:rPr>
        <w:t>П</w:t>
      </w:r>
      <w:r w:rsidRPr="00057FAF">
        <w:rPr>
          <w:color w:val="000000"/>
          <w:sz w:val="28"/>
          <w:szCs w:val="28"/>
        </w:rPr>
        <w:t>осевная площадь (крупных и средних сельхоз.</w:t>
      </w:r>
      <w:r w:rsidR="00097217">
        <w:rPr>
          <w:color w:val="000000"/>
          <w:sz w:val="28"/>
          <w:szCs w:val="28"/>
        </w:rPr>
        <w:t xml:space="preserve"> </w:t>
      </w:r>
      <w:r w:rsidRPr="00057FAF">
        <w:rPr>
          <w:color w:val="000000"/>
          <w:sz w:val="28"/>
          <w:szCs w:val="28"/>
        </w:rPr>
        <w:t>организаций) в 2008 году составила 1,2 тыс.</w:t>
      </w:r>
      <w:r w:rsidR="00097217">
        <w:rPr>
          <w:color w:val="000000"/>
          <w:sz w:val="28"/>
          <w:szCs w:val="28"/>
        </w:rPr>
        <w:t xml:space="preserve"> </w:t>
      </w:r>
      <w:r w:rsidRPr="00057FAF">
        <w:rPr>
          <w:color w:val="000000"/>
          <w:sz w:val="28"/>
          <w:szCs w:val="28"/>
        </w:rPr>
        <w:t>га, что</w:t>
      </w:r>
      <w:r w:rsidR="007F4837">
        <w:rPr>
          <w:color w:val="000000"/>
          <w:sz w:val="28"/>
          <w:szCs w:val="28"/>
        </w:rPr>
        <w:t xml:space="preserve"> </w:t>
      </w:r>
      <w:r w:rsidRPr="00057FAF">
        <w:rPr>
          <w:color w:val="000000"/>
          <w:sz w:val="28"/>
          <w:szCs w:val="28"/>
        </w:rPr>
        <w:t>на 36,8% меньше аналогичного периода предыдущего года. В соответствии с распоряжением главы администрации Краснодарского края от 3 сентября 2007г. №729-р «О включении земельных участков в границы города-курорта Геленджик, села Кабардинка и села Дивноморское» уменьшилась площадь насаждений винограда, что показало влияние на снижение объема урожая.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1650FF">
      <w:pPr>
        <w:widowControl w:val="0"/>
        <w:spacing w:after="0" w:line="360" w:lineRule="auto"/>
        <w:ind w:firstLine="709"/>
        <w:jc w:val="center"/>
        <w:rPr>
          <w:rFonts w:ascii="Times New Roman" w:eastAsia="Batang" w:hAnsi="Times New Roman"/>
          <w:b/>
          <w:sz w:val="28"/>
          <w:szCs w:val="28"/>
        </w:rPr>
      </w:pPr>
      <w:r w:rsidRPr="00057FAF">
        <w:rPr>
          <w:rFonts w:ascii="Times New Roman" w:eastAsia="Batang" w:hAnsi="Times New Roman"/>
          <w:b/>
          <w:sz w:val="28"/>
          <w:szCs w:val="28"/>
        </w:rPr>
        <w:t>Малое предпринимательство</w:t>
      </w:r>
    </w:p>
    <w:p w:rsidR="008E3F54" w:rsidRPr="00057FAF" w:rsidRDefault="008E3F54" w:rsidP="00057FAF">
      <w:pPr>
        <w:pStyle w:val="ad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город-курорт Геленджик в 2008 году зарегистрировано 8551 субъектов малого бизнеса, в том числе 1221 малых и средних предприятий, что в 1,02 раза (102,8%) выше аналогичного периода прошлого года. В 2008 году количество субъектов малого бизнеса возросло по отношению к 2007 году на 7%. Данный показатель обусловлен легализацией предпринимателей, предоставляющих услуги временного размещения и проживания и подлежащих налогообложению по специальному налоговому режиму (Единый налог на вмененный доход).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FAF">
        <w:rPr>
          <w:rFonts w:ascii="Times New Roman" w:hAnsi="Times New Roman"/>
          <w:bCs/>
          <w:sz w:val="28"/>
          <w:szCs w:val="28"/>
        </w:rPr>
        <w:t>Численность занятых в малом бизнесе по итогам 2008 года составила 45,3 % от количества занятых в экономике города – курорта, в том числе 14731 человек (или 27,7 %) занято на малых и средних предприятиях, расположенных на территории муниципального образования город-курорт Геленджик. Количество наемных работников, осуществляющих свою деятельность по заключенным договорам найма с предпринимателями без образования юридического лица – 9356 человека (17,6% от общей численности экономически активного населения).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Динамичное развитие курорта способствует росту показателей хозяйственной деятельности субъектов малого предпринимательства, о чем свидетельствует планомерный рост количества субъектов малого предпринимательства до 9381 единиц в 2010 году, или 117,9% к уровню 2007 года.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FAF">
        <w:rPr>
          <w:rFonts w:ascii="Times New Roman" w:hAnsi="Times New Roman"/>
          <w:bCs/>
          <w:sz w:val="28"/>
          <w:szCs w:val="28"/>
        </w:rPr>
        <w:t>Объем производства по малому и среднему бизнесу муниципального образования город-курорт Геленджик по итогам 2008 года составил 26720,6</w:t>
      </w:r>
      <w:r w:rsidR="007F4837">
        <w:rPr>
          <w:rFonts w:ascii="Times New Roman" w:hAnsi="Times New Roman"/>
          <w:bCs/>
          <w:sz w:val="28"/>
          <w:szCs w:val="28"/>
        </w:rPr>
        <w:t xml:space="preserve"> </w:t>
      </w:r>
      <w:r w:rsidRPr="00057FAF">
        <w:rPr>
          <w:rFonts w:ascii="Times New Roman" w:hAnsi="Times New Roman"/>
          <w:bCs/>
          <w:sz w:val="28"/>
          <w:szCs w:val="28"/>
        </w:rPr>
        <w:t>млн. рублей, в том числе по средним предприятиям – 783,0 млн. руб., малым предприятиям – 22016,0 млн. руб. Объем производства товаров и услуг</w:t>
      </w:r>
      <w:r w:rsidR="007F4837">
        <w:rPr>
          <w:rFonts w:ascii="Times New Roman" w:hAnsi="Times New Roman"/>
          <w:bCs/>
          <w:sz w:val="28"/>
          <w:szCs w:val="28"/>
        </w:rPr>
        <w:t xml:space="preserve"> </w:t>
      </w:r>
      <w:r w:rsidRPr="00057FAF">
        <w:rPr>
          <w:rFonts w:ascii="Times New Roman" w:hAnsi="Times New Roman"/>
          <w:bCs/>
          <w:sz w:val="28"/>
          <w:szCs w:val="28"/>
        </w:rPr>
        <w:t>предпринимателями без образования юридического лица составил 3921,5 млн. руб.</w:t>
      </w:r>
    </w:p>
    <w:p w:rsidR="008E3F54" w:rsidRPr="00057FAF" w:rsidRDefault="008E3F54" w:rsidP="00057FAF">
      <w:pPr>
        <w:pStyle w:val="af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FAF">
        <w:rPr>
          <w:rFonts w:ascii="Times New Roman" w:hAnsi="Times New Roman" w:cs="Times New Roman"/>
          <w:color w:val="auto"/>
          <w:sz w:val="28"/>
          <w:szCs w:val="28"/>
        </w:rPr>
        <w:t>Активно ведет свою деятельность Геленджикская Торгово-промышленная палата. В структуре Торгово-промышленной палаты создан Центр содействия развитию малого предпринимательства. Основной спектр оказываемых услуг: юридические вопросы, земельные отношения, кредитование, трудоустройство, бухгалтерские консультации, налоговое законодательство.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left"/>
        <w:rPr>
          <w:bCs/>
          <w:szCs w:val="28"/>
        </w:rPr>
      </w:pPr>
      <w:r w:rsidRPr="00057FAF">
        <w:rPr>
          <w:bCs/>
          <w:szCs w:val="28"/>
        </w:rPr>
        <w:t xml:space="preserve">Вклад субъектов малого и среднего предпринимательства в экономику муниципального образования: 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Cs w:val="28"/>
        </w:rPr>
      </w:pPr>
      <w:r w:rsidRPr="00057FAF">
        <w:rPr>
          <w:bCs/>
          <w:szCs w:val="28"/>
        </w:rPr>
        <w:t>Структура объема производства, выполнения работ и оказания услуг по малым и средним предприятиям в разрезе отраслей: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Cs w:val="28"/>
        </w:rPr>
      </w:pPr>
      <w:r w:rsidRPr="00057FAF">
        <w:rPr>
          <w:bCs/>
          <w:szCs w:val="28"/>
        </w:rPr>
        <w:t>- строительство – 15,0%;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Cs w:val="28"/>
        </w:rPr>
      </w:pPr>
      <w:r w:rsidRPr="00057FAF">
        <w:rPr>
          <w:bCs/>
          <w:szCs w:val="28"/>
        </w:rPr>
        <w:t>- оптовая и розничная торговля – 20,7%;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Cs w:val="28"/>
        </w:rPr>
      </w:pPr>
      <w:r w:rsidRPr="00057FAF">
        <w:rPr>
          <w:bCs/>
          <w:szCs w:val="28"/>
        </w:rPr>
        <w:t>- гостиницы и рестораны – 28,7%;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Cs w:val="28"/>
        </w:rPr>
      </w:pPr>
      <w:r w:rsidRPr="00057FAF">
        <w:rPr>
          <w:bCs/>
          <w:szCs w:val="28"/>
        </w:rPr>
        <w:t>- общественное питание – 29,5;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Cs w:val="28"/>
        </w:rPr>
      </w:pPr>
      <w:r w:rsidRPr="00057FAF">
        <w:rPr>
          <w:bCs/>
          <w:szCs w:val="28"/>
        </w:rPr>
        <w:t>- прочее – 6,1%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left"/>
        <w:rPr>
          <w:bCs/>
          <w:szCs w:val="28"/>
        </w:rPr>
      </w:pPr>
      <w:r w:rsidRPr="00057FAF">
        <w:rPr>
          <w:bCs/>
          <w:szCs w:val="28"/>
        </w:rPr>
        <w:t>Организационные, экономические и другие меры, принятые на муниципальном уровне оказания помощи в развитии малого и среднего предпринимательства: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Cs w:val="28"/>
        </w:rPr>
      </w:pPr>
      <w:r w:rsidRPr="00057FAF">
        <w:rPr>
          <w:bCs/>
          <w:szCs w:val="28"/>
        </w:rPr>
        <w:t>- на территории муниципального образования город-курорт Геленджик реализуется муниципальная целевая программа развития и поддержки малого предпринимательства на 2005-2008 годы.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both"/>
        <w:rPr>
          <w:bCs/>
          <w:szCs w:val="28"/>
        </w:rPr>
      </w:pPr>
      <w:r w:rsidRPr="00057FAF">
        <w:rPr>
          <w:bCs/>
          <w:szCs w:val="28"/>
        </w:rPr>
        <w:tab/>
        <w:t>- в целях развития и поддержки малого и среднего предпринимательства осуществляют деятельность следующие структуры поддержки:</w:t>
      </w:r>
      <w:r w:rsidR="007F4837">
        <w:rPr>
          <w:bCs/>
          <w:szCs w:val="28"/>
        </w:rPr>
        <w:t xml:space="preserve"> </w:t>
      </w:r>
      <w:r w:rsidRPr="00057FAF">
        <w:rPr>
          <w:bCs/>
          <w:szCs w:val="28"/>
        </w:rPr>
        <w:t xml:space="preserve">Торгово-промышленная палата города-курорта Геленджик, Центр развития и поддержки малого предпринимательства, некоммерческое партнерство «Курорт Геленджик». 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  <w:r w:rsidRPr="00057FAF">
        <w:rPr>
          <w:szCs w:val="28"/>
        </w:rPr>
        <w:t>- в настоящее время разрабатывается проект муниципальной целевой программы развития и поддержки малого и среднего предпринимательства на 2009-2013 годы.</w:t>
      </w:r>
    </w:p>
    <w:p w:rsidR="008E3F54" w:rsidRPr="00057FAF" w:rsidRDefault="008E3F54" w:rsidP="00057FAF">
      <w:pPr>
        <w:pStyle w:val="af2"/>
        <w:widowControl w:val="0"/>
        <w:tabs>
          <w:tab w:val="left" w:pos="900"/>
        </w:tabs>
        <w:spacing w:line="360" w:lineRule="auto"/>
        <w:ind w:firstLine="709"/>
        <w:jc w:val="both"/>
        <w:rPr>
          <w:szCs w:val="28"/>
        </w:rPr>
      </w:pPr>
    </w:p>
    <w:p w:rsidR="008E3F54" w:rsidRPr="00057FAF" w:rsidRDefault="008E3F54" w:rsidP="001650F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7FAF">
        <w:rPr>
          <w:rFonts w:ascii="Times New Roman" w:hAnsi="Times New Roman"/>
          <w:b/>
          <w:sz w:val="28"/>
          <w:szCs w:val="28"/>
        </w:rPr>
        <w:t>Потребительский рынок товаров и услуг</w:t>
      </w:r>
    </w:p>
    <w:p w:rsidR="001650FF" w:rsidRDefault="001650FF" w:rsidP="00057FAF">
      <w:pPr>
        <w:pStyle w:val="210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E3F54" w:rsidRPr="00057FAF" w:rsidRDefault="008E3F54" w:rsidP="00057FAF">
      <w:pPr>
        <w:pStyle w:val="210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57FAF">
        <w:rPr>
          <w:sz w:val="28"/>
          <w:szCs w:val="28"/>
        </w:rPr>
        <w:t>Дальнейшее развитие города-курорта как одного из ведущих курортов Черноморского побережья непосредственно связано с расширением сети розничной торговли и общественного питания путем строительства новых объектов в городе и курортных поселках, а также проведением реконструкции и обновлением материально-технической базы существующих объектов.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Важная роль в обеспечении жизнедеятельности курорта отводится потребительской сфере. Численность работающих в отрасли составляет более 6 тыс. человек, а в период проведения курортного сезона численность работающих возрастала в 2-2,5 раза и составила более 12 тыс.чел.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Потребительской сфере отводится важная роль в обеспечении жизнедеятельности курорта; она представлена 1481 объектами, в т.ч. 780 объектами розничной торговли (9%-сезонные), 483 объектами общественного питания (60% - сезонные), 52 объектами оптовой и оптово-розничной торговли, 14 рынками, 2 торговыми центрами и 150 объектами бытового обслуживания.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Численность работающих в отрасли составляет более 5 тыс. человек, а в период проведения курортного сезона численность работающих возрастает в 2-2,5 раза.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Сеть предприятий общественного питания представлена 484 предприятиями, в том числе 185 объектов работают круглогодично, 299 объектов работают сезонно.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Оборот общественного питания за 2008г. составил 186,0 млн. рублей, что на 21% выше аналогичного периода 2007г. в действующих ценах. Увеличение этого показателя произошло благодаря росту оборотов по санаторно-курортным учреждениям.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За 2008г. на оплату услуг и других обязательных платежей населением израсходовано 2580,1 млн.руб., что на 3,9% больше чем за аналогичный период прошлого года. Увеличение расходов населения объясняется спросом на оздоровительные услуги в период курортного сезона, а также ростом тарифов на коммунальные и другие виды услуг. 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Объем платных услуг, оказанных населению крупными и средними предприятиями сложился в сумме 1147,6 млн. рублей и снизился на 1,6% к уровню прошлого года в действующих ценах. Наибольшее снижение произошло в области телефонной связи, где объем платных услуг сложился в сумме 5,8 млн. руб., что на 78,7% ниже соответствующего периода прошлого года (27,2 млн. руб.). Снижение данного показателя произошло с сокращением пункта приема платежей ЗАО «МоБиКом Кавказ».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Наибольший удельный вес в общем объеме оказанных платных услуг населению приходится на жилищно-коммунальные – 27,5%.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Структура платных услуг населению за 2008 год представлена диаграммой (%):</w:t>
      </w:r>
    </w:p>
    <w:p w:rsidR="008E3F54" w:rsidRPr="00057FAF" w:rsidRDefault="001650FF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734060">
        <w:pict>
          <v:shape id="_x0000_i1031" type="#_x0000_t75" style="width:361.5pt;height:237.75pt;mso-wrap-distance-left:9.05pt;mso-wrap-distance-right:9.05pt" filled="t">
            <v:fill color2="black"/>
            <v:imagedata r:id="rId7" o:title=""/>
          </v:shape>
        </w:pict>
      </w:r>
    </w:p>
    <w:p w:rsidR="001650FF" w:rsidRPr="0018382D" w:rsidRDefault="007F4837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18382D">
        <w:rPr>
          <w:rFonts w:ascii="Times New Roman" w:hAnsi="Times New Roman"/>
          <w:b/>
          <w:color w:val="FFFFFF"/>
          <w:sz w:val="28"/>
          <w:szCs w:val="28"/>
        </w:rPr>
        <w:t>геленджик курорт</w:t>
      </w:r>
    </w:p>
    <w:p w:rsidR="008E3F54" w:rsidRPr="00057FAF" w:rsidRDefault="008E3F54" w:rsidP="001650F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7FAF"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1650FF" w:rsidRDefault="001650FF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По состоянию на 1 января 2009г. номинальная среднемесячная заработная плата по крупным и средним предприятиям и учреждениям составила 12628 рублей и увеличилась к соответствующему периоду 2007г. на 24,2%.</w:t>
      </w:r>
      <w:r w:rsidRPr="00057FAF">
        <w:rPr>
          <w:rFonts w:ascii="Times New Roman" w:hAnsi="Times New Roman"/>
          <w:bCs/>
          <w:sz w:val="28"/>
          <w:szCs w:val="28"/>
        </w:rPr>
        <w:t xml:space="preserve"> Основными источниками формирования доходов по-прежнему остаются заработная плата и доходы от предпринимательской деятельности.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За 2008г. денежные доходы населения составили 17263,1 млн. рублей, что на 9,6%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 xml:space="preserve">выше уровня прошлого года. </w:t>
      </w:r>
    </w:p>
    <w:p w:rsidR="001650FF" w:rsidRDefault="001650FF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3F54" w:rsidRPr="00057FAF" w:rsidRDefault="008E3F54" w:rsidP="001650F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7FAF">
        <w:rPr>
          <w:rFonts w:ascii="Times New Roman" w:hAnsi="Times New Roman"/>
          <w:b/>
          <w:sz w:val="28"/>
          <w:szCs w:val="28"/>
        </w:rPr>
        <w:t>Банковский сектор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На территории муниципального образования город-курорт Геленджик осуществляют деятельность пять кредитных организаций: Геленджикское отделение №1807 Юго-Западного банка Сбербанка России, ОАО «Геленджик-Банк», ЗАО «Банк Первомайский» дополнительный офис «Геленджикский», ОАО АКБ «Уралсиб-Юг банк» дополнительный офис «Геленджикский» Приморского филиала, ОАО «Центр-Инвест».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Кредитными учреждениями города осуществляются все виды кредитования физических и юридических лиц. Активно развивается инфраструктура розничной банковской сети. Темп роста общего объема привлечения кредитных ресурсов по итогам 10 месяцев 2008 года по отношению к 2007 году составляет 107%.</w:t>
      </w:r>
    </w:p>
    <w:p w:rsidR="008E3F54" w:rsidRPr="00057FAF" w:rsidRDefault="008E3F54" w:rsidP="00057FAF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В 2008 году поступления наличных денег населения на депозитные счета в кредитные организации возросли на 9%. Данный факт обусловлен ростом денежных доход населения.</w:t>
      </w:r>
    </w:p>
    <w:p w:rsidR="008E3F54" w:rsidRPr="00057FAF" w:rsidRDefault="008E3F54" w:rsidP="00057FAF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1650FF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7FAF">
        <w:rPr>
          <w:rFonts w:ascii="Times New Roman" w:hAnsi="Times New Roman"/>
          <w:b/>
          <w:sz w:val="28"/>
          <w:szCs w:val="28"/>
        </w:rPr>
        <w:t>Страхование</w:t>
      </w:r>
    </w:p>
    <w:p w:rsidR="008E3F54" w:rsidRPr="00057FAF" w:rsidRDefault="008E3F54" w:rsidP="00057FAF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На территории муниципального образования зарегистрировано 15 страховых компаний, предоставляющих все виды страховых услуг. Большая доля страховых премий приходится на такие виды страхования как: страхование имущества, добровольное медицинское страхование, КАСКО и ОСАГО. Сбор страховых премий по итогам 10 месяцев 2008 года возрос на 82% по отношению к аналогичному периоду 2007 года. На курорте созданы благоприятные условия, способствующие эмиссионной активности предприятий. В 2008 году произведен выпуск акций на сумму 10 млн. рублей, что превышает показатель 2007 года вдвое.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Администрацией города-курорта Геленджик уделяется особое внимание вопросу исполнения плана доходов бюджета города, изысканию резервов и вовлечению дополнительных ресурсов в городскую казну. Объем собственных доходов местного бюджета за 2008 год по сравнению с аналогичным периодом возрос на 9,4% и составил 2068,7 млн. руб. Объем расходов местного бюджета за 2008 год по сравнению с аналогичным периодом увеличился на 20,8% и составил 2402,8 млн. руб.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</w:p>
    <w:p w:rsidR="008E3F54" w:rsidRPr="00057FAF" w:rsidRDefault="008E3F54" w:rsidP="001650FF">
      <w:pPr>
        <w:widowControl w:val="0"/>
        <w:spacing w:after="0" w:line="360" w:lineRule="auto"/>
        <w:ind w:firstLine="709"/>
        <w:jc w:val="center"/>
        <w:rPr>
          <w:rFonts w:ascii="Times New Roman" w:eastAsia="Batang" w:hAnsi="Times New Roman"/>
          <w:b/>
          <w:sz w:val="28"/>
          <w:szCs w:val="28"/>
        </w:rPr>
      </w:pPr>
      <w:r w:rsidRPr="00057FAF">
        <w:rPr>
          <w:rFonts w:ascii="Times New Roman" w:eastAsia="Batang" w:hAnsi="Times New Roman"/>
          <w:b/>
          <w:sz w:val="28"/>
          <w:szCs w:val="28"/>
        </w:rPr>
        <w:t>Жилищно-коммунальное хозяйство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Координацию работы отрасли осуществляет отраслевой орган администрации муниципального образования - управление жилищно-коммунального хозяйства. Общая численность работающих в отрасли составляет 1710 человек.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Администрацией города уделяется большое внимание благоустройству курорта. Ведется работа по обновлению инфраструктуры города, применяются технологии ландшафтного дизайна, привлекаются специализированные компании. Курортную набережную украшают фонтаны и малые архитектурные формы.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На благоустройство территории, в том числе на реконструкцию и расширение дорожного полотна центральных улиц города, развитие инженерной инфраструктуры, ремонт зеленых насаждений в 2007 году из бюджета муниципального образования направлено около 700 млн. руб. В 2008 году только на благоустройство территории выделено около 400 млн. руб. На въезде в город гостей курорта гостеприимно встречает обновленная Геленджикская стела. Для увеличения пропускной способности и снижения аварийности на дорожно-уличной сети разработаны мероприятия по строительству и реконструкции улиц Кирова и Луначарского в городе Геленджике. Планируется провести уширение проезжей части до 4-х полос с устройством ливневой канализации тротуаров, прокладкой сетей электроснабжения уличного освещения и озеленения. Работы на ул. Луначарского уже начались. Общая стоимость проводимых работ более 1,0 млрд.рублей.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E3F54" w:rsidRPr="00057FAF" w:rsidRDefault="008E3F54" w:rsidP="001650F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FAF">
        <w:rPr>
          <w:rFonts w:ascii="Times New Roman" w:hAnsi="Times New Roman"/>
          <w:b/>
          <w:bCs/>
          <w:sz w:val="28"/>
          <w:szCs w:val="28"/>
        </w:rPr>
        <w:t>Образование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Система образования муниципального образования город-курорт Геленджик состоит из 65 учреждений: дошкольных образовательных учреждений (ДОУ) – 27, школ-садов – 4, общеобразовательных учреждений (ОУ) – 20, учреждений дополнительного образования (УДО) – 4, профессиональных училищ (ПУ)- 1, средних специальных учебных заведений (ССУЗы) – 5, высших учебных заведений (ВУЗы) – 4. </w:t>
      </w:r>
    </w:p>
    <w:p w:rsidR="008E3F54" w:rsidRPr="00057FAF" w:rsidRDefault="008E3F54" w:rsidP="00057FAF">
      <w:pPr>
        <w:widowControl w:val="0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По отрасли «Образование» на улучшение материально-технической базы проведены следующие работы: заменены плоские кровли на шатровые у 98% учреждений; отремонтированы фасады зданий, заменены оконные блоки, оборудованы внутренние туалеты во всех учреждениях. Завершено строительство школы в мкр.Северный на 650 учащихся общей стоимостью 272 млн.рублей. Планируется осуществить проект строительства второй школы в мкр.Южный.</w:t>
      </w:r>
    </w:p>
    <w:p w:rsidR="008E3F54" w:rsidRPr="00057FAF" w:rsidRDefault="008E3F54" w:rsidP="00057FAF">
      <w:pPr>
        <w:widowControl w:val="0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1650F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7FAF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На территории муниципального учреждения функционирует 26 аптек. Оказывают медицинскую помощь населению и отдыхающим на курорте 26 медицинских учреждений: 8 стационаров (больниц) на 842 койки и 2 поликлинических учреждения (на 975 посещений в смену), 15 фельдшерско-акушерских пункта и 1 амбулатория. Основные медицинские услуги предоставляются в городской больнице. В 2007 году завершено строительство новой станции скорой помощи.</w:t>
      </w:r>
    </w:p>
    <w:p w:rsidR="008E3F54" w:rsidRPr="00057FAF" w:rsidRDefault="008E3F54" w:rsidP="00057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Итоги социально-экономического развития города-курорта Геленджик за 2008 год характеризуются следующими процессами и явлениями:</w:t>
      </w:r>
    </w:p>
    <w:p w:rsidR="008E3F54" w:rsidRPr="00057FAF" w:rsidRDefault="008E3F54" w:rsidP="00057FAF">
      <w:pPr>
        <w:widowControl w:val="0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ростом показателей объемов отгруженной продукции крупных и средних предприятий промышленности;</w:t>
      </w:r>
    </w:p>
    <w:p w:rsidR="008E3F54" w:rsidRPr="00057FAF" w:rsidRDefault="008E3F54" w:rsidP="00057FAF">
      <w:pPr>
        <w:widowControl w:val="0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ростом показателей объемов курортно-туристических услуг по крупным и средним предприятиям;</w:t>
      </w:r>
    </w:p>
    <w:p w:rsidR="008E3F54" w:rsidRPr="00057FAF" w:rsidRDefault="008E3F54" w:rsidP="00057FAF">
      <w:pPr>
        <w:widowControl w:val="0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ростом показателей объемов работ по виду деятельности «строительство»;</w:t>
      </w:r>
    </w:p>
    <w:p w:rsidR="008E3F54" w:rsidRPr="00057FAF" w:rsidRDefault="008E3F54" w:rsidP="00057FAF">
      <w:pPr>
        <w:widowControl w:val="0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>уровень номинальной среднемесячной заработной платы на 1 января 2009 года составил 12628 руб. (или увеличился на 24,2% в действующих ценах относительно аналогичного периода прошлого года);</w:t>
      </w:r>
    </w:p>
    <w:p w:rsidR="008E3F54" w:rsidRPr="00057FAF" w:rsidRDefault="008E3F54" w:rsidP="00057FAF">
      <w:pPr>
        <w:widowControl w:val="0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 денежные доходы населения увеличились на 9,6%</w:t>
      </w:r>
      <w:r w:rsidR="007F4837">
        <w:rPr>
          <w:rFonts w:ascii="Times New Roman" w:hAnsi="Times New Roman"/>
          <w:sz w:val="28"/>
          <w:szCs w:val="28"/>
        </w:rPr>
        <w:t xml:space="preserve"> </w:t>
      </w:r>
      <w:r w:rsidRPr="00057FAF">
        <w:rPr>
          <w:rFonts w:ascii="Times New Roman" w:hAnsi="Times New Roman"/>
          <w:sz w:val="28"/>
          <w:szCs w:val="28"/>
        </w:rPr>
        <w:t>относительно аналогичного периода прошлого года ( 17263 млн.руб.);</w:t>
      </w:r>
    </w:p>
    <w:p w:rsidR="008E3F54" w:rsidRPr="001650FF" w:rsidRDefault="008E3F54" w:rsidP="00057FAF">
      <w:pPr>
        <w:widowControl w:val="0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57FAF">
        <w:rPr>
          <w:rFonts w:ascii="Times New Roman" w:hAnsi="Times New Roman"/>
          <w:sz w:val="28"/>
          <w:szCs w:val="28"/>
        </w:rPr>
        <w:t xml:space="preserve"> объем оказанных курортно-туристических услуг крупными и средними предприятиями санаторно-курортного комплекса муниципального образования город-курорт Геленджик увеличился на 17% относительно 2007 года.</w:t>
      </w:r>
    </w:p>
    <w:p w:rsidR="001650FF" w:rsidRDefault="001650FF" w:rsidP="007F48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0FF" w:rsidRPr="0018382D" w:rsidRDefault="001650FF" w:rsidP="007F48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1650FF" w:rsidRPr="0018382D" w:rsidSect="00057FAF">
      <w:headerReference w:type="default" r:id="rId8"/>
      <w:footnotePr>
        <w:pos w:val="beneathText"/>
      </w:footnotePr>
      <w:pgSz w:w="11905" w:h="16837" w:code="9"/>
      <w:pgMar w:top="1134" w:right="851" w:bottom="1134" w:left="1701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2D" w:rsidRDefault="0018382D">
      <w:pPr>
        <w:spacing w:after="0" w:line="240" w:lineRule="auto"/>
      </w:pPr>
      <w:r>
        <w:separator/>
      </w:r>
    </w:p>
  </w:endnote>
  <w:endnote w:type="continuationSeparator" w:id="0">
    <w:p w:rsidR="0018382D" w:rsidRDefault="0018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2D" w:rsidRDefault="0018382D">
      <w:pPr>
        <w:spacing w:after="0" w:line="240" w:lineRule="auto"/>
      </w:pPr>
      <w:r>
        <w:separator/>
      </w:r>
    </w:p>
  </w:footnote>
  <w:footnote w:type="continuationSeparator" w:id="0">
    <w:p w:rsidR="0018382D" w:rsidRDefault="0018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54" w:rsidRPr="0018382D" w:rsidRDefault="008E3F54" w:rsidP="00057FAF">
    <w:pPr>
      <w:pStyle w:val="af0"/>
      <w:jc w:val="center"/>
      <w:rPr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 filled="t">
        <v:fill color2="black"/>
        <v:imagedata r:id="rId1" o:title=""/>
      </v:shape>
    </w:pict>
  </w:numPicBullet>
  <w:numPicBullet w:numPicBulletId="1">
    <w:pict>
      <v:shape id="_x0000_i1033" type="#_x0000_t75" style="width:9pt;height:9pt" o:bullet="t" filled="t">
        <v:fill color2="black"/>
        <v:imagedata r:id="rId2" o:title=""/>
      </v:shape>
    </w:pict>
  </w:numPicBullet>
  <w:numPicBullet w:numPicBulletId="2">
    <w:pict>
      <v:shape id="_x0000_i1034" type="#_x0000_t75" style="width:11.25pt;height:11.25pt" o:bullet="t" filled="t">
        <v:fill color2="black"/>
        <v:imagedata r:id="rId3" o:title=""/>
      </v:shape>
    </w:pict>
  </w:numPicBullet>
  <w:numPicBullet w:numPicBulletId="3">
    <w:pict>
      <v:shape id="_x0000_i1035" type="#_x0000_t75" style="width:11.25pt;height:11.25pt" o:bullet="t" filled="t">
        <v:fill color2="black"/>
        <v:imagedata r:id="rId4" o:title=""/>
      </v:shape>
    </w:pict>
  </w:numPicBullet>
  <w:numPicBullet w:numPicBulletId="4">
    <w:pict>
      <v:shape id="_x0000_i1036" type="#_x0000_t75" style="width:11.25pt;height:11.25pt" o:bullet="t" filled="t">
        <v:fill color2="black"/>
        <v:imagedata r:id="rId5" o:title=""/>
      </v:shape>
    </w:pict>
  </w:numPicBullet>
  <w:numPicBullet w:numPicBulletId="5">
    <w:pict>
      <v:shape id="_x0000_i1037" type="#_x0000_t75" style="width:11.25pt;height:11.25pt" o:bullet="t" filled="t">
        <v:fill color2="black"/>
        <v:imagedata r:id="rId6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FAF"/>
    <w:rsid w:val="00057FAF"/>
    <w:rsid w:val="00094923"/>
    <w:rsid w:val="00097217"/>
    <w:rsid w:val="001650FF"/>
    <w:rsid w:val="0018382D"/>
    <w:rsid w:val="003E4769"/>
    <w:rsid w:val="00734060"/>
    <w:rsid w:val="007F4837"/>
    <w:rsid w:val="008E3F54"/>
    <w:rsid w:val="00B82FD5"/>
    <w:rsid w:val="00E6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8E1104D-1880-47EE-A5DD-9965023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"/>
    <w:qFormat/>
    <w:pPr>
      <w:numPr>
        <w:numId w:val="1"/>
      </w:numPr>
      <w:spacing w:after="0" w:line="240" w:lineRule="auto"/>
      <w:outlineLvl w:val="0"/>
    </w:pPr>
    <w:rPr>
      <w:rFonts w:ascii="Arial" w:hAnsi="Arial" w:cs="Arial"/>
      <w:color w:val="000000"/>
      <w:kern w:val="1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200">
    <w:name w:val="Знак Знак20"/>
    <w:rPr>
      <w:rFonts w:ascii="Arial" w:hAnsi="Arial" w:cs="Arial"/>
      <w:color w:val="000000"/>
      <w:kern w:val="1"/>
    </w:rPr>
  </w:style>
  <w:style w:type="character" w:customStyle="1" w:styleId="19">
    <w:name w:val="Знак Знак19"/>
    <w:rPr>
      <w:rFonts w:ascii="Arial" w:hAnsi="Arial" w:cs="Arial"/>
      <w:b/>
      <w:bCs/>
      <w:i/>
      <w:iCs/>
      <w:sz w:val="28"/>
      <w:szCs w:val="28"/>
    </w:rPr>
  </w:style>
  <w:style w:type="character" w:customStyle="1" w:styleId="18">
    <w:name w:val="Знак Знак18"/>
    <w:rPr>
      <w:rFonts w:ascii="Arial" w:hAnsi="Arial" w:cs="Arial"/>
      <w:b/>
      <w:bCs/>
      <w:sz w:val="26"/>
      <w:szCs w:val="26"/>
    </w:rPr>
  </w:style>
  <w:style w:type="character" w:customStyle="1" w:styleId="17">
    <w:name w:val="Знак Знак17"/>
    <w:rPr>
      <w:rFonts w:ascii="Times New Roman" w:hAnsi="Times New Roman" w:cs="Times New Roman"/>
      <w:b/>
      <w:bCs/>
      <w:sz w:val="28"/>
      <w:szCs w:val="28"/>
    </w:rPr>
  </w:style>
  <w:style w:type="character" w:customStyle="1" w:styleId="16">
    <w:name w:val="Знак Знак16"/>
    <w:rPr>
      <w:rFonts w:eastAsia="Times New Roman" w:cs="Times New Roman"/>
      <w:b/>
      <w:bCs/>
      <w:i/>
      <w:iCs/>
      <w:sz w:val="26"/>
      <w:szCs w:val="26"/>
    </w:rPr>
  </w:style>
  <w:style w:type="character" w:customStyle="1" w:styleId="15">
    <w:name w:val="Знак Знак15"/>
    <w:rPr>
      <w:rFonts w:ascii="Times New Roman" w:hAnsi="Times New Roman" w:cs="Times New Roman"/>
      <w:b/>
      <w:bCs/>
      <w:sz w:val="22"/>
      <w:szCs w:val="22"/>
    </w:rPr>
  </w:style>
  <w:style w:type="character" w:customStyle="1" w:styleId="14">
    <w:name w:val="Знак Знак14"/>
    <w:rPr>
      <w:rFonts w:ascii="Times New Roman" w:hAnsi="Times New Roman" w:cs="Times New Roman"/>
      <w:i/>
      <w:iCs/>
      <w:sz w:val="24"/>
      <w:szCs w:val="24"/>
    </w:rPr>
  </w:style>
  <w:style w:type="character" w:customStyle="1" w:styleId="13">
    <w:name w:val="Знак Знак13"/>
    <w:rPr>
      <w:rFonts w:ascii="Cambria" w:hAnsi="Cambria" w:cs="Times New Roman"/>
      <w:sz w:val="22"/>
      <w:szCs w:val="22"/>
    </w:rPr>
  </w:style>
  <w:style w:type="character" w:customStyle="1" w:styleId="a4">
    <w:name w:val="Знак Знак"/>
    <w:rPr>
      <w:rFonts w:ascii="Times New Roman" w:hAnsi="Times New Roman" w:cs="Times New Roman"/>
      <w:sz w:val="28"/>
    </w:rPr>
  </w:style>
  <w:style w:type="character" w:customStyle="1" w:styleId="12">
    <w:name w:val="Знак Знак12"/>
    <w:rPr>
      <w:rFonts w:cs="Times New Roman"/>
      <w:sz w:val="22"/>
      <w:szCs w:val="22"/>
    </w:rPr>
  </w:style>
  <w:style w:type="character" w:customStyle="1" w:styleId="Web">
    <w:name w:val="Обычный (Web) Знак"/>
    <w:rPr>
      <w:rFonts w:ascii="Arial" w:hAnsi="Arial" w:cs="Arial"/>
      <w:color w:val="000000"/>
    </w:rPr>
  </w:style>
  <w:style w:type="character" w:styleId="a5">
    <w:name w:val="Strong"/>
    <w:uiPriority w:val="22"/>
    <w:qFormat/>
    <w:rPr>
      <w:rFonts w:cs="Times New Roman"/>
      <w:b/>
      <w:bCs/>
    </w:rPr>
  </w:style>
  <w:style w:type="character" w:customStyle="1" w:styleId="110">
    <w:name w:val="Знак Знак11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91">
    <w:name w:val="Знак Знак9"/>
    <w:rPr>
      <w:rFonts w:cs="Times New Roman"/>
      <w:sz w:val="22"/>
      <w:szCs w:val="22"/>
    </w:rPr>
  </w:style>
  <w:style w:type="character" w:customStyle="1" w:styleId="a7">
    <w:name w:val="Без интервала Знак"/>
    <w:rPr>
      <w:rFonts w:eastAsia="Times New Roman" w:cs="Times New Roman"/>
      <w:sz w:val="22"/>
      <w:szCs w:val="22"/>
      <w:lang w:val="ru-RU" w:eastAsia="ar-SA" w:bidi="ar-SA"/>
    </w:rPr>
  </w:style>
  <w:style w:type="character" w:customStyle="1" w:styleId="81">
    <w:name w:val="Знак Знак8"/>
    <w:rPr>
      <w:rFonts w:ascii="Tahoma" w:hAnsi="Tahoma" w:cs="Tahoma"/>
      <w:sz w:val="16"/>
      <w:szCs w:val="16"/>
    </w:rPr>
  </w:style>
  <w:style w:type="character" w:customStyle="1" w:styleId="7">
    <w:name w:val="Знак Знак7"/>
    <w:rPr>
      <w:rFonts w:ascii="Times New Roman" w:hAnsi="Times New Roman" w:cs="Times New Roman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61">
    <w:name w:val="Знак Знак6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rPr>
      <w:rFonts w:ascii="Times New Roman" w:hAnsi="Times New Roman" w:cs="Times New Roman"/>
      <w:sz w:val="24"/>
      <w:szCs w:val="24"/>
    </w:rPr>
  </w:style>
  <w:style w:type="character" w:customStyle="1" w:styleId="41">
    <w:name w:val="Знак Знак4"/>
    <w:rPr>
      <w:rFonts w:ascii="Cambria" w:hAnsi="Cambria" w:cs="Times New Roman"/>
      <w:sz w:val="24"/>
      <w:szCs w:val="24"/>
    </w:rPr>
  </w:style>
  <w:style w:type="character" w:customStyle="1" w:styleId="31">
    <w:name w:val="Знак Знак3"/>
    <w:rPr>
      <w:rFonts w:ascii="Times New Roman" w:hAnsi="Times New Roman" w:cs="Times New Roman"/>
      <w:sz w:val="16"/>
      <w:szCs w:val="16"/>
    </w:rPr>
  </w:style>
  <w:style w:type="character" w:customStyle="1" w:styleId="21">
    <w:name w:val="Знак Знак2"/>
    <w:rPr>
      <w:rFonts w:ascii="Times New Roman" w:hAnsi="Times New Roman" w:cs="Times New Roman"/>
      <w:sz w:val="16"/>
      <w:szCs w:val="16"/>
    </w:rPr>
  </w:style>
  <w:style w:type="character" w:styleId="a9">
    <w:name w:val="page number"/>
    <w:uiPriority w:val="99"/>
    <w:semiHidden/>
    <w:rPr>
      <w:rFonts w:cs="Times New Roman"/>
    </w:rPr>
  </w:style>
  <w:style w:type="character" w:customStyle="1" w:styleId="1a">
    <w:name w:val="Знак Знак1"/>
    <w:rPr>
      <w:rFonts w:ascii="Courier New" w:hAnsi="Courier New" w:cs="Times New Roman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b"/>
    <w:uiPriority w:val="99"/>
    <w:semiHidden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0"/>
    <w:uiPriority w:val="99"/>
    <w:semiHidden/>
    <w:rPr>
      <w:rFonts w:ascii="Calibri" w:hAnsi="Calibri" w:cs="Calibri"/>
      <w:sz w:val="22"/>
      <w:szCs w:val="22"/>
      <w:lang w:eastAsia="ar-SA"/>
    </w:rPr>
  </w:style>
  <w:style w:type="paragraph" w:styleId="ac">
    <w:name w:val="List"/>
    <w:basedOn w:val="a0"/>
    <w:uiPriority w:val="99"/>
    <w:semiHidden/>
    <w:rPr>
      <w:rFonts w:ascii="Arial" w:hAnsi="Arial" w:cs="Tahoma"/>
    </w:rPr>
  </w:style>
  <w:style w:type="paragraph" w:customStyle="1" w:styleId="1b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c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Body Text Indent"/>
    <w:basedOn w:val="a"/>
    <w:link w:val="ae"/>
    <w:uiPriority w:val="99"/>
    <w:semiHidden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Calibri" w:hAnsi="Calibri" w:cs="Calibri"/>
      <w:sz w:val="22"/>
      <w:szCs w:val="22"/>
      <w:lang w:eastAsia="ar-SA"/>
    </w:rPr>
  </w:style>
  <w:style w:type="paragraph" w:styleId="af">
    <w:name w:val="Normal (Web)"/>
    <w:basedOn w:val="a"/>
    <w:uiPriority w:val="99"/>
    <w:pPr>
      <w:spacing w:before="280" w:after="280" w:line="240" w:lineRule="auto"/>
    </w:pPr>
    <w:rPr>
      <w:rFonts w:ascii="Arial" w:hAnsi="Arial" w:cs="Arial"/>
      <w:color w:val="000000"/>
      <w:sz w:val="20"/>
      <w:szCs w:val="20"/>
    </w:rPr>
  </w:style>
  <w:style w:type="paragraph" w:styleId="af0">
    <w:name w:val="header"/>
    <w:basedOn w:val="a"/>
    <w:link w:val="af1"/>
    <w:uiPriority w:val="99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1">
    <w:name w:val="Верхний колонтитул Знак"/>
    <w:link w:val="af0"/>
    <w:uiPriority w:val="99"/>
    <w:semiHidden/>
    <w:rPr>
      <w:rFonts w:ascii="Calibri" w:hAnsi="Calibri" w:cs="Calibri"/>
      <w:sz w:val="22"/>
      <w:szCs w:val="22"/>
      <w:lang w:eastAsia="ar-SA"/>
    </w:rPr>
  </w:style>
  <w:style w:type="paragraph" w:styleId="af2">
    <w:name w:val="Title"/>
    <w:basedOn w:val="a"/>
    <w:next w:val="af3"/>
    <w:link w:val="af4"/>
    <w:uiPriority w:val="10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4">
    <w:name w:val="Название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3">
    <w:name w:val="Subtitle"/>
    <w:basedOn w:val="a"/>
    <w:next w:val="a"/>
    <w:link w:val="af5"/>
    <w:uiPriority w:val="11"/>
    <w:qFormat/>
    <w:pPr>
      <w:spacing w:after="6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3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6">
    <w:name w:val="footer"/>
    <w:basedOn w:val="a"/>
    <w:link w:val="af7"/>
    <w:uiPriority w:val="99"/>
    <w:semiHidden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Pr>
      <w:rFonts w:ascii="Calibri" w:hAnsi="Calibri" w:cs="Calibri"/>
      <w:sz w:val="22"/>
      <w:szCs w:val="22"/>
      <w:lang w:eastAsia="ar-SA"/>
    </w:rPr>
  </w:style>
  <w:style w:type="paragraph" w:styleId="af8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9">
    <w:name w:val="Balloon Text"/>
    <w:basedOn w:val="a"/>
    <w:link w:val="af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basedOn w:val="a"/>
    <w:uiPriority w:val="34"/>
    <w:qFormat/>
    <w:pPr>
      <w:ind w:left="720"/>
    </w:pPr>
  </w:style>
  <w:style w:type="paragraph" w:styleId="afc">
    <w:name w:val="footnote text"/>
    <w:basedOn w:val="a"/>
    <w:link w:val="afd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rFonts w:ascii="Calibri" w:hAnsi="Calibri" w:cs="Calibri"/>
      <w:lang w:eastAsia="ar-SA"/>
    </w:rPr>
  </w:style>
  <w:style w:type="paragraph" w:customStyle="1" w:styleId="BodyTextIndent21">
    <w:name w:val="Body Text Indent 21"/>
    <w:basedOn w:val="a"/>
    <w:pPr>
      <w:overflowPunct w:val="0"/>
      <w:autoSpaceDE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menu">
    <w:name w:val="menu"/>
    <w:basedOn w:val="a"/>
    <w:pPr>
      <w:spacing w:before="280" w:after="280" w:line="240" w:lineRule="auto"/>
    </w:pPr>
    <w:rPr>
      <w:rFonts w:ascii="Arial" w:hAnsi="Arial" w:cs="Arial"/>
      <w:color w:val="000099"/>
      <w:sz w:val="27"/>
      <w:szCs w:val="27"/>
    </w:rPr>
  </w:style>
  <w:style w:type="paragraph" w:customStyle="1" w:styleId="23">
    <w:name w:val="Основной текст 23"/>
    <w:basedOn w:val="a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1d">
    <w:name w:val="Обычный1"/>
    <w:pPr>
      <w:widowControl w:val="0"/>
      <w:suppressAutoHyphens/>
      <w:spacing w:before="100" w:after="100"/>
    </w:pPr>
    <w:rPr>
      <w:rFonts w:cs="Calibri"/>
      <w:sz w:val="24"/>
      <w:lang w:eastAsia="ar-SA"/>
    </w:rPr>
  </w:style>
  <w:style w:type="paragraph" w:customStyle="1" w:styleId="34">
    <w:name w:val="Основной текст с отступом 34"/>
    <w:basedOn w:val="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310">
    <w:name w:val="Основной текст 31"/>
    <w:basedOn w:val="a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211">
    <w:name w:val="Основной текст 21"/>
    <w:basedOn w:val="a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afe">
    <w:name w:val="Табличный текст"/>
    <w:basedOn w:val="a"/>
    <w:pPr>
      <w:spacing w:before="120" w:after="120" w:line="312" w:lineRule="auto"/>
      <w:ind w:left="112"/>
      <w:jc w:val="both"/>
    </w:pPr>
    <w:rPr>
      <w:rFonts w:ascii="Arial" w:hAnsi="Arial"/>
    </w:rPr>
  </w:style>
  <w:style w:type="paragraph" w:customStyle="1" w:styleId="311">
    <w:name w:val="Основной текст с отступом 31"/>
    <w:basedOn w:val="a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xl29">
    <w:name w:val="xl2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Arial Unicode MS" w:hAnsi="Times New Roman"/>
      <w:sz w:val="28"/>
      <w:szCs w:val="28"/>
    </w:rPr>
  </w:style>
  <w:style w:type="paragraph" w:customStyle="1" w:styleId="1e">
    <w:name w:val="Текст1"/>
    <w:basedOn w:val="a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ff">
    <w:name w:val="TOC Heading"/>
    <w:basedOn w:val="1"/>
    <w:next w:val="a"/>
    <w:uiPriority w:val="39"/>
    <w:qFormat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2">
    <w:name w:val="toc 2"/>
    <w:basedOn w:val="a"/>
    <w:next w:val="a"/>
    <w:uiPriority w:val="39"/>
    <w:semiHidden/>
    <w:pPr>
      <w:tabs>
        <w:tab w:val="right" w:leader="dot" w:pos="9345"/>
      </w:tabs>
      <w:spacing w:after="100"/>
      <w:ind w:left="220"/>
    </w:pPr>
    <w:rPr>
      <w:rFonts w:ascii="Cambria" w:hAnsi="Cambria"/>
      <w:shadow/>
      <w:sz w:val="28"/>
      <w:szCs w:val="28"/>
    </w:rPr>
  </w:style>
  <w:style w:type="paragraph" w:styleId="1f">
    <w:name w:val="toc 1"/>
    <w:basedOn w:val="a"/>
    <w:next w:val="a"/>
    <w:uiPriority w:val="39"/>
    <w:semiHidden/>
    <w:pPr>
      <w:tabs>
        <w:tab w:val="right" w:leader="dot" w:pos="9345"/>
      </w:tabs>
      <w:spacing w:after="100"/>
      <w:ind w:firstLine="142"/>
    </w:pPr>
    <w:rPr>
      <w:rFonts w:ascii="Cambria" w:hAnsi="Cambria"/>
      <w:sz w:val="28"/>
      <w:szCs w:val="28"/>
    </w:rPr>
  </w:style>
  <w:style w:type="paragraph" w:styleId="32">
    <w:name w:val="toc 3"/>
    <w:basedOn w:val="a"/>
    <w:next w:val="a"/>
    <w:uiPriority w:val="39"/>
    <w:semiHidden/>
    <w:pPr>
      <w:spacing w:after="100"/>
      <w:ind w:left="440"/>
    </w:pPr>
  </w:style>
  <w:style w:type="paragraph" w:customStyle="1" w:styleId="24">
    <w:name w:val="Обычный2"/>
    <w:pPr>
      <w:widowControl w:val="0"/>
      <w:suppressAutoHyphens/>
      <w:spacing w:before="100" w:after="100"/>
    </w:pPr>
    <w:rPr>
      <w:rFonts w:cs="Calibri"/>
      <w:sz w:val="24"/>
      <w:lang w:eastAsia="ar-SA"/>
    </w:rPr>
  </w:style>
  <w:style w:type="paragraph" w:customStyle="1" w:styleId="220">
    <w:name w:val="Основной текст 22"/>
    <w:basedOn w:val="a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320">
    <w:name w:val="Основной текст с отступом 32"/>
    <w:basedOn w:val="a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33">
    <w:name w:val="Основной текст с отступом 33"/>
    <w:basedOn w:val="a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одержимое врезки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5125</Words>
  <Characters>29214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Ячменева</dc:creator>
  <cp:keywords/>
  <dc:description/>
  <cp:lastModifiedBy>admin</cp:lastModifiedBy>
  <cp:revision>2</cp:revision>
  <cp:lastPrinted>2008-12-11T15:52:00Z</cp:lastPrinted>
  <dcterms:created xsi:type="dcterms:W3CDTF">2014-03-26T19:23:00Z</dcterms:created>
  <dcterms:modified xsi:type="dcterms:W3CDTF">2014-03-26T19:23:00Z</dcterms:modified>
</cp:coreProperties>
</file>