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AA742F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AA742F">
        <w:rPr>
          <w:rFonts w:ascii="Times New Roman" w:hAnsi="Times New Roman" w:cs="Times New Roman"/>
          <w:bCs/>
          <w:color w:val="000000"/>
          <w:sz w:val="28"/>
          <w:szCs w:val="32"/>
        </w:rPr>
        <w:t>РЕФЕРАТ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Социально</w:t>
      </w:r>
      <w:r w:rsidR="00911D3F" w:rsidRPr="00AA742F">
        <w:rPr>
          <w:rFonts w:ascii="Times New Roman" w:hAnsi="Times New Roman" w:cs="Times New Roman"/>
          <w:b/>
          <w:bCs/>
          <w:color w:val="000000"/>
          <w:sz w:val="28"/>
          <w:szCs w:val="24"/>
        </w:rPr>
        <w:t>-экономическое развитие и политическое положение Украины</w:t>
      </w:r>
      <w:r w:rsidR="00CC7244" w:rsidRPr="00AA742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в середине </w:t>
      </w:r>
      <w:r w:rsidR="00CC7244" w:rsidRPr="00AA742F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XVll</w:t>
      </w:r>
      <w:r w:rsidR="00CC7244" w:rsidRPr="00AA742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века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1E4790" w:rsidRPr="00AA742F" w:rsidRDefault="001E4790" w:rsidP="00AA742F">
      <w:pPr>
        <w:widowControl/>
        <w:shd w:val="clear" w:color="000000" w:fill="auto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2F">
        <w:br w:type="page"/>
      </w:r>
      <w:r w:rsidR="00AA742F" w:rsidRPr="00AA74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A742F">
        <w:rPr>
          <w:rFonts w:ascii="Times New Roman" w:hAnsi="Times New Roman" w:cs="Times New Roman"/>
          <w:b/>
          <w:sz w:val="28"/>
          <w:szCs w:val="28"/>
        </w:rPr>
        <w:t>Совместная борьба русского, украинского и белорусского народов против иноземных захватчиков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1E4790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1.1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Война России против шляхетской Польши и ее последствия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Могучее Российское государство выступило на защиту Украины, на которую продолжали посягать шляхетская Польша и султанская Турция. Русские ратные люди вместе с украинскими казаками начали борьбу с королевскими войсками.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Особенно ожесточенные бои произошли под Охматовом на Черкасщине. На протяжении трёх суток в январе 1655 г. при сильном морозе обложенные казаки и русские ратные люди сообща защищали лагерь. Их силы уже были на грани человеческих возможностей. Однако в решающий момент отряд И. Богуна вышел из Умани и с тыла атаковал врага. Объединенные русские и украинские войска нанесли сокрушительное поражение королевской армии, которая вместе с союзниками — отрядами крымского хана отступила за речку Буг.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Российское государство подало также руку помощи народу братской Белоруссии. Сюда направилось значительное войско, которое вместе с украинскими казацкими полками, возглавляемыми приказным (назначенным) гетманом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Иваном Золотарёнко,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освободило значительную часть белорусских земель.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Власть польских и литовских феодалов была ликвидирована в районе Минска, Могилева, Гомеля, Полоцка.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Однако Российское государство не могло освободить все украинские и белорусские земли, поскольку началась война со Швецией, которая захватывала его северо-западные территории. На юге не прекращались грабительские нападения турецких и татарских феодалов. Усложнилось внутреннее положение на Украине.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27 июля 1657 г. в Чигирине умер гетман Богдан Хмельницкий.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До последних дней своей жизни он настойчиво и последовательно проводил политику укрепления союза украинского народа с братским русским народом. Глубокой тоской отозвалась в сердце украинского народа смерть Хмельницкого. В песнях и думах, которые передавались из уст </w:t>
      </w:r>
      <w:r w:rsidRPr="00AA742F">
        <w:rPr>
          <w:rFonts w:ascii="Times New Roman" w:hAnsi="Times New Roman" w:cs="Times New Roman"/>
          <w:bCs/>
          <w:color w:val="000000"/>
          <w:sz w:val="28"/>
          <w:szCs w:val="26"/>
        </w:rPr>
        <w:t>в</w:t>
      </w: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уста, из поколения в поколение, народ воспевал гетмана как народного героя.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Длительная, изнурительная война между Россией и Речью Посполитой принесла большие потери — погибли тысячи людей, в развалинах лежали десятки городов и сел Украины. Экономика Польши оказалась также в расстроенном состоянии. Обе стороны начали переговоры, которые закончились в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1667 г.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подписанием в селе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Андрусове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близ Смоленска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договора о перемирии.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Согласно условий Андрусовского договора России возвращались Смоленск и Северская земля. Все украинские земли вдоль левого берега Днепра и Киев с прилегающей территорией оставались в составе Российского государства, а Правобережная и Восточная Галичина оказались под гнетом шляхетской Польши. Территориальную расчлененность украинских земель подтвердили условия так называемого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«Вечного мира» 1686 г.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между Россией и Польшей.</w:t>
      </w:r>
    </w:p>
    <w:p w:rsidR="001F0B9B" w:rsidRPr="00AA742F" w:rsidRDefault="001F0B9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1F0B9B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  <w:lang w:val="en-US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1.2</w:t>
      </w: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Борьба народных масс Украины против агрессии турецких и татарских феодалов. Иван Сирко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В это время над украинским народом нависла угроза порабощения султанской Турцией и ее вассалом Крымским ханством. Ордынцы снова нападали на Украину, захватывали в плен тысячи людей. Крестьяне и казаки поднялись на борьбу с врагом. Особенно отличился в этой бо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>р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ьбе запорожский атаман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Иван Сирко.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Благодаря своим 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>л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ичным качествам он стал хорошо известен среди широких кругов казачества, принимал участие в освободительной войне украинского народа 1648—1654 гг. Следующий период его жизни тесно связан с Запорожской Сечью. Именно </w:t>
      </w:r>
      <w:r w:rsidRPr="00AA742F">
        <w:rPr>
          <w:rFonts w:ascii="Times New Roman" w:hAnsi="Times New Roman" w:cs="Times New Roman"/>
          <w:bCs/>
          <w:color w:val="000000"/>
          <w:sz w:val="28"/>
          <w:szCs w:val="26"/>
        </w:rPr>
        <w:t>в</w:t>
      </w: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эти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годы И. Сирко завоевал большую популярность в народе как непримиримый враг польской шляхты и крымских орд, бесстрашный воин, талантливый военный руководитель. В 1663 г. его впервые избрали кошевым атаманом (это была очень влиятельная и авторитетная должность в Войске Запорожском). В последующие годы И. Сирко активно готовится к народной борьбе против польско-шляхетской и турецкой агрессии на украинские земли. Возглавляемые им отряды запорожцев осуществили ряд успешных походов на Правобережную Украину и Крымское ханство. Особенно удачен был поход 1667 г. на Крым, во время которого отряд казаков занял Кафу и другие города и освободил две тысячи невольников. Героические подвиги запорожцев под предводительством Сирка отображены в устном народном творчестве.</w:t>
      </w:r>
    </w:p>
    <w:p w:rsidR="00D55E33" w:rsidRDefault="00D55E33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6"/>
          <w:lang w:val="uk-UA"/>
        </w:rPr>
      </w:pPr>
    </w:p>
    <w:p w:rsidR="001F0B9B" w:rsidRPr="00AA742F" w:rsidRDefault="001F0B9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6"/>
          <w:lang w:val="uk-UA"/>
        </w:rPr>
      </w:pPr>
      <w:r w:rsidRPr="00AA742F">
        <w:rPr>
          <w:rFonts w:ascii="Times New Roman" w:hAnsi="Times New Roman" w:cs="Times New Roman"/>
          <w:i/>
          <w:color w:val="000000"/>
          <w:sz w:val="28"/>
          <w:szCs w:val="26"/>
          <w:lang w:val="uk-UA"/>
        </w:rPr>
        <w:t>Ми ж думали, що дуб вгору в'ється,</w:t>
      </w:r>
    </w:p>
    <w:p w:rsidR="001F0B9B" w:rsidRPr="00AA742F" w:rsidRDefault="001F0B9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6"/>
          <w:lang w:val="uk-UA"/>
        </w:rPr>
      </w:pPr>
      <w:r w:rsidRPr="00AA742F">
        <w:rPr>
          <w:rFonts w:ascii="Times New Roman" w:hAnsi="Times New Roman" w:cs="Times New Roman"/>
          <w:i/>
          <w:color w:val="000000"/>
          <w:sz w:val="28"/>
          <w:szCs w:val="26"/>
          <w:lang w:val="uk-UA"/>
        </w:rPr>
        <w:t>Аж то козак Сірко з ордою б'ється, -</w:t>
      </w:r>
    </w:p>
    <w:p w:rsidR="00D55E33" w:rsidRDefault="00D55E33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F0B9B" w:rsidRPr="00AA742F" w:rsidRDefault="001F0B9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поется в одной из народных песен.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Летом 1672 г. турецкие и татарские войска вторглись на Украину. Захватив Подолию и часть Волыни, они двинулись на Восточную Галичину. Разрушения и смерть несли иноземные поработители. Российское государство снова протянуло руку помощи украинскому народу — русские войска и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казац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кие полки вступили на территорию Правобережья.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Однако султанская Турция не отказалась от своих захватнических планов. В. 1677 —1678 гг. многочисленные орды Турции и Крымского ханства дважды нападали на Чигирин, который мужественно обороняли русские ратные люди и украинские казаки. Понеся огромные потери, вражеские войска отступили за пределы Украины.</w:t>
      </w:r>
    </w:p>
    <w:p w:rsidR="001F0B9B" w:rsidRPr="00AA742F" w:rsidRDefault="001F0B9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1F0B9B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1.3</w:t>
      </w: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Борьба старшинских группировок за власть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Политическое положение украинских земель еще более усложнялось в связи с борьбой за власть старшинских группировок, которые часто ориентировались на иноземные государства. Уже после смерти Богдана Хмельницкого часть казацкой верхушки во главе с И. Выговским, который при помощи интриг и подкупов добился гетманской булавы, стремилась пересмотреть решение Переяславской рады, снова вернуть украинский народ в иноземное иго. Крестьянско-казацкие массы решительно выступили против этих планов. Небольшая группа сторонников Выговского осталась в полной изоляции, а сам гетман бежал в Польшу.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Однако положение на Украине оставалось сложным. Антинародную политику проводил Юрий Хмельницкий, младший сын великого гетмана. Присягнув русскому царю, он неоднократно переходил то на сторону Речи Посполитой, то султанской Турци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>и. Вместе со своими новыми покро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вителями-завоевателями Ю. Хмельницкий сеял на украинс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ких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хушка. Так, левобережному гетману Ивану Самойловичу принадлежало значительное количество сел, мельниц, цеховых мастерских, многие рудни, предприятия по изготовлению полотна и селитры. Обогащалась как семья гетмана, так </w:t>
      </w:r>
      <w:r w:rsidRPr="00AA742F">
        <w:rPr>
          <w:rFonts w:ascii="Times New Roman" w:hAnsi="Times New Roman" w:cs="Times New Roman"/>
          <w:bCs/>
          <w:color w:val="000000"/>
          <w:sz w:val="28"/>
          <w:szCs w:val="26"/>
        </w:rPr>
        <w:t>к</w:t>
      </w: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его ближайшее окружение. Их земельные угодья увеличивались в основном за счет захвата крестьянских и казацких наделов. Возросло землевладение церкви и монастырей. Они превратились в настоящих феодалов, которые владели значительными имениями и тысячами крестьян. На Слободской Украине крупными землевладельцами стали семьи полковников Шидловско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>го,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Донца,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Кондратьева.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Охтырскому</w:t>
      </w:r>
      <w:r w:rsidR="001F0B9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полковнику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И.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Перехресту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принадлежало, например, 40 тысяч десятин земли.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Вместе с тем усиливалась зависимость крестьян от феодалов, увеличивались их повинности. В 50—60-е годы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отдельные категории крестьян Левобережной Украины часто отрабатывали уже барщину. Кроме того, они выполняли в пользу старшинской верхушки различные полевые работы, заготовляли дрова, ловили рыбу и т. д. Ухудшилось положение рядовых казаков. Старшина захватывала их земли и ограничивала личные права.</w:t>
      </w:r>
    </w:p>
    <w:p w:rsidR="00C2429D" w:rsidRPr="00AA742F" w:rsidRDefault="00C2429D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C2429D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</w: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1.</w:t>
      </w:r>
      <w:r w:rsidR="00C2429D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4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Ремесло, промыслы, торговля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Во второй половине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существенно оживилось промышленное развитие Левобережной и Слободской Украины. Среди ремесел наибольшее распространение получили ткачество, плотничество, кузнечное и сапожное дело и т. д. Большие прибыли казацкой старшине, монастырям и зажиточным крестьянам приносили промыслы. Во многих поместьях феодалов действовали винокуренные предприятия, производившие водку, «медовые», пивоваренные, а также солодовные (где из зерна производили солод) заводы.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Развивалось производство стекла — гутничество. Много предприятий по производству стеклянных изделий и аптечной посуды действовало на Черниговщине. Совершенствовалось также производство железа из болотных руд.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Оживлялась торговля. Особенно окрепли связи между Украиной и центральными районами Российского государства. Украинские земли стали органической частью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всероссийского рынка,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который формировался.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Украинское и русское купечество сбывало в городах и селах России скот, шерсть, воск, сало, а также селитру, стекло, сукно. С рынков центральных областей России на Украину завозили ткани, металлические изделия, рыбу. Большое значение в это время приобрела торговля солью, которую на Украину доставляли чумаки (преимущественно из Крыма).</w:t>
      </w:r>
    </w:p>
    <w:p w:rsidR="00C2429D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Внутренняя торговля сосредоточивалась на ярмарках и базарах. Ярмарки, как правило, собирались два-три раза в год в Киеве, Чернигове, Нежине и других городах. Тут сбывали свои изделия не только местные ремесленники, но и купцы из разных районов страны. Купцы с Украины торговали также на рынках зарубежных стран Европы (особенно Балканского полуострова) и Ближнего Востока.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6"/>
        </w:rPr>
      </w:pPr>
    </w:p>
    <w:p w:rsidR="00C2429D" w:rsidRPr="00AA742F" w:rsidRDefault="00D55E33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br w:type="page"/>
      </w:r>
      <w:r w:rsidR="00AA742F" w:rsidRPr="00AA742F">
        <w:rPr>
          <w:rFonts w:ascii="Times New Roman" w:hAnsi="Times New Roman" w:cs="Times New Roman"/>
          <w:b/>
          <w:color w:val="000000"/>
          <w:sz w:val="28"/>
          <w:szCs w:val="26"/>
        </w:rPr>
        <w:t>1.</w:t>
      </w:r>
      <w:r w:rsidR="00C2429D" w:rsidRPr="00AA742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5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Города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На воссоединенной с Россией территории Украины ускорилось развитие городов. На Левобережье по переписи 1666 г. насчитывалось уже около 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>90 городов и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местечек. Внутренней жизнью многих из них управляли магистраты, которые находились в руках зажиточной верхушки — крупных купцов, цехмейстеров и т. д. Однако по мере развития феодальных отношений и усиления власти казацкой старшины ряд городов лишился права на самоуправление.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Большие города (Киев, Нежин, Чернигов, Полтава) стали важными промышленными и торговыми центрами. В них возникали новые ремесленные специальности и цехи. Во второй половине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на Левобережной Украине существовало около 300 ремесленных специальностей.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Успехи в заселении земель Слободской Украины способствовали возникновению и здесь целого ряда городов, например, Острогожска (1652), Сум (1655), Харькова (1656). В 60-х годах на Слобожанщине существовало уже 57 городов и местечек. Города были крупными хозяйственными центрами. В Харькове, например, ежегодно изготовляли тысячи ковров; Сумы славили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>с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ь изделиями ткачей, гончаров, портных, кузнецов. На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Слобожанщине города в административном отношении под-, чинялись царским воеводам и казацкой старшине.</w:t>
      </w:r>
    </w:p>
    <w:p w:rsidR="00C2429D" w:rsidRPr="00AA742F" w:rsidRDefault="00C2429D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C2429D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1.</w:t>
      </w:r>
      <w:r w:rsidR="00C2429D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6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Административное устройство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Украинские земли в составе Российского государства сохраняли определенную автономию в административном и военном устройстве. Здесь существовали органы и учреждения, возникшие еще в ходе освободительной войны. Вся территория Левобережной Украины и Слобожанщины делилась на полки, которые в свою очередь разделялись на сотни. Они были одновременно административными и военными единицами.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Высшая власть на Левобережье принадлежала гетману, который формально избирался на общевойсковой раде. В своей деятельности гетман опирался на генеральную старшину — обозного, судью, казначея, писаря, есаулов, бунчужного. Значительную власть на местах имели полковники и сотники. Старшинская верхушка, как правило, принадлежала к крупным феодалам, которые владели земельными угодьями и тысячами зависимых крестьян.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Традиционные органы самоуправления сохранялись и на Запорожье, но и там все должности захватила казацкая старшина. В основном от ее воли зависели и решения Коша — высшего органа в Запорожской Сечи, который ведал административными, судовыми, военными и финансовыми делами.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Царское правительство все дела, связанные с Украиной, реша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>ло через Малороссийский приказ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, находившийся в Москве и действовавший в согласии с гетманско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старшинскими органами власти на Украине. Они сообща заботились об укреплении существовавшего феодального строя, подавляли антифеодальные выступления народных масс.</w:t>
      </w:r>
    </w:p>
    <w:p w:rsidR="00C2429D" w:rsidRPr="00AA742F" w:rsidRDefault="00C2429D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C2429D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1.</w:t>
      </w:r>
      <w:r w:rsidR="00C2429D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7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Правобережье и западноукраинские земли под гнетом иноземных захватчиков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Во второй половине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особенно усложнилось положение на Правобережной Украине. Ее территория стала ареной жестокой борьбы между отдельными украинскими гетманами, польско-шляхетскими, крымскими и турецкими феодалами. На протяжении нескольких десятилетий тут сменилось несколько гетманов, которые ориентировались либо на шляхетскую Польшу, либо на султанскую Турцию. Послушными ставленниками Речи Посполитой были Павел Тетеря и Николай Ханёнко, на Оттоманскую Порту (Османскую империю) ориентировался Петр Дорошенко.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Военные действия, продолжавшиеся между враждующими сторонами, принесли опустошительные разорения территории Правобережья. Сотни сел и городов были сожжены,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тысячи людей уничтожены или вывезены в турецкое рабство.</w:t>
      </w:r>
      <w:r w:rsidR="00AA742F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Зарастали сорняками плодородные поля, перестали действовать промышленные предприятия, прекратилась торговля.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Особенно пострадала Подолия на протяжении почти двух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десятилет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>ий пре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бывавш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>а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я под властью султанской Турции.</w:t>
      </w:r>
      <w:r w:rsidR="00AA742F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Только в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ко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нце века положение на Правобережье, а также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западноукраинских земля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ст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абилизировалось. Они оконча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>тельно попали под вла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сть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иноземных государств (Правобережье и Восточная Галичина принадлежали шляхетской Польше, Северная Буковина — Молдавскому княжеству, вассалу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султанской Турции, Закарпатье — феодальной Венгрии). Народные массы не только терпели жестокое социальное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угнетение, но и национально-религиозные притеснения. Снова усилилась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феодальная эксплуатация крестьянства, барщина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в большинстве районов достигала 4—5 дней в неделю. Кроме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того, крепостные платили своему хозяину многочисленные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натуральные и денежные налоги, 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>отрабатывали,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дополнительные повинности. Феодал являлся полновластным хозяином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своего подданног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о: мог 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>его,</w:t>
      </w:r>
      <w:r w:rsidR="00C2429D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как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угодно 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>наказать,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или даже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убить.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Усилилось насту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>пление католицизма и униатства. Кре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стьян-крепостных и городскую бедноту королевские власти заставляли принимать униатство. Мещанам-украинцам, как и раньше, разрешалось поселяться только на отдельных улицах, заниматься только определенными видами ремесла.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Иноземное господство тормозило экономическое развитие Правобережья и западноукраинских земель. Большинство городов захватили магнаты и шляхта, которые грабили жителей, заставляли их выполнять разные работы.</w:t>
      </w:r>
    </w:p>
    <w:p w:rsidR="005E795B" w:rsidRPr="00AA742F" w:rsidRDefault="005E795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1E4790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  <w:t xml:space="preserve">2.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Усиление антифеодальной борьбы народных масс</w:t>
      </w:r>
    </w:p>
    <w:p w:rsidR="005E795B" w:rsidRPr="00AA742F" w:rsidRDefault="005E795B" w:rsidP="00AA742F">
      <w:pPr>
        <w:shd w:val="clear" w:color="000000" w:fill="auto"/>
        <w:tabs>
          <w:tab w:val="left" w:pos="318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E795B" w:rsidRPr="00AA742F" w:rsidRDefault="00AA742F" w:rsidP="00AA742F">
      <w:pPr>
        <w:pStyle w:val="a3"/>
        <w:shd w:val="clear" w:color="000000" w:fill="auto"/>
        <w:tabs>
          <w:tab w:val="left" w:pos="3182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2.1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Антифеодальные движения на Левобережье, Слобожанщине</w:t>
      </w: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и Запорожье</w:t>
      </w:r>
    </w:p>
    <w:p w:rsidR="00AA742F" w:rsidRPr="00AA742F" w:rsidRDefault="00AA742F" w:rsidP="00AA742F">
      <w:pPr>
        <w:shd w:val="clear" w:color="000000" w:fill="auto"/>
        <w:tabs>
          <w:tab w:val="left" w:pos="3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5E795B" w:rsidRPr="00AA742F" w:rsidRDefault="001E4790" w:rsidP="00AA742F">
      <w:pPr>
        <w:shd w:val="clear" w:color="000000" w:fill="auto"/>
        <w:tabs>
          <w:tab w:val="left" w:pos="3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Угнетение народных масс казацкой старшиной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было основной причиной обострения классовой борьбы. Ее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формы оставались теми же, что и раньше: подача жалоб,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отказ отрабатывать повинности, побеги и, наконец, вооруженные восстания.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</w:p>
    <w:p w:rsidR="001E4790" w:rsidRPr="00AA742F" w:rsidRDefault="001E4790" w:rsidP="00AA742F">
      <w:pPr>
        <w:shd w:val="clear" w:color="000000" w:fill="auto"/>
        <w:tabs>
          <w:tab w:val="left" w:pos="3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Уже в конце 50-х годов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на Левобережье Украины и Запорожье резко обострились социальные противоречия.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Восстания против гетмана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Ивана Выговского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и его приспешников в 1657 г. возглавил полтавский полковник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Мартын Пушкарь.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На помощь повстанцам прибыл также отряд запорожцев во главе с кошевым атаманом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Яковом Барабаш</w:t>
      </w:r>
      <w:r w:rsidR="005E795B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е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м.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К восставшим присоединились тысячи крестьян, работных людей промыслов, ремесленников, городской бедноты. Только на Полтавщине сосредоточилось 20 тысяч восставшего люда. Неспокойно было и в других полках Левобережья, бурлило все Запорожье.</w:t>
      </w:r>
    </w:p>
    <w:p w:rsidR="005E795B" w:rsidRPr="00AA742F" w:rsidRDefault="001E4790" w:rsidP="00AA742F">
      <w:pPr>
        <w:shd w:val="clear" w:color="000000" w:fill="auto"/>
        <w:tabs>
          <w:tab w:val="left" w:pos="45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Перед угрозой потери гетманской булавы И. Выговский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призвал себе на помощь войска крымского хана. Во второй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половине мая 1658 г. повстанцы сумели потеснить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 даже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разгромить карателей. Но уже в начале июня крестьянско-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казацкие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отряды, окруженные верными гетману полками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 ордынцами, были разгромлены. И. Выговский и крымский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хан учинили дикую расправу над местным населением. Они</w:t>
      </w:r>
      <w:r w:rsidR="00AA742F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дотла сожгли Полтаву и другие города, замучили тысячи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людей. М. Пушкарь и Я. Барабаш погибли как герои. Но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все-таки И. Выговский потерпел поражение и убежал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в Польшу.</w:t>
      </w:r>
    </w:p>
    <w:p w:rsidR="001E4790" w:rsidRPr="00AA742F" w:rsidRDefault="001E4790" w:rsidP="00AA742F">
      <w:pPr>
        <w:shd w:val="clear" w:color="000000" w:fill="auto"/>
        <w:tabs>
          <w:tab w:val="left" w:pos="45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Несмотря на массовое насилие, антифеодальная борьба не прекращалась. 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 1666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г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>. в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спыхнуло крупное восстание в Переяславе, в котором участвовали местные казаки, жители окрестных сел и местечек. В последующие десятилетия наблюдалось дальнейшее усиление классовой борьбы. Уже в 1687 г. имело место выступление р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>ядовых казаков Гадячского и При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лукского полков. Повстанцы убили полковника, есаула, судью и некоторых других старшин. В течение 80-х годов произошли массовые волнения казацкой бедноты на Запорожье и в отдельных полках Левобережья. Повстанцы громили имения старшины, физически уничтожали феодалов, мстили им за причиненные обиды.</w:t>
      </w:r>
    </w:p>
    <w:p w:rsidR="005E795B" w:rsidRPr="00AA742F" w:rsidRDefault="005E795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E795B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2.2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Участие народных масс Украины в крестьянской войне 1667—1671 гг. под руководством Степана Разина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Яркой страницей совместной борьбы народов-братьев против царизма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 феодальной эксплуатации явилась крестьянская война 7667—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1671 гг.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 России под руководством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Степана Тимофеевича Разина,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 основными событиями которой вы познакомились на уроках истории СССР. Из казацкого Дона пламя крестьян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ской войны вскоре перекинулось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на другие районы Российского государства. Под влиянием этих событий усилилась антифеодальная борьба народных масс Украины. С Левобережья и Запорожья, Правобережья и Слобожанщины к войску Разина присоединились тысячи крестьян и рядовых казаков. Они приняли активное участие в крестьянской войне. Выходцы из Украины —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Ол</w:t>
      </w:r>
      <w:r w:rsidR="005E795B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е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кса Хромой, Ярема Дмитр</w:t>
      </w:r>
      <w:r w:rsidR="005E795B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е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нко, Нестор Самбул</w:t>
      </w:r>
      <w:r w:rsidR="005E795B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е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нко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даже возглавили отдельные большие отряды разинцев.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 воззваниях («прелестных письмах»), распространявшихся на Украине, Степан Разин призывал народ подниматься на борьбу против старшины, бояр, воевод. В сентябре 1670 г. вспыхнуло восстание в городе Острогожске (Слободская Украина). Его возглавил местный полковник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Иван Дзиковский.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 помощью отряда разинцев восставший люд расправился с царским воеводой. Управление городом перешло в руки казаков. Вскоре повстанцы овладели соседним. Ольшанском и рядом других городов Слобожанщины. На освобожденной территории крестьяне и рядовые казаки уничтожали воеводские и старшинские органы власти, создавали самоуправление.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Но повстанческие отряды были плохо организованы и вооружены, не имели единого плана действий. Воспользовавшись этим, царское правительство подавило крестьянскую войну (вспомните из истории СССР судьбу ее руководителя Степана Разина).</w:t>
      </w:r>
    </w:p>
    <w:p w:rsidR="005E795B" w:rsidRPr="00AA742F" w:rsidRDefault="005E795B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E795B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2.3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Усиление освободительной борьбы народных масс на Правобережье и западн</w:t>
      </w: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оукраинских землях. Семен Палий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Захватив Правобережье, польские магнаты и шляхта усиливали социальное и национальное угнетение трудящихся масс. Крестьяне и рядовые казаки не повиновались феодалам. В 1663 г. вспыхнуло восстание крестьянско-казацких масс Паволочского полка. Вскоре освободительное движение охватило всю территорию Правобережной Украины — на Киевщине действов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>али отряды атаманов Ивана Сербин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а и Дацка Васильеви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>ч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а</w:t>
      </w:r>
      <w:r w:rsidR="005E795B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,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на Подол</w:t>
      </w:r>
      <w:r w:rsidR="0050120C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ии — Василия Дрозденко. Только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при помощи регулярных войск королевскому правительству и его ставленникам из украинских феодалов удалось расправиться с повстанцами. В 80-е годы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территория правобережного Поднепровья, которая в результате агрессивных нападений турецких и татарских захватчиков была существенно опустошена, начала интенсивно заселяться. Здесь возникло несколько казацких полков, со временем ставших заметной силой в борьбе против польско-шляхетского господства.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Видная роль в организации и формировании полков принадлежала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Семену Филипповичу Гурко (Палию).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Родом с Левобережной Украины, он некоторое время находился на Запорожье. Принимал активное участие в походах казаков против Крымского ханства и султанской Турции, проявлял личный героизм. Став фастовским полковником, Семен Палий со своими соратниками и ближайшими помощниками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Самуилом Ивановичем (Самусем), Андреем Абазиным, Захаром Искрой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возглавил освободительное движение на Правобережной Украине.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Казацкие полки освободили большую территорию Киевщины и Подолии. В руках повстанцев находились города-крепости Фастов, Корсунь, Брацлав, Богуслав. Семен Палий стремился воссоединить Правобережную Украину с Россией. В течение 80—90-х годов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он не раз обращался к царскому правительству с просьбой принять казацкие полки в состав Российского государства. Однако царское правительство, боясь осложнения отношений с шляхетской Польшей и султанской Турцией, предлагало С. Палию со своими полками сперва перейти в Запорожскую Сечь, а позже на Левобережную Украину.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Острая и напряженная антифеодальная борьба происходила на западноукраинских землях. В течение 50—70-х годов вспыхивали народные восстания в Долинском старостве, а через некоторое время в Дрогобычском и Жидачевском поветах в Прикарпатье. Но самой острой формой борьбы народных масс края оставалось движение опришков. Скрываясь в труднодоступных Карпатских горах, опришки совершали успешные нападения на польскую шляхту и католическое духовенство, нагоняли страх на местных богачей. Количество отрядов опришков из года в год увеличивалось, более организованными и смелыми становились их действия. В течение 70-х годов в Коломийском уезде действовал отряд прославленного опришковского вожака Бордюка, который на протяжении нескольких лет громил местную шляхту. Почти шесть лет продолжалась борьба народных мстителей Ивана Винника и Василия Глеба. Перепуганная шляхта оставляла свои имения и искала защиты за стенами городских крепостей.</w:t>
      </w: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1E4790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  <w:t xml:space="preserve">3.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Развитие культуры на Украине</w:t>
      </w: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3.1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Просвещение, научные знания и книгопечатание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Освобождение Украины из-под польско-шляхетского господства и воссоединение Украины с Россией оказало большое положительное влияние на развитие культуры украинского народа. Изменения, происшедшие в общественно-политической жизни края, содействовали быстрому развитию просвещения, литературы, искусства, отразились на духовном сближении двух братских народов. Как и раньше, основным центром просвещения на Украине являлся Киев. В городе действовал знаменитый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Киевский коллегиум (с 1701 г.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—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Киевская академия).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 нем было 8 классов, обучение в которых продолжалось 12 лет. В стенах этого учебного заведения студенты изучали разные языки, историю, философию, учились писать стихотворения, получали знания по географии, арифметике и другим предметам. Здесь работали такие известные ученые, как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Лазарь Баран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о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вич, Иоан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икий Галятовский, Иннокентий Ги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зел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ь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, Стефан Яворский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и другие. Они внесли значительный вклад в развитие философии, исторических знаний, педагогики. На учебу в Киев приезжали юноши из России, Белоруссии, Молдавии, Сербии, Болгарии, Греции. В малочисленных сельских и городских начальных школах при церквях и монастырях детей казацкой старшины и духовенства, зажиточных казаков, крестьян и мещан учили читать, писать, считать, петь. Основными учебниками, по которым обучались ученики, были часослов и псалтырь. Использовались также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«Букварь» Си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мео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на Полоцкого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и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«Грамматика» Мел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е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тия Смотрицкого.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На Правобережье и западноукраинских землях польско-шляхетские власти использовали иезуитские и униатские школы для духовного порабощения украинского народа. Этой же цели они стремились подчинить и открытый в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1661 г. Львовский университет.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Во второй половине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действовали старые, а также создавались новые типографии. Самые крупные из них работали при Киево-Печерском монастыре, в Новгород-Северском, Чернигове, Львове. Типографии, как правило, издавали правительственные документы, произведения известных писателей, школьные учебники.</w:t>
      </w: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3.2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Литература и устное народное творчество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Большую популярность приобрели новые полемические произведения. В первую очередь это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«Разговор белоцерк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о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вский»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и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«Фундаменты» Иоаникия Галят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о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вского,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публицистическое произведение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«Наветы»,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работа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«Новая мера старой веры» Лазаря Барановича.</w:t>
      </w:r>
      <w:r w:rsid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Их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авторы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выступали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против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католицизма</w:t>
      </w:r>
      <w:r w:rsidR="0050120C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 униатства, разоблачали антинародную деятельность папы римского. Развивались и другие жанры литературы: проповеди, описания жизни святых, повести и рассказы. Они имели преимущественно религиозную направленность. Но во многих произведениях отражалась и реальная жизнь. Писатели осуждали различные пороки общественного строя, прославляли борьбу украинского народа против иноземных угнетателей.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 конце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на Украине появился ряд исторических трудов. Наиболее значительными среди них были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«Синопсис»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неизвестного автора и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«Хроника из летописцев стародавних» Феодосия Сафон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о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вича.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На их страницах была украинского народа с древнерусских времен и до второй половины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в.— изображены его связи с русским и белорусским народами, показана борьба против польско-шляхетских и турецких угнетателей. «Синопсис», по сути, был первым учебником по отечественной истории и пользовался большой популярностью среди широких слоев населения. События освободительной войны украинского народа освещались в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летописи Самовидца,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где высоко оценивается воссоединение Украины с Россией. Наряду со стихами на религиозную тематику появилась поэзия светского характера, в которой изображался человек, его внутренний мир.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Всенародная борьба против польско-шляхетских поработителей оставалась в центре внимания устного народного творчества. Это и думы, и песни, и острые сатирические произведения. Лучшие из них —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«Козак Голота», «Загрустила Украина», «В Царьграде на рыночку», «Маруся Богуславка», «Побег из турецкой неволи»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изображают настоящих богатырей-казаков и их сестер-пленниц. Во многих песнях и думах воспевались славные победы народа под Желтыми Водами, Корсунем, Пилявцами, прославлялись Богдан Хмельницкий, Данила Нечай, Максим Кривонос, Иван Богун, Мартын Пушкарь, Нестор Морозенко и другие вожаки. Исторический эпос отражал ненависть к иноземным захватчикам, стремление украинского народа к единению с братским русским народом. Тема дружбы народов-братьев преобладала в преданиях, сказках, легендах.</w:t>
      </w: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0120C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3.3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Театр и </w:t>
      </w:r>
      <w:r w:rsidR="001E4790" w:rsidRPr="00AA742F">
        <w:rPr>
          <w:rFonts w:ascii="Times New Roman" w:hAnsi="Times New Roman" w:cs="Times New Roman"/>
          <w:b/>
          <w:color w:val="000000"/>
          <w:sz w:val="28"/>
          <w:szCs w:val="26"/>
        </w:rPr>
        <w:t>музыка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Во второй половине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на Украине дальнейшее распространение получил кукольный театр-вертеп. Как правило, представления показывали во время ярмарок и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базаров.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Действующими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лицами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были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герои</w:t>
      </w:r>
      <w:r w:rsid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любимых</w:t>
      </w:r>
      <w:r w:rsidR="0050120C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народных сказок, легенд, песен. Необыкновенную популярность у зрителей имел образ запорожца — защитника обездоленных масс.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 Киевском коллегиуме значительное развитие получил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школьный театр.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Студенты ставили спектакли на исторические и бытовые темы.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Издавна неотъемлемой частью духовной жизни украинского народа была музыка. Трудящиеся слагали исторические песни и думы, в которых рассказывали о своей тяжелой жизни, воспевали героическую борьбу против феодального гнета и иноземных поработителей. Распространяли песни странствующие казаки-бандуристы. Они часто и сами сочиняли песни и музыку.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Продолжала развиваться профессиональная музыка. В это время распространилось многоголосое пение без инструментального сопровождения. Значительная роль в развитии музыкального искусства принадлежала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Николаю Дил</w:t>
      </w:r>
      <w:r w:rsidR="0050120C"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>е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цкому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— украинскому композитору, автору </w:t>
      </w:r>
      <w:r w:rsidRPr="00AA742F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«Грамматики музыкальной»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(1677). Его жизнь и творчество связаны с Киевом, Москвой, Петербургом, Смоленском, Львовом, Вильно, Краковом. Дилецкий внес значительный вклад в укрепление русско-украинских связей в искусстве.</w:t>
      </w:r>
    </w:p>
    <w:p w:rsidR="0050120C" w:rsidRPr="00AA742F" w:rsidRDefault="0050120C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120C" w:rsidRPr="00AA742F" w:rsidRDefault="00AA742F" w:rsidP="00AA742F">
      <w:pPr>
        <w:pStyle w:val="a3"/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3.4 </w:t>
      </w:r>
      <w:r w:rsidR="001E4790"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Архитектура и изобразительное искусство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6"/>
        </w:rPr>
      </w:pP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bCs/>
          <w:color w:val="000000"/>
          <w:sz w:val="28"/>
          <w:szCs w:val="26"/>
        </w:rPr>
        <w:t>В</w:t>
      </w:r>
      <w:r w:rsidRPr="00AA742F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результате воссоединения Украины с Россией крепли творческие связи украинских и русских зодчих и художников. Ряд архитектурных ансамблей в Киеве, Чернигове, Новгороде</w:t>
      </w:r>
      <w:r w:rsidR="0050120C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="0050120C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Северском возводили зодчие из России. Одновременно в Москве в застройке города принимали участие украинские мастера.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Во второй половине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в архитектуре и изобразительном искусстве Украины господствующее место окончательно заняло стилевое направление — барокко. Для него характерны пышность и изысканность форм, торжественность и монументальность.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В течение второй половины </w:t>
      </w:r>
      <w:r w:rsidRPr="00AA742F">
        <w:rPr>
          <w:rFonts w:ascii="Times New Roman" w:hAnsi="Times New Roman" w:cs="Times New Roman"/>
          <w:color w:val="000000"/>
          <w:sz w:val="28"/>
          <w:szCs w:val="26"/>
          <w:lang w:val="en-US"/>
        </w:rPr>
        <w:t>XVII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в. были построены также известные памятники архитектуры как Преображенский</w:t>
      </w:r>
      <w:r w:rsidR="0050120C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собор в городе Изюме, Никольский собор в Киеве, Георгиевский собор Выдубицкого монастыря и другие.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Красивой художественной отделкой, совершенством форм и внутренним оформлением отличались дома казацкой верхушки, монастырские строения. Крестьяне и рядовые казаки жили в небольших курных мазанках с земляным полом и соломенной или камышовой крышей.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Реалистические черты все больше стали проникать в живопись. Центральное место на портретах и в иконописи занял человек — вполне земной со своими думами и переживаниями. В настенных росписях Киево-Печерской лавры появилась целая галерея портретных изображений общественных и политических деятелей, представителей духовенства и феодальной знати. Здесь, например, изображен в полный рост, дорогой одежде, шапке с орлиным пером и булавой в руке гетман Богдан Хмельницкий. Заметным явлением в искусстве того времени стало обращение художников к образу казака-бандуриста, который якобы воплощал героизм народа, его волю к победе, передавал самые сокровенные стремления трудовых масс.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color w:val="000000"/>
          <w:sz w:val="28"/>
          <w:szCs w:val="26"/>
        </w:rPr>
        <w:t>Подлинным творцом духовных ценностей был народ. Умелые руки украинских крестьян и ремесленников создали непревзойденные образцы декоративного и прикладного искусства. Чудесные ковры, изделия кузнецов, гончаров, ткачей,</w:t>
      </w:r>
      <w:r w:rsidR="0050120C" w:rsidRPr="00AA742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A742F">
        <w:rPr>
          <w:rFonts w:ascii="Times New Roman" w:hAnsi="Times New Roman" w:cs="Times New Roman"/>
          <w:color w:val="000000"/>
          <w:sz w:val="28"/>
          <w:szCs w:val="26"/>
        </w:rPr>
        <w:t>редчайшие по красоте вышивки, кружева и художественное литье получили известность далеко за пределами Украины.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0120C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A742F">
        <w:rPr>
          <w:rFonts w:ascii="Times New Roman" w:hAnsi="Times New Roman" w:cs="Times New Roman"/>
          <w:b/>
          <w:sz w:val="28"/>
          <w:szCs w:val="26"/>
        </w:rPr>
        <w:br w:type="page"/>
      </w:r>
      <w:r w:rsidR="0050120C" w:rsidRPr="00AA742F">
        <w:rPr>
          <w:rFonts w:ascii="Times New Roman" w:hAnsi="Times New Roman" w:cs="Times New Roman"/>
          <w:b/>
          <w:sz w:val="28"/>
          <w:szCs w:val="26"/>
        </w:rPr>
        <w:t>Список литературы</w:t>
      </w:r>
    </w:p>
    <w:p w:rsidR="00AA742F" w:rsidRPr="00AA742F" w:rsidRDefault="00AA742F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0120C" w:rsidRPr="00AA742F" w:rsidRDefault="0050120C" w:rsidP="00AA742F">
      <w:pPr>
        <w:widowControl/>
        <w:numPr>
          <w:ilvl w:val="0"/>
          <w:numId w:val="5"/>
        </w:numPr>
        <w:shd w:val="clear" w:color="000000" w:fill="auto"/>
        <w:tabs>
          <w:tab w:val="left" w:pos="300"/>
        </w:tabs>
        <w:autoSpaceDE/>
        <w:adjustRightInd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sz w:val="28"/>
          <w:szCs w:val="26"/>
        </w:rPr>
        <w:t xml:space="preserve">Сергиенко Г.Я., Смолия В.А. «История Украинской ССР: 8-9 класса» - К., 1989 </w:t>
      </w:r>
    </w:p>
    <w:p w:rsidR="0050120C" w:rsidRPr="00AA742F" w:rsidRDefault="0050120C" w:rsidP="00AA742F">
      <w:pPr>
        <w:widowControl/>
        <w:numPr>
          <w:ilvl w:val="0"/>
          <w:numId w:val="5"/>
        </w:numPr>
        <w:shd w:val="clear" w:color="000000" w:fill="auto"/>
        <w:tabs>
          <w:tab w:val="left" w:pos="300"/>
        </w:tabs>
        <w:autoSpaceDE/>
        <w:adjustRightInd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sz w:val="28"/>
          <w:szCs w:val="26"/>
        </w:rPr>
        <w:t>Сергиенко Г.Я. «Хрестоматия по истории Украинской ССР: 7-8 класса» - К., 1987</w:t>
      </w:r>
    </w:p>
    <w:p w:rsidR="0050120C" w:rsidRPr="00AA742F" w:rsidRDefault="0050120C" w:rsidP="00AA742F">
      <w:pPr>
        <w:widowControl/>
        <w:numPr>
          <w:ilvl w:val="0"/>
          <w:numId w:val="5"/>
        </w:numPr>
        <w:shd w:val="clear" w:color="000000" w:fill="auto"/>
        <w:tabs>
          <w:tab w:val="left" w:pos="300"/>
        </w:tabs>
        <w:autoSpaceDE/>
        <w:adjustRightInd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sz w:val="28"/>
          <w:szCs w:val="26"/>
        </w:rPr>
        <w:t>Власов В.Ф. «История 8 класса» - К., 2002</w:t>
      </w:r>
    </w:p>
    <w:p w:rsidR="0050120C" w:rsidRPr="00AA742F" w:rsidRDefault="0050120C" w:rsidP="00AA742F">
      <w:pPr>
        <w:widowControl/>
        <w:numPr>
          <w:ilvl w:val="0"/>
          <w:numId w:val="5"/>
        </w:numPr>
        <w:shd w:val="clear" w:color="000000" w:fill="auto"/>
        <w:tabs>
          <w:tab w:val="left" w:pos="300"/>
        </w:tabs>
        <w:autoSpaceDE/>
        <w:adjustRightInd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sz w:val="28"/>
          <w:szCs w:val="26"/>
        </w:rPr>
        <w:t>Телихов Б.В. «Развитие Украины» – М., 1987</w:t>
      </w:r>
    </w:p>
    <w:p w:rsidR="0050120C" w:rsidRPr="00AA742F" w:rsidRDefault="0050120C" w:rsidP="00AA742F">
      <w:pPr>
        <w:widowControl/>
        <w:numPr>
          <w:ilvl w:val="0"/>
          <w:numId w:val="5"/>
        </w:numPr>
        <w:shd w:val="clear" w:color="000000" w:fill="auto"/>
        <w:tabs>
          <w:tab w:val="left" w:pos="300"/>
        </w:tabs>
        <w:autoSpaceDE/>
        <w:adjustRightInd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A742F">
        <w:rPr>
          <w:rFonts w:ascii="Times New Roman" w:hAnsi="Times New Roman" w:cs="Times New Roman"/>
          <w:sz w:val="28"/>
          <w:szCs w:val="26"/>
        </w:rPr>
        <w:t>Сарбей В.Г. «СССР в истории Украины» – Х., 1999</w:t>
      </w:r>
    </w:p>
    <w:p w:rsidR="001E4790" w:rsidRPr="00AA742F" w:rsidRDefault="001E4790" w:rsidP="00AA742F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1E4790" w:rsidRPr="00AA742F" w:rsidSect="00AA7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ED" w:rsidRDefault="00B31CED">
      <w:r>
        <w:separator/>
      </w:r>
    </w:p>
  </w:endnote>
  <w:endnote w:type="continuationSeparator" w:id="0">
    <w:p w:rsidR="00B31CED" w:rsidRDefault="00B3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2F" w:rsidRDefault="00AA742F" w:rsidP="00481192">
    <w:pPr>
      <w:pStyle w:val="a6"/>
      <w:framePr w:wrap="around" w:vAnchor="text" w:hAnchor="margin" w:xAlign="right" w:y="1"/>
      <w:rPr>
        <w:rStyle w:val="a8"/>
        <w:rFonts w:cs="Arial"/>
      </w:rPr>
    </w:pPr>
  </w:p>
  <w:p w:rsidR="00AA742F" w:rsidRDefault="00AA742F" w:rsidP="00AA742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2F" w:rsidRDefault="00106773" w:rsidP="00481192">
    <w:pPr>
      <w:pStyle w:val="a6"/>
      <w:framePr w:wrap="around" w:vAnchor="text" w:hAnchor="margin" w:xAlign="right" w:y="1"/>
      <w:rPr>
        <w:rStyle w:val="a8"/>
        <w:rFonts w:cs="Arial"/>
      </w:rPr>
    </w:pPr>
    <w:r>
      <w:rPr>
        <w:rStyle w:val="a8"/>
        <w:rFonts w:cs="Arial"/>
        <w:noProof/>
      </w:rPr>
      <w:t>2</w:t>
    </w:r>
  </w:p>
  <w:p w:rsidR="00AA742F" w:rsidRDefault="00AA742F" w:rsidP="00AA742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2F" w:rsidRDefault="00AA7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ED" w:rsidRDefault="00B31CED">
      <w:r>
        <w:separator/>
      </w:r>
    </w:p>
  </w:footnote>
  <w:footnote w:type="continuationSeparator" w:id="0">
    <w:p w:rsidR="00B31CED" w:rsidRDefault="00B3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2F" w:rsidRDefault="00AA74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2F" w:rsidRDefault="00AA74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2F" w:rsidRDefault="00AA74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F11571"/>
    <w:multiLevelType w:val="hybridMultilevel"/>
    <w:tmpl w:val="8B606BBE"/>
    <w:lvl w:ilvl="0" w:tplc="130028C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1645255"/>
    <w:multiLevelType w:val="hybridMultilevel"/>
    <w:tmpl w:val="131A238C"/>
    <w:lvl w:ilvl="0" w:tplc="6D68BC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71A0722"/>
    <w:multiLevelType w:val="hybridMultilevel"/>
    <w:tmpl w:val="BE94C3D0"/>
    <w:lvl w:ilvl="0" w:tplc="C728D430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FE224F"/>
    <w:multiLevelType w:val="hybridMultilevel"/>
    <w:tmpl w:val="BEC2D412"/>
    <w:lvl w:ilvl="0" w:tplc="46B62A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790"/>
    <w:rsid w:val="00014858"/>
    <w:rsid w:val="00021900"/>
    <w:rsid w:val="00033E69"/>
    <w:rsid w:val="00077EB1"/>
    <w:rsid w:val="0008101A"/>
    <w:rsid w:val="00092955"/>
    <w:rsid w:val="000A1517"/>
    <w:rsid w:val="000A2D52"/>
    <w:rsid w:val="000D0A68"/>
    <w:rsid w:val="000D54CD"/>
    <w:rsid w:val="000E144D"/>
    <w:rsid w:val="000E53E6"/>
    <w:rsid w:val="000F75EB"/>
    <w:rsid w:val="00106773"/>
    <w:rsid w:val="001067C5"/>
    <w:rsid w:val="00130AAC"/>
    <w:rsid w:val="00151592"/>
    <w:rsid w:val="00170C19"/>
    <w:rsid w:val="001715E7"/>
    <w:rsid w:val="001723DD"/>
    <w:rsid w:val="001748B6"/>
    <w:rsid w:val="001750A5"/>
    <w:rsid w:val="00196D20"/>
    <w:rsid w:val="001A6096"/>
    <w:rsid w:val="001A6E66"/>
    <w:rsid w:val="001C4960"/>
    <w:rsid w:val="001D5214"/>
    <w:rsid w:val="001E4790"/>
    <w:rsid w:val="001F0B9B"/>
    <w:rsid w:val="00201174"/>
    <w:rsid w:val="002013A3"/>
    <w:rsid w:val="002015A0"/>
    <w:rsid w:val="00206115"/>
    <w:rsid w:val="002369BF"/>
    <w:rsid w:val="00243711"/>
    <w:rsid w:val="0024459D"/>
    <w:rsid w:val="002514D4"/>
    <w:rsid w:val="0025728B"/>
    <w:rsid w:val="00261BBE"/>
    <w:rsid w:val="00275CB1"/>
    <w:rsid w:val="00281EF2"/>
    <w:rsid w:val="0028658E"/>
    <w:rsid w:val="00297705"/>
    <w:rsid w:val="002A0ECC"/>
    <w:rsid w:val="002A77E2"/>
    <w:rsid w:val="002B346A"/>
    <w:rsid w:val="002B576D"/>
    <w:rsid w:val="002B6342"/>
    <w:rsid w:val="002C7CFC"/>
    <w:rsid w:val="002D3174"/>
    <w:rsid w:val="002D33F6"/>
    <w:rsid w:val="002D6EAD"/>
    <w:rsid w:val="002E22B8"/>
    <w:rsid w:val="002F6CB7"/>
    <w:rsid w:val="00302482"/>
    <w:rsid w:val="00305C9E"/>
    <w:rsid w:val="0031305D"/>
    <w:rsid w:val="00313766"/>
    <w:rsid w:val="003408D1"/>
    <w:rsid w:val="00365C98"/>
    <w:rsid w:val="00374A62"/>
    <w:rsid w:val="00380E23"/>
    <w:rsid w:val="003924D6"/>
    <w:rsid w:val="003A1D8B"/>
    <w:rsid w:val="003A5335"/>
    <w:rsid w:val="003C0187"/>
    <w:rsid w:val="003C26C1"/>
    <w:rsid w:val="003D14B0"/>
    <w:rsid w:val="003E1AB3"/>
    <w:rsid w:val="003F5F4B"/>
    <w:rsid w:val="00400D12"/>
    <w:rsid w:val="00404738"/>
    <w:rsid w:val="004102A9"/>
    <w:rsid w:val="00410929"/>
    <w:rsid w:val="00412D53"/>
    <w:rsid w:val="0041738F"/>
    <w:rsid w:val="00424447"/>
    <w:rsid w:val="00432209"/>
    <w:rsid w:val="00443779"/>
    <w:rsid w:val="00445A88"/>
    <w:rsid w:val="00460AFD"/>
    <w:rsid w:val="0046668E"/>
    <w:rsid w:val="00481192"/>
    <w:rsid w:val="004B17D9"/>
    <w:rsid w:val="004B3B6C"/>
    <w:rsid w:val="004B4328"/>
    <w:rsid w:val="004E6804"/>
    <w:rsid w:val="004F1110"/>
    <w:rsid w:val="004F5F71"/>
    <w:rsid w:val="0050120C"/>
    <w:rsid w:val="00504600"/>
    <w:rsid w:val="00507E7A"/>
    <w:rsid w:val="00511E4A"/>
    <w:rsid w:val="005243AD"/>
    <w:rsid w:val="005331E4"/>
    <w:rsid w:val="00554E21"/>
    <w:rsid w:val="00573BE6"/>
    <w:rsid w:val="005861B8"/>
    <w:rsid w:val="00590459"/>
    <w:rsid w:val="005958C7"/>
    <w:rsid w:val="005A54E7"/>
    <w:rsid w:val="005B007A"/>
    <w:rsid w:val="005B15B3"/>
    <w:rsid w:val="005E795B"/>
    <w:rsid w:val="005F3174"/>
    <w:rsid w:val="006134C6"/>
    <w:rsid w:val="006155B3"/>
    <w:rsid w:val="006360FF"/>
    <w:rsid w:val="00637883"/>
    <w:rsid w:val="0065773F"/>
    <w:rsid w:val="00664CB5"/>
    <w:rsid w:val="00684825"/>
    <w:rsid w:val="00690184"/>
    <w:rsid w:val="00691295"/>
    <w:rsid w:val="0069339F"/>
    <w:rsid w:val="00693EC8"/>
    <w:rsid w:val="006A0446"/>
    <w:rsid w:val="006A2006"/>
    <w:rsid w:val="006B3C18"/>
    <w:rsid w:val="006C3021"/>
    <w:rsid w:val="006C64DD"/>
    <w:rsid w:val="006D7F20"/>
    <w:rsid w:val="006E1F3E"/>
    <w:rsid w:val="006E315E"/>
    <w:rsid w:val="00703023"/>
    <w:rsid w:val="007061E6"/>
    <w:rsid w:val="0071446A"/>
    <w:rsid w:val="00721FE1"/>
    <w:rsid w:val="0076393C"/>
    <w:rsid w:val="00776008"/>
    <w:rsid w:val="00776774"/>
    <w:rsid w:val="00781E72"/>
    <w:rsid w:val="00785B37"/>
    <w:rsid w:val="00787E73"/>
    <w:rsid w:val="007A1AD5"/>
    <w:rsid w:val="007A5EC2"/>
    <w:rsid w:val="007B18C2"/>
    <w:rsid w:val="007B319A"/>
    <w:rsid w:val="007C7C3E"/>
    <w:rsid w:val="007D1557"/>
    <w:rsid w:val="007D6909"/>
    <w:rsid w:val="007E7ED5"/>
    <w:rsid w:val="00802EB7"/>
    <w:rsid w:val="008030C0"/>
    <w:rsid w:val="00826FF9"/>
    <w:rsid w:val="00837ACD"/>
    <w:rsid w:val="00843DBB"/>
    <w:rsid w:val="00846C56"/>
    <w:rsid w:val="00854AEA"/>
    <w:rsid w:val="0085627F"/>
    <w:rsid w:val="00863AAE"/>
    <w:rsid w:val="008745A0"/>
    <w:rsid w:val="00891B12"/>
    <w:rsid w:val="00894BED"/>
    <w:rsid w:val="00895937"/>
    <w:rsid w:val="008A07F8"/>
    <w:rsid w:val="008A4B6F"/>
    <w:rsid w:val="008B4DB5"/>
    <w:rsid w:val="008E684A"/>
    <w:rsid w:val="00900F24"/>
    <w:rsid w:val="00911D3F"/>
    <w:rsid w:val="00912E96"/>
    <w:rsid w:val="00923B2E"/>
    <w:rsid w:val="00926979"/>
    <w:rsid w:val="00934EA2"/>
    <w:rsid w:val="00936A1A"/>
    <w:rsid w:val="00940765"/>
    <w:rsid w:val="009441A6"/>
    <w:rsid w:val="00951F7F"/>
    <w:rsid w:val="0095261B"/>
    <w:rsid w:val="00982351"/>
    <w:rsid w:val="00986E0A"/>
    <w:rsid w:val="0099511F"/>
    <w:rsid w:val="009A1452"/>
    <w:rsid w:val="009A2163"/>
    <w:rsid w:val="009A373B"/>
    <w:rsid w:val="009B1739"/>
    <w:rsid w:val="009B19D8"/>
    <w:rsid w:val="009B4152"/>
    <w:rsid w:val="009C17B9"/>
    <w:rsid w:val="009C7986"/>
    <w:rsid w:val="009F0DAE"/>
    <w:rsid w:val="00A16E8E"/>
    <w:rsid w:val="00A4019B"/>
    <w:rsid w:val="00A46279"/>
    <w:rsid w:val="00A8518B"/>
    <w:rsid w:val="00A85C23"/>
    <w:rsid w:val="00A951BE"/>
    <w:rsid w:val="00AA0AF8"/>
    <w:rsid w:val="00AA6CB2"/>
    <w:rsid w:val="00AA742F"/>
    <w:rsid w:val="00AC38AA"/>
    <w:rsid w:val="00AC41DF"/>
    <w:rsid w:val="00AE0C7B"/>
    <w:rsid w:val="00B11AF1"/>
    <w:rsid w:val="00B23564"/>
    <w:rsid w:val="00B25D1E"/>
    <w:rsid w:val="00B31CED"/>
    <w:rsid w:val="00B367C8"/>
    <w:rsid w:val="00B42DD7"/>
    <w:rsid w:val="00B46AFD"/>
    <w:rsid w:val="00B61E5B"/>
    <w:rsid w:val="00B67E10"/>
    <w:rsid w:val="00B7241B"/>
    <w:rsid w:val="00B752B1"/>
    <w:rsid w:val="00B75742"/>
    <w:rsid w:val="00B8683C"/>
    <w:rsid w:val="00B94E13"/>
    <w:rsid w:val="00BE4478"/>
    <w:rsid w:val="00BE66CC"/>
    <w:rsid w:val="00BE7C57"/>
    <w:rsid w:val="00BF4787"/>
    <w:rsid w:val="00BF7B12"/>
    <w:rsid w:val="00C05A55"/>
    <w:rsid w:val="00C05E37"/>
    <w:rsid w:val="00C100DD"/>
    <w:rsid w:val="00C2429D"/>
    <w:rsid w:val="00C30E77"/>
    <w:rsid w:val="00C36F2B"/>
    <w:rsid w:val="00C47ADA"/>
    <w:rsid w:val="00C6107D"/>
    <w:rsid w:val="00C83325"/>
    <w:rsid w:val="00CA2A83"/>
    <w:rsid w:val="00CC7244"/>
    <w:rsid w:val="00CD23A8"/>
    <w:rsid w:val="00CE2A26"/>
    <w:rsid w:val="00CE403D"/>
    <w:rsid w:val="00CF4C0E"/>
    <w:rsid w:val="00D019DA"/>
    <w:rsid w:val="00D14845"/>
    <w:rsid w:val="00D20113"/>
    <w:rsid w:val="00D40CC3"/>
    <w:rsid w:val="00D55E33"/>
    <w:rsid w:val="00D70FE6"/>
    <w:rsid w:val="00D9633F"/>
    <w:rsid w:val="00DB6AF1"/>
    <w:rsid w:val="00DC10A5"/>
    <w:rsid w:val="00DC226D"/>
    <w:rsid w:val="00DC52F4"/>
    <w:rsid w:val="00DE3028"/>
    <w:rsid w:val="00DE3DF8"/>
    <w:rsid w:val="00E166E6"/>
    <w:rsid w:val="00E16C51"/>
    <w:rsid w:val="00E412A0"/>
    <w:rsid w:val="00E418E5"/>
    <w:rsid w:val="00E56F8F"/>
    <w:rsid w:val="00E575DA"/>
    <w:rsid w:val="00E95108"/>
    <w:rsid w:val="00EA07A6"/>
    <w:rsid w:val="00EB4C9B"/>
    <w:rsid w:val="00EC11D8"/>
    <w:rsid w:val="00ED1045"/>
    <w:rsid w:val="00EF28A8"/>
    <w:rsid w:val="00EF3EB9"/>
    <w:rsid w:val="00F00FDC"/>
    <w:rsid w:val="00F01142"/>
    <w:rsid w:val="00F17506"/>
    <w:rsid w:val="00F25A74"/>
    <w:rsid w:val="00F25CBD"/>
    <w:rsid w:val="00F25E79"/>
    <w:rsid w:val="00F3238B"/>
    <w:rsid w:val="00F367D0"/>
    <w:rsid w:val="00F37ACA"/>
    <w:rsid w:val="00F46947"/>
    <w:rsid w:val="00F4698B"/>
    <w:rsid w:val="00F55A35"/>
    <w:rsid w:val="00F61D2D"/>
    <w:rsid w:val="00F62F8B"/>
    <w:rsid w:val="00F739C3"/>
    <w:rsid w:val="00F76D19"/>
    <w:rsid w:val="00F7708B"/>
    <w:rsid w:val="00F9099F"/>
    <w:rsid w:val="00FA25A1"/>
    <w:rsid w:val="00FA6048"/>
    <w:rsid w:val="00FB0CC6"/>
    <w:rsid w:val="00FC66BB"/>
    <w:rsid w:val="00FD2E8F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6B9E36-E79A-42E8-8DE9-7A0533C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790"/>
    <w:pPr>
      <w:ind w:left="720"/>
      <w:contextualSpacing/>
    </w:pPr>
  </w:style>
  <w:style w:type="paragraph" w:styleId="a4">
    <w:name w:val="header"/>
    <w:basedOn w:val="a"/>
    <w:link w:val="a5"/>
    <w:uiPriority w:val="99"/>
    <w:rsid w:val="00AA74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AA7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AA74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28215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2014-03-09T07:33:00Z</dcterms:created>
  <dcterms:modified xsi:type="dcterms:W3CDTF">2014-03-09T07:33:00Z</dcterms:modified>
</cp:coreProperties>
</file>