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36" w:rsidRDefault="009B5336">
      <w:pPr>
        <w:spacing w:before="120" w:after="120"/>
        <w:jc w:val="center"/>
        <w:rPr>
          <w:b/>
          <w:bCs/>
        </w:rPr>
      </w:pPr>
      <w:r>
        <w:rPr>
          <w:b/>
          <w:bCs/>
        </w:rPr>
        <w:t>СОЦИАЛЬНО-ЭКОНОМИЧЕСКОЕ РАЗВИТИЕ РЕГИОНОВ РФ</w:t>
      </w:r>
    </w:p>
    <w:p w:rsidR="009B5336" w:rsidRPr="009C10A0" w:rsidRDefault="009B5336">
      <w:pPr>
        <w:pStyle w:val="a6"/>
      </w:pPr>
      <w:r>
        <w:rPr>
          <w:b w:val="0"/>
          <w:bCs w:val="0"/>
        </w:rPr>
        <w:t>В 1996-2000 ГОДАХ ПО ФЕДЕРАЛЬНЫМ ОКРУГАМ</w:t>
      </w:r>
    </w:p>
    <w:p w:rsidR="009B5336" w:rsidRPr="009C10A0" w:rsidRDefault="009B5336">
      <w:pPr>
        <w:pStyle w:val="a6"/>
      </w:pPr>
    </w:p>
    <w:p w:rsidR="009B5336" w:rsidRDefault="009B5336">
      <w:pPr>
        <w:pStyle w:val="a6"/>
      </w:pPr>
      <w:r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7380"/>
        <w:gridCol w:w="1826"/>
      </w:tblGrid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Введение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2.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Общие статистические данные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3.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Естественный прирост и численность населения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4.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Промышленное производство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5.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Сельскохозяйственное производство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6.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Розничная торговля и платные услуги населению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7.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Индекс потребительских цен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8.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Общие закономерности и тенденции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9.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Политика регионального выравнивания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  <w:tr w:rsidR="009B5336" w:rsidRPr="009B5336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10.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Список литературы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336" w:rsidRPr="009B5336" w:rsidRDefault="009B5336">
            <w:pPr>
              <w:spacing w:before="120" w:after="120"/>
            </w:pPr>
          </w:p>
        </w:tc>
      </w:tr>
    </w:tbl>
    <w:p w:rsidR="009B5336" w:rsidRDefault="009B5336">
      <w:pPr>
        <w:spacing w:before="120" w:after="120"/>
        <w:jc w:val="center"/>
        <w:rPr>
          <w:b/>
          <w:bCs/>
        </w:rPr>
      </w:pPr>
    </w:p>
    <w:p w:rsidR="009B5336" w:rsidRDefault="009B5336">
      <w:pPr>
        <w:spacing w:before="120" w:after="120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9B5336" w:rsidRDefault="009B5336">
      <w:pPr>
        <w:ind w:firstLine="720"/>
        <w:jc w:val="both"/>
      </w:pPr>
      <w:r>
        <w:t>Региональная политика – важная составная часть экономической политики государства. Она охватывает комплекс различных законодательных, административных и экономических мероприятий, проводимых как центральными, так и местными органами власти и направленных на регулирование процессов размещения производительных сил.</w:t>
      </w:r>
    </w:p>
    <w:p w:rsidR="009B5336" w:rsidRDefault="009B5336">
      <w:pPr>
        <w:ind w:firstLine="720"/>
        <w:jc w:val="both"/>
      </w:pPr>
      <w:r>
        <w:t>Региональная политика государства – это сфера деятельности по управлению экономическим, социальным и политическим развитием страны в пространственном, региональном аспекте, т. е. связанная с взаимоотношениями между государством и районами, а также районов между собой. Региональная политика представляет собой составную часть национальной стратегии социально – экономического развития.</w:t>
      </w:r>
    </w:p>
    <w:p w:rsidR="009B5336" w:rsidRDefault="009B5336">
      <w:pPr>
        <w:ind w:firstLine="720"/>
        <w:jc w:val="both"/>
      </w:pPr>
      <w:r>
        <w:t>Для России региональная политика имеет исключительно важное значение. Вследствие огромных различий природно–географических, социально–демографических, экономических и других условий на территории России унифицированный подход к регионам невозможен. В современных условиях, в период перехода к рыночным отношениям, роль региональной политики еще более возрастает.</w:t>
      </w:r>
    </w:p>
    <w:p w:rsidR="009B5336" w:rsidRDefault="009B5336">
      <w:pPr>
        <w:ind w:firstLine="720"/>
        <w:jc w:val="both"/>
      </w:pPr>
      <w:r>
        <w:t>Многочисленность субъектов Российской Федерации всегда порождала у исследователей желание сгруппировать статистические данные по более крупным единицам территориального деления страны. Вплоть до недавнего времени роль таких единиц играли 1 экономических районов и выделяемая отдельно Калининградская область. Традиция объединения экономической статистики по экономическим районам унаследована еще со времен СССР – РСФСР, причем районы тогда рассматривались как сложившиеся территориально-производственные комплексы с тесными связями входящих в них регионов.</w:t>
      </w:r>
    </w:p>
    <w:p w:rsidR="009B5336" w:rsidRDefault="009B5336">
      <w:pPr>
        <w:ind w:firstLine="720"/>
        <w:jc w:val="both"/>
      </w:pPr>
      <w:r>
        <w:t>В настоящее время экономическое районирование перестало соответствовать реалиям 90-х годов.</w:t>
      </w:r>
    </w:p>
    <w:p w:rsidR="009B5336" w:rsidRDefault="009B5336">
      <w:pPr>
        <w:ind w:firstLine="720"/>
        <w:jc w:val="both"/>
      </w:pPr>
      <w:r>
        <w:t>Указами Президента РФ №849 от 13.05.2000г. «О полномочном представителе Президента Российской Федерации в федеральном округе и №1149 от 21.06.2000г. «Вопросы обеспечения деятельности аппаратов полномочных представителей Президента Российской Федерации в федеральных округах» были созданы новые единицы территориального деления страны, а именно семь федеральных округов.</w:t>
      </w: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right"/>
      </w:pPr>
      <w:r>
        <w:t>Таблица 1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Состав федеральных округов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406"/>
      </w:tblGrid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Федеральные</w:t>
            </w:r>
          </w:p>
          <w:p w:rsidR="009B5336" w:rsidRPr="009B5336" w:rsidRDefault="009B5336">
            <w:pPr>
              <w:jc w:val="center"/>
            </w:pPr>
            <w:r w:rsidRPr="009B5336">
              <w:t>округа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Субъекты Федерации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Центральный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г. Москва; Белгородская, Брянская, Владимирская, Воронежская, Ивановская, Калужская, Костромская, Курская, Липецкая, Московская, Орловская, Рязанская, Смоленская, Тамбовская, Тверская, Тульская, Ярославская области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Северо–Западный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г. Санкт-Петербург; Архангельская, Вологодская, Калининградская, Ленинградская, Мурманская, Новгородская, Псковская области; республики Карелия, Коми; Ненецкий АО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Южный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Астраханская, Волгоградская, Ростовская области; Краснодарский, Ставропольский края; республики Адыгея, Дагестан, Ингушетия, Кабардино-Балкария, Карачаево-Черкесия, Северная Осетия-Алания, Чеченская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Приволжский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Кировская, Нижегородская, Оренбургская, Пензенская, Пермская, Самарская, Саратовская, Ульяновская области; республики Башкортостан, Марий Эл, Мордовия, Татарстан, Удмуртская, Чувашская; Коми-Пермяцкий АО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Уральский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Курганская, Свердловская, Тюменская, Челябинская области; Ханты-Мансийский, Ямало-Ненецкий АО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Сибирский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Иркутская, Кемеровская, Новосибирская, Омская, Томская, Читинская области; Алтайский, Красноярский края; республики Алтай, Бурятия, Тыва, Хакасия; Агинский Бурятский, Таймырский (Долгано-Ненецкий), Усть-Ордынский Бурятский, Эвенкийский АО</w:t>
            </w:r>
          </w:p>
        </w:tc>
      </w:tr>
      <w:tr w:rsidR="009B5336" w:rsidRPr="009B5336">
        <w:tc>
          <w:tcPr>
            <w:tcW w:w="24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Дальневосточный</w:t>
            </w:r>
          </w:p>
        </w:tc>
        <w:tc>
          <w:tcPr>
            <w:tcW w:w="7406" w:type="dxa"/>
            <w:vAlign w:val="center"/>
          </w:tcPr>
          <w:p w:rsidR="009B5336" w:rsidRPr="009B5336" w:rsidRDefault="009B5336">
            <w:r w:rsidRPr="009B5336">
              <w:t>Амурская, Камчатская, Магаданская, Сахалинская области; Приморский, Хабаровский края; Республика Саха (Якутия); Корякский, Чукотский АО; Еврейская авт. обл.</w:t>
            </w:r>
          </w:p>
        </w:tc>
      </w:tr>
    </w:tbl>
    <w:p w:rsidR="009B5336" w:rsidRDefault="009B5336">
      <w:pPr>
        <w:spacing w:before="240"/>
        <w:ind w:firstLine="720"/>
        <w:jc w:val="both"/>
      </w:pPr>
      <w:r>
        <w:t>Лишь состав субъектов Дальневосточного федерального округа полностью повторяет состав Дальневосточного экономического района. Остальные федеральные округа создавались путем объединения нескольких районов. В состав Центрального федерального округа полностью вошли субъекты Центрального и Центрально-Черноземного экономических районов, Северо-Западного округа – Северо-Западного и Северного районов, а также Калининградская область. Южный федеральный округ (первоначально названный Северо-Кавказским) включает все субъекты Федерации Северо-Кавказского экономического района, а также три регион Поволжского экономического района. Причем если Республика Калмыкия уже входила в межрегиональную ассоциацию «Северный Кавказ», то присоединение Волгоградской и Астраханской областей, традиционно являвшихся регионами Поволжья, существенно увеличило территорию округа на север по сравнению с Северо-Кавказским экономическим районом.</w:t>
      </w:r>
    </w:p>
    <w:p w:rsidR="009B5336" w:rsidRDefault="009B5336">
      <w:pPr>
        <w:ind w:firstLine="720"/>
        <w:jc w:val="both"/>
      </w:pPr>
      <w:r>
        <w:t>Наибольшие изменения при формировании федеральных округов претерпел Уральский район. В составе Уральского федерального округа из «уральских» регионов остались лишь Курганская, Свердловская и Челябинская области. Выделение остальных субъектов (Башкортостана, Удмуртии, Оренбургской и Пермской областей, Коми-Пермяцкого автономного округа) в состав Приволжского округа было компенсировано «отсечением» от Западно-Сибирского экономического района и присоединением к Уральскому округу Тюменской области с Ханты-Мансийским и Ямало-Ненецким автономными округами.</w:t>
      </w:r>
    </w:p>
    <w:p w:rsidR="009B5336" w:rsidRDefault="009B5336">
      <w:pPr>
        <w:ind w:firstLine="720"/>
        <w:jc w:val="both"/>
      </w:pPr>
      <w:r>
        <w:t>В состав Приволжского округа полностью вошли регионы Волго-Вятского экономического района, Поволжский район без Волгоградской и Астраханской областей и Республики Калмыкия, а также пять субъектов Федерации Уральского района. Сибирский федеральный округ объединил в себе субъекты Западно- и Восточно-Сибирского районов за исключением Тюменской области.</w:t>
      </w:r>
    </w:p>
    <w:p w:rsidR="009B5336" w:rsidRDefault="009B5336">
      <w:pPr>
        <w:ind w:firstLine="720"/>
        <w:jc w:val="both"/>
      </w:pPr>
      <w:r>
        <w:t>Таким образом, Указом Президента РФ введены новые единицы территориального деления страны, по которым будет обобщаться статистическая информация (по крайней мере, с политической точки зрения федеральные округа приобрели гораздо большее значение, нежели экономические районы). Примечательно, что очередные статистические сборники Госкомстата России субъекты Федерации сгруппированы не по экономическим районам (как это было прежде), а по федеральным округам. Ряд федеральных министерств и ведомств также начал группировать статистическую отчетность по федеральным округам.</w:t>
      </w: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Общие статистические данные</w:t>
      </w:r>
    </w:p>
    <w:p w:rsidR="009B5336" w:rsidRDefault="009B5336">
      <w:pPr>
        <w:ind w:firstLine="720"/>
        <w:jc w:val="both"/>
      </w:pPr>
      <w:r>
        <w:t>Сравнительный анализ новых макрорегионов, границы которых очерчивают ареалы контрольно-распорядительной деятельности полномочных президентских представителей, обнаруживает, что федеральные округа существенно различаются по большинству характеристик. Некоторые из этих различий показаны в таблице 2.</w:t>
      </w:r>
    </w:p>
    <w:p w:rsidR="009B5336" w:rsidRDefault="009B5336">
      <w:pPr>
        <w:ind w:firstLine="720"/>
        <w:jc w:val="both"/>
      </w:pPr>
      <w:r>
        <w:t>Более двух третей территории страны занимают два округа на ее востоке – Дальневосточный (6,2 млн. кв. км) и Сибирский (5,1 млн. кв.км). Наименьший по площади – Южный (0,6 млн. кв. км). Размеры остальных округов, расположенных в европейской части России, сравнительно невелики и колеблются в пределах 10% территории РФ. По-иному складывается распределение федеральных округов по численности населения. В Центральном (37,0 млн. человек) и Приволжском (32,0 млн.человек) округах проживают почти 50% граждан страны. Самая низкая доля населения – в Дальневосточном округе (7,1 млн. человек), здесь отмечается и самая высокая его убыль.</w:t>
      </w: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  <w:sectPr w:rsidR="009B5336">
          <w:headerReference w:type="default" r:id="rId7"/>
          <w:pgSz w:w="11906" w:h="16838"/>
          <w:pgMar w:top="851" w:right="567" w:bottom="851" w:left="1701" w:header="709" w:footer="709" w:gutter="0"/>
          <w:pgNumType w:start="2"/>
          <w:cols w:space="708"/>
          <w:docGrid w:linePitch="360"/>
        </w:sectPr>
      </w:pP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right"/>
      </w:pPr>
      <w:r>
        <w:t>Таблица 2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Социально-экономические показатели федеральных округов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 абсолютном и относительном выражениях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(по состоянию в 1999 г.)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4"/>
        <w:gridCol w:w="925"/>
      </w:tblGrid>
      <w:tr w:rsidR="009B5336" w:rsidRPr="009B5336">
        <w:trPr>
          <w:cantSplit/>
        </w:trPr>
        <w:tc>
          <w:tcPr>
            <w:tcW w:w="1848" w:type="dxa"/>
            <w:vMerge w:val="restart"/>
            <w:vAlign w:val="center"/>
          </w:tcPr>
          <w:p w:rsidR="009B5336" w:rsidRPr="009B5336" w:rsidRDefault="009B5336">
            <w:pPr>
              <w:ind w:left="-108" w:right="-65"/>
              <w:jc w:val="center"/>
            </w:pPr>
            <w:r w:rsidRPr="009B5336">
              <w:t>Федеральные</w:t>
            </w:r>
          </w:p>
          <w:p w:rsidR="009B5336" w:rsidRPr="009B5336" w:rsidRDefault="009B5336">
            <w:pPr>
              <w:ind w:left="-108" w:right="-65"/>
              <w:jc w:val="center"/>
            </w:pPr>
            <w:r w:rsidRPr="009B5336">
              <w:t>округа</w:t>
            </w:r>
          </w:p>
        </w:tc>
        <w:tc>
          <w:tcPr>
            <w:tcW w:w="1848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Территория</w:t>
            </w:r>
          </w:p>
        </w:tc>
        <w:tc>
          <w:tcPr>
            <w:tcW w:w="1848" w:type="dxa"/>
            <w:gridSpan w:val="2"/>
            <w:vAlign w:val="center"/>
          </w:tcPr>
          <w:p w:rsidR="009B5336" w:rsidRPr="009B5336" w:rsidRDefault="009B5336">
            <w:pPr>
              <w:ind w:left="-122" w:right="-122"/>
              <w:jc w:val="center"/>
            </w:pPr>
            <w:r w:rsidRPr="009B5336">
              <w:t>Численность населения на 01.01.2000</w:t>
            </w:r>
          </w:p>
        </w:tc>
        <w:tc>
          <w:tcPr>
            <w:tcW w:w="1848" w:type="dxa"/>
            <w:gridSpan w:val="2"/>
            <w:vAlign w:val="center"/>
          </w:tcPr>
          <w:p w:rsidR="009B5336" w:rsidRPr="009B5336" w:rsidRDefault="009B5336">
            <w:pPr>
              <w:ind w:left="-94" w:right="-150"/>
              <w:jc w:val="center"/>
            </w:pPr>
            <w:r w:rsidRPr="009B5336">
              <w:t>Валовой</w:t>
            </w:r>
          </w:p>
          <w:p w:rsidR="009B5336" w:rsidRPr="009B5336" w:rsidRDefault="009B5336">
            <w:pPr>
              <w:ind w:left="-94" w:right="-150"/>
              <w:jc w:val="center"/>
            </w:pPr>
            <w:r w:rsidRPr="009B5336">
              <w:t>региональный</w:t>
            </w:r>
          </w:p>
          <w:p w:rsidR="009B5336" w:rsidRPr="009B5336" w:rsidRDefault="009B5336">
            <w:pPr>
              <w:ind w:left="-94" w:right="-150"/>
              <w:jc w:val="center"/>
            </w:pPr>
            <w:r w:rsidRPr="009B5336">
              <w:t>продукт</w:t>
            </w:r>
          </w:p>
        </w:tc>
        <w:tc>
          <w:tcPr>
            <w:tcW w:w="1848" w:type="dxa"/>
            <w:gridSpan w:val="2"/>
            <w:vAlign w:val="center"/>
          </w:tcPr>
          <w:p w:rsidR="009B5336" w:rsidRPr="009B5336" w:rsidRDefault="009B5336">
            <w:pPr>
              <w:ind w:left="-66"/>
              <w:jc w:val="center"/>
            </w:pPr>
            <w:r w:rsidRPr="009B5336">
              <w:t>Объем промышленного производства</w:t>
            </w:r>
          </w:p>
        </w:tc>
        <w:tc>
          <w:tcPr>
            <w:tcW w:w="1848" w:type="dxa"/>
            <w:gridSpan w:val="2"/>
            <w:vAlign w:val="center"/>
          </w:tcPr>
          <w:p w:rsidR="009B5336" w:rsidRPr="009B5336" w:rsidRDefault="009B5336">
            <w:pPr>
              <w:ind w:left="-38" w:right="-26"/>
              <w:jc w:val="center"/>
            </w:pPr>
            <w:r w:rsidRPr="009B5336">
              <w:t>Объем</w:t>
            </w:r>
          </w:p>
          <w:p w:rsidR="009B5336" w:rsidRPr="009B5336" w:rsidRDefault="009B5336">
            <w:pPr>
              <w:ind w:left="-38" w:right="-26"/>
              <w:jc w:val="center"/>
            </w:pPr>
            <w:r w:rsidRPr="009B5336">
              <w:t>сельскохозяйственного</w:t>
            </w:r>
          </w:p>
          <w:p w:rsidR="009B5336" w:rsidRPr="009B5336" w:rsidRDefault="009B5336">
            <w:pPr>
              <w:ind w:left="-38" w:right="-26"/>
              <w:jc w:val="center"/>
            </w:pPr>
            <w:r w:rsidRPr="009B5336">
              <w:t>производства</w:t>
            </w:r>
          </w:p>
        </w:tc>
        <w:tc>
          <w:tcPr>
            <w:tcW w:w="1849" w:type="dxa"/>
            <w:gridSpan w:val="2"/>
            <w:vAlign w:val="center"/>
          </w:tcPr>
          <w:p w:rsidR="009B5336" w:rsidRPr="009B5336" w:rsidRDefault="009B5336">
            <w:pPr>
              <w:ind w:left="-190" w:right="-234"/>
              <w:jc w:val="center"/>
            </w:pPr>
            <w:r w:rsidRPr="009B5336">
              <w:t>Оборот</w:t>
            </w:r>
          </w:p>
          <w:p w:rsidR="009B5336" w:rsidRPr="009B5336" w:rsidRDefault="009B5336">
            <w:pPr>
              <w:ind w:left="-190" w:right="-234"/>
              <w:jc w:val="center"/>
            </w:pPr>
            <w:r w:rsidRPr="009B5336">
              <w:t>розничной</w:t>
            </w:r>
          </w:p>
          <w:p w:rsidR="009B5336" w:rsidRPr="009B5336" w:rsidRDefault="009B5336">
            <w:pPr>
              <w:ind w:left="-190" w:right="-234"/>
              <w:jc w:val="center"/>
            </w:pPr>
            <w:r w:rsidRPr="009B5336">
              <w:t>торговли</w:t>
            </w:r>
          </w:p>
        </w:tc>
        <w:tc>
          <w:tcPr>
            <w:tcW w:w="1849" w:type="dxa"/>
            <w:gridSpan w:val="2"/>
            <w:vAlign w:val="center"/>
          </w:tcPr>
          <w:p w:rsidR="009B5336" w:rsidRPr="009B5336" w:rsidRDefault="009B5336">
            <w:pPr>
              <w:ind w:left="-162" w:right="-82"/>
              <w:jc w:val="center"/>
            </w:pPr>
            <w:r w:rsidRPr="009B5336">
              <w:t>Платные</w:t>
            </w:r>
          </w:p>
          <w:p w:rsidR="009B5336" w:rsidRPr="009B5336" w:rsidRDefault="009B5336">
            <w:pPr>
              <w:ind w:left="-162" w:right="-82"/>
              <w:jc w:val="center"/>
            </w:pPr>
            <w:r w:rsidRPr="009B5336">
              <w:t>услуги</w:t>
            </w:r>
          </w:p>
          <w:p w:rsidR="009B5336" w:rsidRPr="009B5336" w:rsidRDefault="009B5336">
            <w:pPr>
              <w:ind w:left="-162" w:right="-82"/>
              <w:jc w:val="center"/>
            </w:pPr>
            <w:r w:rsidRPr="009B5336">
              <w:t>населению</w:t>
            </w:r>
          </w:p>
        </w:tc>
      </w:tr>
      <w:tr w:rsidR="009B5336" w:rsidRPr="009B5336">
        <w:trPr>
          <w:cantSplit/>
        </w:trPr>
        <w:tc>
          <w:tcPr>
            <w:tcW w:w="1848" w:type="dxa"/>
            <w:vMerge/>
            <w:vAlign w:val="center"/>
          </w:tcPr>
          <w:p w:rsidR="009B5336" w:rsidRPr="009B5336" w:rsidRDefault="009B5336">
            <w:pPr>
              <w:jc w:val="center"/>
            </w:pP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млн.</w:t>
            </w:r>
          </w:p>
          <w:p w:rsidR="009B5336" w:rsidRPr="009B5336" w:rsidRDefault="009B5336">
            <w:pPr>
              <w:ind w:left="-151" w:right="-170"/>
              <w:jc w:val="center"/>
            </w:pPr>
            <w:r w:rsidRPr="009B5336">
              <w:t>кв. км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млн.</w:t>
            </w:r>
          </w:p>
          <w:p w:rsidR="009B5336" w:rsidRPr="009B5336" w:rsidRDefault="009B5336">
            <w:pPr>
              <w:ind w:left="-122" w:right="-198"/>
              <w:jc w:val="center"/>
            </w:pPr>
            <w:r w:rsidRPr="009B5336">
              <w:t>чел.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226"/>
              <w:jc w:val="center"/>
            </w:pPr>
            <w:r w:rsidRPr="009B5336">
              <w:t>млрд.</w:t>
            </w:r>
          </w:p>
          <w:p w:rsidR="009B5336" w:rsidRPr="009B5336" w:rsidRDefault="009B5336">
            <w:pPr>
              <w:ind w:left="-94" w:right="-226"/>
              <w:jc w:val="center"/>
            </w:pPr>
            <w:r w:rsidRPr="009B5336">
              <w:t>руб.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226"/>
              <w:jc w:val="center"/>
            </w:pPr>
            <w:r w:rsidRPr="009B5336">
              <w:t>млрд.</w:t>
            </w:r>
          </w:p>
          <w:p w:rsidR="009B5336" w:rsidRPr="009B5336" w:rsidRDefault="009B5336">
            <w:pPr>
              <w:ind w:left="-94" w:right="-226"/>
              <w:jc w:val="center"/>
            </w:pPr>
            <w:r w:rsidRPr="009B5336">
              <w:t>руб.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226"/>
              <w:jc w:val="center"/>
            </w:pPr>
            <w:r w:rsidRPr="009B5336">
              <w:t>млрд.</w:t>
            </w:r>
          </w:p>
          <w:p w:rsidR="009B5336" w:rsidRPr="009B5336" w:rsidRDefault="009B5336">
            <w:pPr>
              <w:ind w:left="-94" w:right="-226"/>
              <w:jc w:val="center"/>
            </w:pPr>
            <w:r w:rsidRPr="009B5336">
              <w:t>руб.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226"/>
              <w:jc w:val="center"/>
            </w:pPr>
            <w:r w:rsidRPr="009B5336">
              <w:t>млрд.</w:t>
            </w:r>
          </w:p>
          <w:p w:rsidR="009B5336" w:rsidRPr="009B5336" w:rsidRDefault="009B5336">
            <w:pPr>
              <w:ind w:left="-94" w:right="-226"/>
              <w:jc w:val="center"/>
            </w:pPr>
            <w:r w:rsidRPr="009B5336">
              <w:t>руб.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226"/>
              <w:jc w:val="center"/>
            </w:pPr>
            <w:r w:rsidRPr="009B5336">
              <w:t>млрд.</w:t>
            </w:r>
          </w:p>
          <w:p w:rsidR="009B5336" w:rsidRPr="009B5336" w:rsidRDefault="009B5336">
            <w:pPr>
              <w:ind w:left="-94" w:right="-226"/>
              <w:jc w:val="center"/>
            </w:pPr>
            <w:r w:rsidRPr="009B5336">
              <w:t>руб.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%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</w:pPr>
            <w:r w:rsidRPr="009B5336">
              <w:t>Центральный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0,7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3,8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37,0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25,4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703,5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29,3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569,5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21,2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141,3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752,9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165,4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39,3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ind w:left="-108" w:right="-65"/>
            </w:pPr>
            <w:r w:rsidRPr="009B5336">
              <w:t>Северо-Западный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1,7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9,7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14,5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10,0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245,9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340,0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43,8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154,7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43,3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</w:pPr>
            <w:r w:rsidRPr="009B5336">
              <w:t>Южный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0,6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3,5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21,6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14,8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192,0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166,9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104,3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154,3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47,3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11,2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</w:pPr>
            <w:r w:rsidRPr="009B5336">
              <w:t>Приволжский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1,0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6,1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32,0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22,0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462,9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642,3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168,4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283,9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59,0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14,0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</w:pPr>
            <w:r w:rsidRPr="009B5336">
              <w:t>Уральский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1,8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10,5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12,6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8,7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338,7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445,3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44,9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123,5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32,4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7,7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</w:pPr>
            <w:r w:rsidRPr="009B5336">
              <w:t>Сибирский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5,1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30,1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20,8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14,3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314,2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365,7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104,3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181,7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48,3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ind w:left="-108" w:right="-65"/>
            </w:pPr>
            <w:r w:rsidRPr="009B5336">
              <w:t>Дальневосточный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</w:pPr>
            <w:r w:rsidRPr="009B5336">
              <w:t>6,2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</w:pPr>
            <w:r w:rsidRPr="009B5336">
              <w:t>36,3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</w:pPr>
            <w:r w:rsidRPr="009B5336">
              <w:t>7,1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</w:pPr>
            <w:r w:rsidRPr="009B5336">
              <w:t>4,9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</w:pPr>
            <w:r w:rsidRPr="009B5336">
              <w:t>145,1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153,0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5,7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72,0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4,2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25,3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</w:tr>
      <w:tr w:rsidR="009B5336" w:rsidRPr="009B5336">
        <w:tc>
          <w:tcPr>
            <w:tcW w:w="1848" w:type="dxa"/>
            <w:vAlign w:val="center"/>
          </w:tcPr>
          <w:p w:rsidR="009B5336" w:rsidRPr="009B5336" w:rsidRDefault="009B5336">
            <w:pPr>
              <w:spacing w:before="120" w:after="120"/>
              <w:ind w:left="-108" w:right="-62"/>
              <w:rPr>
                <w:i/>
                <w:iCs/>
              </w:rPr>
            </w:pPr>
            <w:r w:rsidRPr="009B5336">
              <w:rPr>
                <w:i/>
                <w:iCs/>
              </w:rPr>
              <w:t>РФ в целом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51" w:right="-170"/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17,1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94"/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22" w:right="-198"/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145,6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108" w:right="-122"/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ind w:left="-94" w:right="-75"/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2402,3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2682,0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626,5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1723,0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  <w:tc>
          <w:tcPr>
            <w:tcW w:w="92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421,0</w:t>
            </w:r>
          </w:p>
        </w:tc>
        <w:tc>
          <w:tcPr>
            <w:tcW w:w="925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100</w:t>
            </w:r>
          </w:p>
        </w:tc>
      </w:tr>
    </w:tbl>
    <w:p w:rsidR="009B5336" w:rsidRDefault="009B5336">
      <w:pPr>
        <w:jc w:val="both"/>
      </w:pP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  <w:sectPr w:rsidR="009B5336">
          <w:pgSz w:w="16838" w:h="11906" w:orient="landscape"/>
          <w:pgMar w:top="1418" w:right="1134" w:bottom="680" w:left="1134" w:header="709" w:footer="709" w:gutter="0"/>
          <w:cols w:space="708"/>
          <w:titlePg/>
          <w:docGrid w:linePitch="360"/>
        </w:sectPr>
      </w:pPr>
    </w:p>
    <w:p w:rsidR="009B5336" w:rsidRDefault="009B5336">
      <w:pPr>
        <w:ind w:firstLine="720"/>
        <w:jc w:val="both"/>
      </w:pPr>
      <w:r>
        <w:t>В производстве валового регионального продукта треть всего объема приходится на Центральный округ, а пятая часть – на Приволжский. Наименьший размер валового регионального продукта (6%) – в Дальневосточном округе.</w:t>
      </w:r>
    </w:p>
    <w:p w:rsidR="009B5336" w:rsidRDefault="009B5336">
      <w:pPr>
        <w:ind w:firstLine="720"/>
        <w:jc w:val="both"/>
      </w:pPr>
      <w:r>
        <w:t>По объему производства промышленной продукции лидируют Приволжский и Центральный федеральные округа (более чем по 20% объема производства в стране в целом). При этом на Южный и Дальневосточный округа в совокупности приходится немногим более 10% промышленной продукции РФ.</w:t>
      </w:r>
    </w:p>
    <w:p w:rsidR="009B5336" w:rsidRDefault="009B5336">
      <w:pPr>
        <w:ind w:firstLine="720"/>
        <w:jc w:val="both"/>
      </w:pPr>
      <w:r>
        <w:t>Изучение территориально- отраслевой структуры промышленности позволяет выявить специализацию федеральных округов. На Центральный округ приходится около 40% всего производства в стране продукции легкой промышленности, 25% стекольной, фарфоро-фаянсовой и пищевой промышленности, а также индустрии строительных материалов, 20% производства продукции машиностроения, черной металлургии, электроэнергетики и мукомольно-крупяной промышленности. Специализация Северо-Западного округа – производство продукции лесной, деревообрабатывающей и целлюлозно-бумажной промышленности (треть всего производства в стране), черной металлургии(15,6%) и пищевой промышленности. Южный округ выделяется отраслями пищевой и мукомольно-крупяной промышленности. Приволжский округ лидирует в стране по размерам производства продукции химической и нефтехимической промышленности (треть), машиностроения (треть), фарфоро-фаянсовой промышленности (треть), мукомольно-крупяной (20%), электроэнергетики (20%),легкой промышленности (20%), промышленности строительных материалов и лесной промышленности (15%).Уральский округ специализируется на производстве продукции топливной промышленности (38%), черной и цветной металлургии (14%), электроэнергетики и индустрии строительных материалов. Сибирский округ известен производством продукции цветной металлургии (36%), лесной, деревообрабатывающей и целлюлозно-бумажной промышленности (15%), электроэнергетики (12%), химической, нефтехимической (11,5%) и мукомольно-крупяной (10,5%) промышленности. В Дальневосточном округе развиты цветная металлургия (16% общероссийской продукции) и пищевая промышленность.</w:t>
      </w:r>
    </w:p>
    <w:p w:rsidR="009B5336" w:rsidRDefault="009B5336">
      <w:pPr>
        <w:ind w:firstLine="720"/>
        <w:jc w:val="both"/>
      </w:pPr>
      <w:r>
        <w:t>Наиболее диверсифицированная отраслевая структура промышленности сложилась в Центральном, Приволжском и Уральском федеральных округах. В остальных же отраслевая специализация ориентирована на высокодоходные сырьевые экспортные производства.</w:t>
      </w:r>
    </w:p>
    <w:p w:rsidR="009B5336" w:rsidRDefault="009B5336">
      <w:pPr>
        <w:ind w:firstLine="720"/>
        <w:jc w:val="both"/>
      </w:pPr>
      <w:r>
        <w:t>На Приволжский и Центральный округа приходится около половины всей сельскохозяйственной продукции страны – соответственно 27,0% и 22,5%. Самая низкая ее доля – в Дальневосточном округе (3,1%).</w:t>
      </w:r>
    </w:p>
    <w:p w:rsidR="009B5336" w:rsidRDefault="009B5336">
      <w:pPr>
        <w:ind w:firstLine="720"/>
        <w:jc w:val="both"/>
      </w:pPr>
      <w:r>
        <w:t>Применительно к сфере розничной торговли диспропорции среди округов значительно увеличиваются. Так, на Центральный округ приходится свыше 40% всего оборота в стране, на Приволжский – 16,5%, по остальным округам значения не превышают 10%. Основной объем платных услуг населению также сконцентрирован в Центральном округе (почти 40%). В остальных округах этот показатель почти одинаков, за исключением Дальневосточного округа (6%).</w:t>
      </w:r>
    </w:p>
    <w:p w:rsidR="009B5336" w:rsidRDefault="009B5336">
      <w:pPr>
        <w:ind w:firstLine="720"/>
        <w:jc w:val="both"/>
      </w:pPr>
      <w:r>
        <w:t>Что касается финансово-бюджетной сферы, то наиболее благоприятное положение складывается в Центральном федеральном округе. Сбалансированность бюджетов территорий Дальневосточного и Южного округов в максимальной мере зависит от финансовой поддержки федерального центра.</w:t>
      </w:r>
    </w:p>
    <w:p w:rsidR="009B5336" w:rsidRDefault="009B5336">
      <w:pPr>
        <w:ind w:firstLine="720"/>
        <w:jc w:val="both"/>
      </w:pPr>
      <w:r>
        <w:t>Анализ объемов и структуры внешнеторговых операций позволяет оценить уровень и характер вовлеченности регионов в систему мирохозяйственных отношений. По степени открытости экономики лидируют Центральный, Сибирский и Уральский округа.</w:t>
      </w:r>
    </w:p>
    <w:p w:rsidR="009B5336" w:rsidRDefault="009B5336">
      <w:pPr>
        <w:ind w:firstLine="720"/>
        <w:jc w:val="both"/>
      </w:pPr>
      <w:r>
        <w:t>На Центральный округ приходится основной объем российского экспорта продукции топливно-энергетического комплекса, 20% экспорта продукции нефтехимического комплекса, а также продовольствия. Одновременно в округе концентрируется половина всего объема импорта страны по всем товарным группам за исключением продукции топливно-энергетического комплекса.</w:t>
      </w:r>
    </w:p>
    <w:p w:rsidR="009B5336" w:rsidRDefault="009B5336">
      <w:pPr>
        <w:ind w:firstLine="720"/>
        <w:jc w:val="both"/>
      </w:pPr>
      <w:r>
        <w:t>Северо-Западный федеральный округ специализируется на экспорте древесины и изделий из нее (40% всего российского экспорта) и машиностроительной продукции (20%); по 15% приходится на вывоз черных металлов и продовольственных товаров.</w:t>
      </w:r>
    </w:p>
    <w:p w:rsidR="009B5336" w:rsidRDefault="009B5336">
      <w:pPr>
        <w:ind w:firstLine="720"/>
        <w:jc w:val="both"/>
      </w:pPr>
      <w:r>
        <w:t>В Южном федеральном округе сконцентрировано 20% всей отечественной торговли продовольственными товарами и сырьем для их производства.</w:t>
      </w:r>
    </w:p>
    <w:p w:rsidR="009B5336" w:rsidRDefault="009B5336">
      <w:pPr>
        <w:ind w:firstLine="720"/>
        <w:jc w:val="both"/>
      </w:pPr>
      <w:r>
        <w:t>Приволжский округ лидирует по объему торговли продукцией нефтехимического комплекса (треть). Отсюда экспортируется 20% продукции машиностроения и топливно-энергетического комплекса России. Поступают же в округ треть всех импортируемых нашей страной топливно-энергетических ресурсов, а также по 15% продукции машиностроения, черной и цветной металлургии.</w:t>
      </w:r>
    </w:p>
    <w:p w:rsidR="009B5336" w:rsidRDefault="009B5336">
      <w:pPr>
        <w:ind w:firstLine="720"/>
        <w:jc w:val="both"/>
      </w:pPr>
      <w:r>
        <w:t>Внешнеторговый профиль Уральского округа – экспорт продукции топливно-энергетического комплекса (34%), черной и цветной металлургии (20%).</w:t>
      </w:r>
    </w:p>
    <w:p w:rsidR="009B5336" w:rsidRDefault="009B5336">
      <w:pPr>
        <w:ind w:firstLine="720"/>
        <w:jc w:val="both"/>
      </w:pPr>
      <w:r>
        <w:t>Сибирский округ – лидер по экспорту продукции черной и цветной металлурги (35%), он вывозит также древесину (25%) и продукцию нефтехимического комплекса (20%). По импорту в регионы округа поступают 20% продукции топливно-энергетического комплекса и более 30% нефтехимической продукции.</w:t>
      </w:r>
    </w:p>
    <w:p w:rsidR="009B5336" w:rsidRDefault="009B5336">
      <w:pPr>
        <w:ind w:firstLine="720"/>
        <w:jc w:val="both"/>
      </w:pPr>
      <w:r>
        <w:t>Треть всего российского экспорта продовольствия и сырья для его производства осуществляет Дальневосточный округ.</w:t>
      </w:r>
    </w:p>
    <w:p w:rsidR="009B5336" w:rsidRDefault="009B5336">
      <w:pPr>
        <w:ind w:firstLine="720"/>
        <w:jc w:val="both"/>
      </w:pPr>
      <w:r>
        <w:t>В плане комплексной оценки социально-экономического положения округов наиболее благоприятная ситуация сложилась в Центральном, Приволжском и Уральском федеральных округах, самая сложная – в Дальневосточном.</w:t>
      </w:r>
    </w:p>
    <w:p w:rsidR="009B5336" w:rsidRDefault="009B5336">
      <w:pPr>
        <w:ind w:firstLine="720"/>
        <w:jc w:val="both"/>
      </w:pPr>
      <w:r>
        <w:t>В процессе реформирования государственной вертикали власти по линии укрупнения административно-территориальных образований в едином экономическом пространстве страны отмечается уменьшение различий по ряду социально-экономических параметров. Во всяком случае, предельные значения социально-экономических показателей по федеральным округам различаются между собой значительно слабее, чем аналогичные показатели по привычным экономическим районам. Так эти различия сократились: по размеру территории – с 36 до 9 раз; по численности населения – с 7 до 5; по объему производства валового регионального продукта – с 6 до 5; по объему производства промышленной продукции – с 5 до 4; по обороту розничной торговли – с 13 до 10; по платным услугам населению – с 12 до 9 раз.</w:t>
      </w:r>
    </w:p>
    <w:p w:rsidR="009B5336" w:rsidRDefault="009B5336">
      <w:pPr>
        <w:ind w:firstLine="720"/>
        <w:jc w:val="both"/>
      </w:pPr>
      <w:r>
        <w:t>В наибольшей степени диспропорции между федеральными округами в сравнении с экономическими районами уменьшились в сфере промышленного производства, внешнеторгового оборота, поступлений налогов в бюджетную систему страны. Эта тенденция, с одной стороны, создает предпосылки повышения эффективности централизованного управления социально-экономическим развитием страны. С другой стороны, укрупнение административно-территориальных единиц вовсе не взорвало экономико-географического районирования России.</w:t>
      </w:r>
    </w:p>
    <w:p w:rsidR="009B5336" w:rsidRDefault="009B5336">
      <w:pPr>
        <w:ind w:firstLine="720"/>
        <w:jc w:val="both"/>
      </w:pPr>
      <w:r>
        <w:t xml:space="preserve">Анализ статистических показателей в разрезе федеральных округов порождает ряд проблем. Основная из них – невозможность самостоятельного расчета многих важных для оценки социально-экономической ситуации показателей по федеральным округам, таких, как индексы промышленного и сельскохозяйственного производства, индексы потребительских цен и розничного товарооборота. </w:t>
      </w: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Естественный прирост и численность населения</w:t>
      </w:r>
    </w:p>
    <w:p w:rsidR="009B5336" w:rsidRDefault="009B5336">
      <w:pPr>
        <w:ind w:firstLine="720"/>
        <w:jc w:val="both"/>
      </w:pPr>
      <w:r>
        <w:t>Во второй половине 90-х годов в России сохранялся отрицательный коэффициент естественного прироста населения. Самый низкий показатель был зафиксирован в 1999 году (-6,3%). Федеральные округа очень сильно разнятся по данному показателю, причем различия эти в значительной мере унаследованы еще с советских времен. Несмотря на существенное отличие среднероссийских показателей естественного прироста в 1990 и 1999 гг., очень низкими значениями коэффициента естественного прироста выделялись одни и те же федеральные округа – Центральный, Северо-Западный и Приволжский. Причем в Центральном округе уже в 1990 г. наблюдался отрицательный естественный прирост.</w:t>
      </w:r>
    </w:p>
    <w:p w:rsidR="009B5336" w:rsidRDefault="009B5336">
      <w:pPr>
        <w:ind w:firstLine="720"/>
        <w:jc w:val="right"/>
      </w:pPr>
      <w:r>
        <w:t>Таблица 3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Средние арифметические значения коэффициента естественного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прироста по федеральным округам РФ в 1990 и 1996-1999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4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1990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-8,7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-8,9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-8,7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-10,6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-6,0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-5,3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-5,1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-7,1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0,3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0,2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0,0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-0,8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-4,8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-4,9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-4,4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-6,0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-0,9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-0,4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0,3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-0,5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-2,0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-1,1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-0,3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-2,1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rPr>
                <w:i/>
                <w:iCs/>
              </w:rPr>
            </w:pPr>
            <w:r w:rsidRPr="009B5336">
              <w:rPr>
                <w:i/>
                <w:iCs/>
              </w:rPr>
              <w:t>В среднем по России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2,2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-5,3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-5,2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-4,8</w:t>
            </w:r>
          </w:p>
        </w:tc>
        <w:tc>
          <w:tcPr>
            <w:tcW w:w="1374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-6,3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>Самый высокий естественный прирост населения характерен для национальных автономий, прежде всего республик Северного Кавказа. Это объясняется традиционными религиозными и этническими факторами. Соответственно среди федеральных округов самые высокие показатели во второй половине 90-х годов наблюдались в Южном округе.</w:t>
      </w:r>
    </w:p>
    <w:p w:rsidR="009B5336" w:rsidRDefault="009B5336">
      <w:pPr>
        <w:ind w:firstLine="720"/>
        <w:jc w:val="both"/>
      </w:pPr>
      <w:r>
        <w:t>В то же время Южный федеральный округ отличался и наибольшей дифференциацией показателя по отдельным субъектам (что объясняется сочетанием национальных и русских регионов). Республика Ингушетия характеризуется самым высоким коэффициентом прироста населения не только среди регионов округа, но и среди всех субъектов Российской Федерации (14,9% в 1999г.). А в Волгоградской области в 1999 году этот коэффициент составил -7,5%. Немногим большие его значения наблюдаются в Ростовской и Астраханской областях, Краснодарском и Ставропольском краях.</w:t>
      </w:r>
    </w:p>
    <w:p w:rsidR="009B5336" w:rsidRDefault="009B5336">
      <w:pPr>
        <w:ind w:firstLine="720"/>
        <w:jc w:val="both"/>
      </w:pPr>
      <w:r>
        <w:t>Среди отдельных субъектов Федерации в остальных федеральных округах наибольшие показатели коэффициента естественного прироста были достигнуты в национальных республиках и автономных округах (Республика Башкортостан – в Приволжском, Ненецкий АО – в Северо-Западном, Ямало-Ненецкий АО – в Уральском, Агинский Бурятский АО – в Сибирском, Республика Саха (Якутия) – в Дальневосточном округах).</w:t>
      </w:r>
    </w:p>
    <w:p w:rsidR="009B5336" w:rsidRDefault="009B5336">
      <w:pPr>
        <w:ind w:firstLine="720"/>
        <w:jc w:val="both"/>
      </w:pPr>
      <w:r>
        <w:t>Высокий коэффициент естественного прироста в ряде регионов Южного федерального округа обусловил наибольшее увеличение доли этого округа в общей численности населения России (по сравнению как с 1990, так и 1996 гг.). Такая тенденция была характерна еще только для Уральского федерального округа. Во всех остальных случаях доля округа в населении страны либо оставалась постоянной, либо немного сокращалась.</w:t>
      </w:r>
    </w:p>
    <w:p w:rsidR="009B5336" w:rsidRDefault="009B5336">
      <w:pPr>
        <w:ind w:firstLine="720"/>
        <w:jc w:val="right"/>
      </w:pPr>
      <w:r>
        <w:t>Таблица 4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Доля федеральных округов в общей численности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населения России в 1996-2000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3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на 1.01.96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на 1.01.97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на 1.01.98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на 1.01.99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на 1.01.00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25,4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4,9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Промышленное производство</w:t>
      </w:r>
    </w:p>
    <w:p w:rsidR="009B5336" w:rsidRDefault="009B5336">
      <w:pPr>
        <w:ind w:firstLine="720"/>
        <w:jc w:val="both"/>
      </w:pPr>
      <w:r>
        <w:t>Рост промышленного производства в физическом выражении, исчисленный в процентах к предыдущему году, за последнее десятилетие наблюдался в России только в 1997 и 1999 гг. Средние арифметические значения индекса промышленного производства по федеральным округам представлены в таблице 5.</w:t>
      </w:r>
    </w:p>
    <w:p w:rsidR="009B5336" w:rsidRDefault="009B5336">
      <w:pPr>
        <w:ind w:firstLine="720"/>
        <w:jc w:val="both"/>
      </w:pPr>
      <w:r>
        <w:t>Средние арифметические значения индекса промышленного производства в 1999 г., исчисленные накопленным итогом к 1990 г. в разрезе федеральных округов, наглядно иллюстрируют тенденции развития российских макрорегионов. Наибольший спад промышленного производства был характерен для Юга России, что связано и со сложной политической обстановкой в этом регионе. За Южным округом следуют Сибирский и Дальневосточный округа, где многие проблемы порождены их удаленностью от центра страны, суровым климатом, традиционной слабой освоенностью и заселенностью большой части территории. Сравнительно глубокий спад производства в Центральном федеральном округе вызван преимущественной специализацией многих субъектов Федерации на наиболее проблемных отраслях, прежде всего машиностроении и металлообработке, Ивановской области – на текстильной промышленности. Относительно благополучная ситуация в Северо-Западном, Приволжском и Уральском федеральных округах связана со специализацией отдельных их регионов на добывающих экспортноориентированных отраслях.</w:t>
      </w:r>
    </w:p>
    <w:p w:rsidR="009B5336" w:rsidRDefault="009B5336">
      <w:pPr>
        <w:ind w:firstLine="720"/>
        <w:jc w:val="right"/>
      </w:pPr>
      <w:r>
        <w:t>Таблица 5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Средние арифметические значения индекса промышленного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производства по федеральным округам РФ в 1996-1999 гг.</w:t>
      </w:r>
    </w:p>
    <w:p w:rsidR="009B5336" w:rsidRDefault="009B5336">
      <w:pPr>
        <w:jc w:val="center"/>
        <w:rPr>
          <w:i/>
          <w:iCs/>
        </w:rPr>
      </w:pPr>
      <w:r>
        <w:rPr>
          <w:i/>
          <w:iCs/>
        </w:rPr>
        <w:t>(в % к предыдущему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3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ind w:left="-20" w:right="-83"/>
              <w:jc w:val="center"/>
            </w:pPr>
            <w:r w:rsidRPr="009B5336">
              <w:t>1999г. в % к 1990г.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>Внутри федеральных округов показатели индекса промышленного производства в 1999 г. (в процентах к 1990 г.) существенно различаются: разница между максимальным и минимальным значениями варьируются от 2,1 раза (Уральский округ) до 4,2 (Южный округ) и 7,3 раза (Дальневосточный округ).</w:t>
      </w:r>
    </w:p>
    <w:p w:rsidR="009B5336" w:rsidRDefault="009B5336">
      <w:pPr>
        <w:ind w:firstLine="720"/>
        <w:jc w:val="both"/>
      </w:pPr>
      <w:r>
        <w:t>Единственным регионом, где объем промышленного производства в физическом выражении в 1999 г. превысил объем производства в 1990 г., был Ненецкий автономный округ (индекс составил 101,7%). Наибольший – почти десятикратный – спад производства произошел в Еврейской автономной области.</w:t>
      </w:r>
    </w:p>
    <w:p w:rsidR="009B5336" w:rsidRDefault="009B5336">
      <w:pPr>
        <w:ind w:firstLine="720"/>
        <w:jc w:val="both"/>
      </w:pPr>
      <w:r>
        <w:t xml:space="preserve">В 1996 – 1999 гг. самые низкие показатели в течение практически всего этого периода были зафиксированы в Сибирском федеральном округе. Наивысшее среднее значение индекса промышленного производства в 1999г. отмечалось в Южном федеральном округе, что объясняется бурным ростом пищевой индустрии, составляющей основу промышленности большинства субъектов Северного Кавказа, в частности, Республики Адыгея и Краснодарского края (в этих регионах темп роста индекса в 1999 г. был самым высоким среди всех субъектов округа). В 1999 г. средние и высокие показатели роста были характерны для регионов Европейской части России, низкие – для регионов Дальнего Востока. Относительно высокое значение индекса промышленного производства для Сибирского федерального округа в 1999 г. связано со значительным ростом показателя в Республике Алтай, абсолютные объемы промышленного производства в которой весьма невелики. Среднее значение индекса по Сибирскому федеральному округу, рассчитанное без учета Республики Алтай, составившее 106% уровня 1998 г., несколько превосходит показатели лишь Уральского и Дальневосточного округов. </w:t>
      </w:r>
    </w:p>
    <w:p w:rsidR="009B5336" w:rsidRDefault="009B5336">
      <w:pPr>
        <w:ind w:firstLine="720"/>
        <w:jc w:val="both"/>
      </w:pPr>
      <w:r>
        <w:t>Если рассматривать отдельные субъекты Федерации, где в течение 1996-1999 гг. зафиксированы максимальные и минимальные показатели индекса промышленного производства, то можно отметить, прежде всего нестабильность ситуации. Разные регионы в разные годы характеризовались в своих федеральных округах как самыми высокими, так и самыми низкими темпами роста промышленного производства. Ни в одном округе нельзя выделить субъект Федерации, который стабильно отличался бы наибольшими или наименьшими показателями индекса. Более того, в некоторых регионах за максимальным ростом следует наибольшее падение объемов производства, пример тому – Чукотский АО.</w:t>
      </w:r>
    </w:p>
    <w:p w:rsidR="009B5336" w:rsidRDefault="009B5336">
      <w:pPr>
        <w:ind w:firstLine="720"/>
        <w:jc w:val="right"/>
      </w:pPr>
      <w:r>
        <w:t>Таблица 6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Максимальные и минимальные значения индекса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промышленного производства по отдельным регионам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 разрезе федеральных округов в 1996-1999 гг.</w:t>
      </w:r>
    </w:p>
    <w:p w:rsidR="009B5336" w:rsidRDefault="009B5336">
      <w:pPr>
        <w:jc w:val="center"/>
        <w:rPr>
          <w:i/>
          <w:iCs/>
        </w:rPr>
      </w:pPr>
      <w:r>
        <w:rPr>
          <w:i/>
          <w:iCs/>
        </w:rPr>
        <w:t>(в % к предыдущему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92"/>
        <w:gridCol w:w="1748"/>
        <w:gridCol w:w="1749"/>
        <w:gridCol w:w="1748"/>
        <w:gridCol w:w="1749"/>
      </w:tblGrid>
      <w:tr w:rsidR="009B5336" w:rsidRPr="009B5336">
        <w:tc>
          <w:tcPr>
            <w:tcW w:w="226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Федеральные</w:t>
            </w:r>
          </w:p>
          <w:p w:rsidR="009B5336" w:rsidRPr="009B5336" w:rsidRDefault="009B5336">
            <w:pPr>
              <w:jc w:val="center"/>
            </w:pPr>
            <w:r w:rsidRPr="009B5336">
              <w:t>округа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114 - Орловская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108 - Владимирская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107 - Рязанская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126 - Ярославская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73 - Рязанская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96 - Липецкая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83 - Ивановская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107 - Рязанская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113 - Ненецкий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113 - Мурманская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105 - Новгородская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123 - Архангельская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77 - Санкт-Петербург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93 - Псковская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91 - Калининградская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102 - Коми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99,2 - Ингушетия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110 - Ингушетия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116 - Астраханская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150 - Адыгея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70 - Калмыкия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84 - Ставропольский край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90 - Карачаево-Черкесия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83 - Калмыкия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103 - Татарстан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126 - Коми-Пермяцкий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103 - Марий Эл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124 - Пензенская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74 - Пензенская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97 - Башкортостан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89 - Самарская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96 - Коми-Пермяцкий АО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99 - Ямало-Ненецкий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102 - Ханты-Мансийский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102 - Курганская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114 - Челябинская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84 - Курганская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93 - Свердловская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88 - Челябинская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99 - Ямало-Ненецкий АО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100,3 - Бурятия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101 - Агинский Бурятский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100,1 - Иркутская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171 - Алтай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55 - Эвенкийский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68 - Таймырский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70 - Эвенкийский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87 - Эвенкийский АО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115 - Чукотский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103 - Магаданская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108 - Корякский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111 - Приморский край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60 - Еврейская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84 - Еврейская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81 - Чукотский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90 - Чукотский АО</w:t>
            </w:r>
          </w:p>
        </w:tc>
      </w:tr>
    </w:tbl>
    <w:p w:rsidR="009B5336" w:rsidRDefault="009B5336">
      <w:pPr>
        <w:ind w:firstLine="720"/>
        <w:jc w:val="both"/>
      </w:pPr>
      <w:r>
        <w:t>Что касается абсолютных объемов промышленного производства, то в 1996-1999 гг. доля Северо-Западного федерального округа в общероссийском объеме производства росла наибольшими темпами, доли Центрального и Приволжского округов оставались на одном уровне, а наибольшее падение показателя наблюдалось в Сибирском и Южном федеральных округах.</w:t>
      </w:r>
    </w:p>
    <w:p w:rsidR="009B5336" w:rsidRDefault="009B5336">
      <w:pPr>
        <w:ind w:firstLine="720"/>
        <w:jc w:val="right"/>
      </w:pPr>
      <w:r>
        <w:t>Таблица 7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Доли федеральных округов в общероссийском объеме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промышленного производства в 1990 и 1996-1999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3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1990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21,2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20,8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20,9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21,2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23,9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18,1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5,7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>Если сравнить 1999 г. с 1990 г., то, прежде всего необходимо отметить значительное сокращение доли Центрального федерального округа. Рост доли производства был характерен только для двух из 18 субъектов Федерации этого округа – специализирующихся на черной металлургии Липецкой и Белгородской областей. Почти в 4 раза снизилась доля Ивановской области, что также связано с отраслью ее специализации – текстильной промышленностью. Наибольший же «вклад» в сокращение доли Центрального округа внесла Московская область, доля которой уменьшилась с 5% в 1990 г. до 3% в 1999г.</w:t>
      </w:r>
    </w:p>
    <w:p w:rsidR="009B5336" w:rsidRDefault="009B5336">
      <w:pPr>
        <w:ind w:firstLine="720"/>
        <w:jc w:val="both"/>
      </w:pPr>
      <w:r>
        <w:t>Среди регионов Южного округа, роль которого в общероссийском промышленном производстве также заметно снизилась, подобная тенденция была характерна для подавляющего большинства субъектов Федерации, единственное исключение – Астраханская область.</w:t>
      </w:r>
    </w:p>
    <w:p w:rsidR="009B5336" w:rsidRDefault="009B5336">
      <w:pPr>
        <w:ind w:firstLine="720"/>
        <w:jc w:val="both"/>
      </w:pPr>
      <w:r>
        <w:t>Что касается Уральского округа, то рост его доли был обеспечен за счет Ханты-Мансийского АО, доля которого в промышленном производстве увеличилась с 1,8% в 1990 г. до 6,6% в 1999 г. Удельный вес Челябинской области и Ямало-Ненецкого АО увеличился незначительно, а Курганской, Свердловской и Тюменской областей – даже сократился.</w:t>
      </w: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Сельскохозяйственное производство</w:t>
      </w:r>
    </w:p>
    <w:p w:rsidR="009B5336" w:rsidRDefault="009B5336">
      <w:pPr>
        <w:ind w:firstLine="720"/>
        <w:jc w:val="both"/>
      </w:pPr>
      <w:r>
        <w:t>Что касается сельскохозяйственной продукции, также как и промышленной, рост физических объемов производства во второй половине 90-х годов наблюдался лишь в 1997 и 1999 гг. Динамика производства по округам, определяемая средними арифметическими значениями индекса физического объема продукции сельского хозяйства, была довольно нестабильной, в целом ее можно охарактеризовать, скорее, как негативную. Наибольшее падение производства продукции сельского хозяйства было отмечено в 1998 г., и лишь в Дальневосточном федеральном округе среднее значение показателя индекса в этом году составило 100%, что связано с ростом производства продукции сельского хозяйства в Хабаровском и Приморском краях.</w:t>
      </w:r>
    </w:p>
    <w:p w:rsidR="009B5336" w:rsidRDefault="009B5336">
      <w:pPr>
        <w:ind w:firstLine="720"/>
        <w:jc w:val="right"/>
      </w:pPr>
      <w:r>
        <w:t>Таблица 8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Средние арифметические значения индекса физического объема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продукции сельского хозяйства по федеральным округам</w:t>
      </w:r>
    </w:p>
    <w:p w:rsidR="009B5336" w:rsidRDefault="009B5336">
      <w:pPr>
        <w:jc w:val="center"/>
        <w:rPr>
          <w:i/>
          <w:iCs/>
        </w:rPr>
      </w:pPr>
      <w:r>
        <w:rPr>
          <w:b/>
          <w:bCs/>
          <w:i/>
          <w:iCs/>
        </w:rPr>
        <w:t xml:space="preserve">РФ в 1996-1999 гг. </w:t>
      </w:r>
      <w:r>
        <w:rPr>
          <w:i/>
          <w:iCs/>
        </w:rPr>
        <w:t>(в % к предыдущему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716"/>
        <w:gridCol w:w="1716"/>
        <w:gridCol w:w="1716"/>
        <w:gridCol w:w="1717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85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98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109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108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80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98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89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85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100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92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>Самые высокие среди отдельных регионов России темпы роста объема производства продукции сельского хозяйства в 1997 и 1999 гг. по сравнению с предыдущим годом были характерны для Оренбургской области. Однако падение сельскохозяйственного производства в этом регионе в 1998 г. в результате засухи составило 50%.</w:t>
      </w:r>
    </w:p>
    <w:p w:rsidR="009B5336" w:rsidRDefault="009B5336">
      <w:pPr>
        <w:ind w:firstLine="720"/>
        <w:jc w:val="both"/>
      </w:pPr>
      <w:r>
        <w:t xml:space="preserve">Крайней нестабильностью отличается и показатель индекса производства сельскохозяйственной продукции во многих других регионах. Практически во всех федеральных округах одни и те же субъекты в разные годы выделяются то максимальным ростом, то максимальным падением объема сельскохозяйственного производства. Особенно это характерно для районов Крайнего Севера с очень сложными природными условиями. Так, если в 1996г. показатель индекса в Таймырском (Долгано-Ненецком) АО по сравнению с предыдущим годом был наиболее высоким среди всех регионов Сибирского федерального округа (122%), то в последующие два года спад производства продукции сельского хозяйства здесь ежегодно составлял 65–75% - абсолютный рекорд среди всех субъектов РФ (см. табл. 9). </w:t>
      </w:r>
    </w:p>
    <w:p w:rsidR="009B5336" w:rsidRDefault="009B5336">
      <w:pPr>
        <w:ind w:firstLine="720"/>
        <w:jc w:val="right"/>
      </w:pPr>
      <w:r>
        <w:t>Таблица 9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Максимальные и минимальные значения индекса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физического объема производства продукции сельского хозяйства</w:t>
      </w:r>
    </w:p>
    <w:p w:rsidR="009B5336" w:rsidRDefault="009B5336">
      <w:pPr>
        <w:jc w:val="center"/>
        <w:rPr>
          <w:i/>
          <w:iCs/>
        </w:rPr>
      </w:pPr>
      <w:r>
        <w:rPr>
          <w:b/>
          <w:bCs/>
          <w:i/>
          <w:iCs/>
        </w:rPr>
        <w:t xml:space="preserve">по федеральным округам РФ в 1996-1999 гг. </w:t>
      </w:r>
      <w:r>
        <w:rPr>
          <w:i/>
          <w:iCs/>
        </w:rPr>
        <w:t>(в % к предыдущему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92"/>
        <w:gridCol w:w="1748"/>
        <w:gridCol w:w="1749"/>
        <w:gridCol w:w="1748"/>
        <w:gridCol w:w="1749"/>
      </w:tblGrid>
      <w:tr w:rsidR="009B5336" w:rsidRPr="009B5336">
        <w:tc>
          <w:tcPr>
            <w:tcW w:w="226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Федеральные</w:t>
            </w:r>
          </w:p>
          <w:p w:rsidR="009B5336" w:rsidRPr="009B5336" w:rsidRDefault="009B5336">
            <w:pPr>
              <w:jc w:val="center"/>
            </w:pPr>
            <w:r w:rsidRPr="009B5336">
              <w:t>округа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112 - Рязанская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111 - Воронежская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103 - Брянская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122 - Ярославская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88 - Воронежская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80 - Тверская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73 - Ярославская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86 - Брянская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94 - Новгородская, Псковская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103 - Ленинградская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115 - Коми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119 - Ленинградская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78 - Карелия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88 - Новгородская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77 - Псковская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91 - Коми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99,9 - Адыгея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114 - Волгоградская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100,7 - Кабардино-Балкария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117 - Ростовская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76 - Астраханская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83 - Адыгея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54 - Калмыкия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85 - Калмыкия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113 - Башкортостан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146 - Оренбургская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115 - Коми-Пермяцкий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142 - Оренбургская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90 - Марий Эл, Удмуртия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96 - Нижегородская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50 - Оренбургская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93 - Чувашия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102 - Курганская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129 - Челябинская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114 - Ямало-Ненецкий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132 - Челябинская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90 - Ханты-Мансийский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93 - Ямало-Ненецкий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40 - Челябинская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73 - Ямало-Ненецкий АО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122 - Таймырский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115 - Красноярский край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118 - Алтайский край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105 - Новосибирская обл.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80 - Томская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35 - Таймырский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25 - Таймырский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69 - Таймырский АО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 w:val="restart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  <w:rPr>
                <w:lang w:val="en-US"/>
              </w:rPr>
            </w:pPr>
            <w:r w:rsidRPr="009B5336">
              <w:rPr>
                <w:lang w:val="en-US"/>
              </w:rPr>
              <w:t>max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102 - Амурская обл.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99,1 - Камчатская обл.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127 - Хабаровский край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107 - Саха</w:t>
            </w:r>
          </w:p>
          <w:p w:rsidR="009B5336" w:rsidRPr="009B5336" w:rsidRDefault="009B5336">
            <w:pPr>
              <w:jc w:val="center"/>
            </w:pPr>
            <w:r w:rsidRPr="009B5336">
              <w:t>(Якутия)</w:t>
            </w:r>
          </w:p>
        </w:tc>
      </w:tr>
      <w:tr w:rsidR="009B5336" w:rsidRPr="009B5336">
        <w:trPr>
          <w:cantSplit/>
        </w:trPr>
        <w:tc>
          <w:tcPr>
            <w:tcW w:w="2268" w:type="dxa"/>
            <w:vMerge/>
            <w:vAlign w:val="center"/>
          </w:tcPr>
          <w:p w:rsidR="009B5336" w:rsidRPr="009B5336" w:rsidRDefault="009B5336"/>
        </w:tc>
        <w:tc>
          <w:tcPr>
            <w:tcW w:w="592" w:type="dxa"/>
            <w:vAlign w:val="center"/>
          </w:tcPr>
          <w:p w:rsidR="009B5336" w:rsidRPr="009B5336" w:rsidRDefault="009B5336">
            <w:pPr>
              <w:ind w:left="-108" w:right="-56"/>
              <w:jc w:val="center"/>
            </w:pPr>
            <w:r w:rsidRPr="009B5336">
              <w:rPr>
                <w:lang w:val="en-US"/>
              </w:rPr>
              <w:t>min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55 - Корякский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77 - Корякский АО</w:t>
            </w:r>
          </w:p>
        </w:tc>
        <w:tc>
          <w:tcPr>
            <w:tcW w:w="1748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72 - Чукотский АО</w:t>
            </w:r>
          </w:p>
        </w:tc>
        <w:tc>
          <w:tcPr>
            <w:tcW w:w="174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65 - Чукотский АО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right"/>
      </w:pPr>
      <w:r>
        <w:t>Таблица 10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Доли федеральных округов в общем объеме производства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продукции сельского хозяйства в 1996-1999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716"/>
        <w:gridCol w:w="1716"/>
        <w:gridCol w:w="1716"/>
        <w:gridCol w:w="1717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22,5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6,6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6,3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6,8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15,7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26,4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24,1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7,5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7,1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16,7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4,7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3,1</w:t>
            </w:r>
          </w:p>
        </w:tc>
      </w:tr>
    </w:tbl>
    <w:p w:rsidR="009B5336" w:rsidRDefault="009B5336">
      <w:pPr>
        <w:ind w:firstLine="720"/>
        <w:jc w:val="both"/>
      </w:pPr>
      <w:r>
        <w:t>В структуре производства продукции сельского хозяйства в 1996-1999гг. в наибольшей степени возросли доли Южного, Приволжского Северо-Западного округов. Важно отметить, что рост доли Южного округа в общем объеме сельскохозяйственного производства определяется прежде всего ростом производства продукции растениеводства. Что касается доли Южного округа в производстве важнейших видов продукции животноводства – мяса, молока, яиц, то она за рассматриваемый период уменьшилась.</w:t>
      </w:r>
    </w:p>
    <w:p w:rsidR="009B5336" w:rsidRDefault="009B5336">
      <w:pPr>
        <w:ind w:firstLine="720"/>
        <w:jc w:val="both"/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Розничная торговля и платные услуги населению</w:t>
      </w:r>
    </w:p>
    <w:p w:rsidR="009B5336" w:rsidRDefault="009B5336">
      <w:pPr>
        <w:ind w:firstLine="720"/>
        <w:jc w:val="both"/>
      </w:pPr>
      <w:r>
        <w:t>Объемы розничного товарооборота и реализации платных услуг населению являются показателями, которые могут использоваться для характеристики уровня жизни населения. Достоинством этих индикаторов (по сравнению с более информативными реальными денежными доходами или отношением денежных доходов к прожиточному минимуму) выступает возможность анализа изменений в территориальных пропорциях начиная с 1990 г. Средние арифметические значения индекса оборота розничной торговли по федеральным округам представлены в таблице 11.</w:t>
      </w:r>
    </w:p>
    <w:p w:rsidR="009B5336" w:rsidRDefault="009B5336">
      <w:pPr>
        <w:ind w:firstLine="720"/>
        <w:jc w:val="right"/>
      </w:pPr>
      <w:r>
        <w:t>Таблица 11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Средние арифметические значения индекса оборота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розничной торговли по федеральным округам РФ в 1996-1999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716"/>
        <w:gridCol w:w="1716"/>
        <w:gridCol w:w="1716"/>
        <w:gridCol w:w="1717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105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99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97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91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89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96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85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86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86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>Как видно из этой таблицы, показатель слабо дифференцирован по федеральным округам. Наиболее благоприятной динамика оборота розничной торговли в период с 1996 по 1999 г. была в Южном федеральном округе.</w:t>
      </w:r>
    </w:p>
    <w:p w:rsidR="009B5336" w:rsidRDefault="009B5336">
      <w:pPr>
        <w:ind w:firstLine="720"/>
        <w:jc w:val="both"/>
      </w:pPr>
      <w:r>
        <w:t>Внутри отдельных федеральных округов нельзя выделить регионы, характеризующиеся четкой тенденцией к высокому росту или резкому падению розничного товарооборота. Из всех регионов России в 1996-1999 гг. стабильно положительная динамика данного показателя наблюдалась лишь в Московской области.</w:t>
      </w:r>
    </w:p>
    <w:p w:rsidR="009B5336" w:rsidRDefault="009B5336">
      <w:pPr>
        <w:ind w:firstLine="720"/>
        <w:jc w:val="both"/>
      </w:pPr>
      <w:r>
        <w:t>Общее уменьшение объема розничного товарооборота в России обусловило тот факт, что только в четырех субъектах Федерации в 1999 г. был отмечен рост показателя по сравнению с предыдущим годом (в 1998 г. таких регионов было 19, в 1997 – 47). Это – две области Центрального (Московская и Смоленская) и две республики (Кабардино-Балкария и Северная Осетия-Алания) федеральных округов.</w:t>
      </w:r>
    </w:p>
    <w:p w:rsidR="009B5336" w:rsidRDefault="009B5336">
      <w:pPr>
        <w:ind w:firstLine="720"/>
        <w:jc w:val="both"/>
      </w:pPr>
      <w:r>
        <w:t>Динамика долей федеральных округов в объемах розничного товарооборота и платных услуг населению характеризуется значительным ростом доли Центрального федерального округа. При этом постоянный рост доли Центрального округа был обусловлен столь же постоянным ростом доли Москвы: в 1999 г. на 6% населения страны приходилось около 30% розничного товарооборота и платных услуг.</w:t>
      </w:r>
    </w:p>
    <w:p w:rsidR="009B5336" w:rsidRDefault="009B5336">
      <w:pPr>
        <w:ind w:firstLine="720"/>
        <w:jc w:val="right"/>
      </w:pPr>
      <w:r>
        <w:t>Таблица 12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Доли федеральных округов и Москвы в общероссийском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розничном товарообороте в 1990 и 1996-1999 гг. 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3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1990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29,2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40,9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43,7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right"/>
            </w:pPr>
            <w:r w:rsidRPr="009B5336">
              <w:t>в том числе Москва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26,6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29,8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18,5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16,5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4,2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r>
        <w:t xml:space="preserve">Наибольшее сокращение (при сравнении 1990 и 1999 гг.) долей розничного товарооборота было характерно для Дальневосточного и Южного округов, платных услуг населению – Приволжского округа. Рост доли в розничном товарообороте, кроме Москвы, был характерен еще только для девяти регионов: Мурманской, Самарской, Иркутской, Тюменской областей; Северной Осетии и Башкортостана; Ханты-Мансийского и Ямало-Ненецкого автономных округов, а также Московской области. </w:t>
      </w:r>
    </w:p>
    <w:p w:rsidR="009B5336" w:rsidRDefault="009B5336">
      <w:pPr>
        <w:ind w:firstLine="720"/>
        <w:jc w:val="both"/>
      </w:pPr>
      <w:r>
        <w:t>Доля Московской области сокращалась вплоть до 1999 г. В 1999 г. ситуация кардинальным образом изменилась – потенциал роста в столице стал распространяться на окружающие ее территории, причем этот рост за исключением Самарской области был весьма невелик. Только в десяти регионах, кроме Москвы, немного увеличилась доля платных услуг населению (Краснодарский, Красноярский и Хабаровский края, Самарская, Тюменская, Новосибирская области, Ханты-Мансийский, Ямало-Ненецкий, Таймырский и Эвенкийский автономные округа).</w:t>
      </w:r>
    </w:p>
    <w:p w:rsidR="009B5336" w:rsidRDefault="009B5336">
      <w:pPr>
        <w:ind w:firstLine="720"/>
        <w:jc w:val="right"/>
      </w:pPr>
      <w:r>
        <w:t>Таблица 13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Доли федеральных округов и Москвы в общероссийском объеме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реализации платных услуг населению в 1990 и 1996-1999 гг. (в)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73"/>
        <w:gridCol w:w="1373"/>
        <w:gridCol w:w="1373"/>
        <w:gridCol w:w="1373"/>
        <w:gridCol w:w="1373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1990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34,9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38,2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39,3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right"/>
            </w:pPr>
            <w:r w:rsidRPr="009B5336">
              <w:t>в том числе Москва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26,4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30,1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12,1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18,0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14,5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14,0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13,3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12,6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11,4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7,2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6,9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6,8</w:t>
            </w:r>
          </w:p>
        </w:tc>
        <w:tc>
          <w:tcPr>
            <w:tcW w:w="1373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Индекс потребительских цен</w:t>
      </w:r>
    </w:p>
    <w:p w:rsidR="009B5336" w:rsidRDefault="009B5336">
      <w:pPr>
        <w:ind w:firstLine="720"/>
        <w:jc w:val="both"/>
      </w:pPr>
      <w:r>
        <w:t xml:space="preserve">Динамике потребительских цен в Российской Федерации в период с 1996 по 1999 г. также была присуща нестабильность. Наибольший рост данного показателя по сравнению с предыдущим годом, естественно, был зафиксирован в 1998 г. Средние арифметические значения индекса потребительских цен по федеральным округам представлены в таблице 14. </w:t>
      </w:r>
    </w:p>
    <w:p w:rsidR="009B5336" w:rsidRDefault="009B5336">
      <w:pPr>
        <w:ind w:firstLine="720"/>
        <w:jc w:val="both"/>
      </w:pPr>
      <w:r>
        <w:t>Данному показателю не присуща ярко выраженная дифференциация по округам. В разные годы самый высокий рост средних потребительских цен был характерен для разных федеральных округов. Во многом это связано с нестабильностью потребительского рынка в некоторых национальных республиках, а также автономных округах. К примеру, в республиках Ингушетия и Алтай, а также Корякском АО в разные годы наблюдался то наибольший, то наименьший индекс потребительских цен в своих федеральных округах.</w:t>
      </w:r>
    </w:p>
    <w:p w:rsidR="009B5336" w:rsidRDefault="009B5336">
      <w:pPr>
        <w:ind w:firstLine="720"/>
        <w:jc w:val="both"/>
      </w:pPr>
      <w:r>
        <w:t>В целом наибольший рост потребительских цен характерен для крупных городов и субъектов Федерации, где такие города являются центрами. Особенно отчетливо это проявилось в 1998 г., когда резкий рост потребительских цен по сравнению с предыдущим годом в среднем по РФ был в немалой мере определен большим показателем индекса, зафиксированным в Москве (209,6% в декабре 1998 г. по отношению к декабрю 1997 г.) и Нижегородской области (199,7%). Соответственно в Центральном и Приволжском федеральных округах было отмечено и самое высокое среднее значение индекса потребительских цен. При этом лишь в пяти субъектах РФ рост потребительских цен в 1998 г. был выше, чем в среднем по РФ.</w:t>
      </w:r>
    </w:p>
    <w:p w:rsidR="009B5336" w:rsidRDefault="009B5336">
      <w:pPr>
        <w:ind w:firstLine="720"/>
        <w:jc w:val="right"/>
      </w:pPr>
      <w:r>
        <w:t>Таблица 14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Средние значения индекса потребительских цен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 федеральным округам РФ в 1996-1999 гг.</w:t>
      </w:r>
    </w:p>
    <w:p w:rsidR="009B5336" w:rsidRDefault="009B5336">
      <w:pPr>
        <w:jc w:val="center"/>
        <w:rPr>
          <w:i/>
          <w:iCs/>
        </w:rPr>
      </w:pPr>
      <w:r>
        <w:rPr>
          <w:i/>
          <w:iCs/>
        </w:rPr>
        <w:t>(декабрь к декабрю предыдущего года,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716"/>
        <w:gridCol w:w="1716"/>
        <w:gridCol w:w="1716"/>
        <w:gridCol w:w="1717"/>
      </w:tblGrid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jc w:val="center"/>
            </w:pPr>
            <w:r w:rsidRPr="009B5336">
              <w:t>Федеральные округа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1996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1997 г.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1998 г.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1999 г.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Центральный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175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139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Северо-Западный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174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Южный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173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Приволжский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126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175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142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Уральский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174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137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Сибирский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110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165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138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</w:pPr>
            <w:r w:rsidRPr="009B5336">
              <w:t>Дальневосточный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124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113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160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144</w:t>
            </w:r>
          </w:p>
        </w:tc>
      </w:tr>
      <w:tr w:rsidR="009B5336" w:rsidRPr="009B5336">
        <w:tc>
          <w:tcPr>
            <w:tcW w:w="2988" w:type="dxa"/>
            <w:vAlign w:val="center"/>
          </w:tcPr>
          <w:p w:rsidR="009B5336" w:rsidRPr="009B5336" w:rsidRDefault="009B5336">
            <w:pPr>
              <w:spacing w:before="120" w:after="120"/>
              <w:rPr>
                <w:i/>
                <w:iCs/>
              </w:rPr>
            </w:pPr>
            <w:r w:rsidRPr="009B5336">
              <w:rPr>
                <w:i/>
                <w:iCs/>
              </w:rPr>
              <w:t>Среднее по России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122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111</w:t>
            </w:r>
          </w:p>
        </w:tc>
        <w:tc>
          <w:tcPr>
            <w:tcW w:w="1716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184</w:t>
            </w:r>
          </w:p>
        </w:tc>
        <w:tc>
          <w:tcPr>
            <w:tcW w:w="1717" w:type="dxa"/>
            <w:vAlign w:val="center"/>
          </w:tcPr>
          <w:p w:rsidR="009B5336" w:rsidRPr="009B5336" w:rsidRDefault="009B5336">
            <w:pPr>
              <w:jc w:val="center"/>
              <w:rPr>
                <w:i/>
                <w:iCs/>
              </w:rPr>
            </w:pPr>
            <w:r w:rsidRPr="009B5336">
              <w:rPr>
                <w:i/>
                <w:iCs/>
              </w:rPr>
              <w:t>137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Общие закономерности и тенденции</w:t>
      </w:r>
    </w:p>
    <w:p w:rsidR="009B5336" w:rsidRDefault="009B5336">
      <w:pPr>
        <w:ind w:firstLine="720"/>
        <w:jc w:val="both"/>
      </w:pPr>
      <w:r>
        <w:t>В таблице 15 представлен удельный вес федеральных округов по абсолютным показателям в 1996 и 1999 гг. Динамика развития федеральных округов отражает сложившиеся диспропорции в социально-экономическом развитии России:</w:t>
      </w:r>
    </w:p>
    <w:p w:rsidR="009B5336" w:rsidRDefault="009B5336">
      <w:pPr>
        <w:ind w:firstLine="720"/>
        <w:jc w:val="both"/>
      </w:pPr>
      <w:r>
        <w:t>- почти в 2 раза доля Уральского федерального округа в промышленном производстве превышает его долю в населении, и наоборот, крайне низка доля Южного округа, специализирующегося на сельском хозяйстве;</w:t>
      </w:r>
    </w:p>
    <w:p w:rsidR="009B5336" w:rsidRDefault="009B5336">
      <w:pPr>
        <w:ind w:firstLine="720"/>
        <w:jc w:val="both"/>
      </w:pPr>
      <w:r>
        <w:t>- непропорционально высоки по сравнению с долей в населении доли Центрального, Северо-Западного и Дальневосточного округов в иностранных инвестициях, Уральского округа – в инвестициях в основной капитал;</w:t>
      </w:r>
    </w:p>
    <w:p w:rsidR="009B5336" w:rsidRDefault="009B5336">
      <w:pPr>
        <w:ind w:firstLine="720"/>
        <w:jc w:val="both"/>
      </w:pPr>
      <w:r>
        <w:t>- непропорционально высока в розничном товарообороте и платных услугах населению Центрального округа, в первую очередь Москвы; аналогичная ситуация сложилась и по налоговым платежам в бюджетную систему.</w:t>
      </w:r>
    </w:p>
    <w:p w:rsidR="009B5336" w:rsidRDefault="009B5336">
      <w:pPr>
        <w:ind w:firstLine="720"/>
        <w:jc w:val="both"/>
      </w:pPr>
      <w:r>
        <w:t>Сравнение удельного веса федеральных округов по основным показателям в 1996 и 1999 гг. позволяет сделать некоторые выводы. Относительно благоприятной динамикой отличается Северо-Западный федеральный округ, однако справедливо это лишь в отношении экономических показателей. Что касается уровня жизни населения, то положительных тенденций здесь пока не наблюдается (сократилась доля округа в розничном товарообороте и объеме платных услуг населению). Ситуация ухудшается по большей части параметров в Приволжском, Сибирском и в меньшей степени Уральском и Дальневосточном округах. Разнонаправленная динамика различных социально-экономических показателей свойственна Центральному и Южному федеральным округам. Таким образом, социально-экономическое развитие западных федеральных округов было гораздо более благоприятным по сравнению с восточными округами.</w:t>
      </w: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  <w:sectPr w:rsidR="009B5336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9B5336" w:rsidRDefault="009B5336">
      <w:pPr>
        <w:ind w:firstLine="720"/>
        <w:jc w:val="right"/>
      </w:pPr>
      <w:r>
        <w:t>Таблица 15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Доли федеральных округов</w:t>
      </w:r>
    </w:p>
    <w:p w:rsidR="009B5336" w:rsidRDefault="009B533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в общероссийских социально-экономических показателях в 1996 и 1999 гг. </w:t>
      </w:r>
      <w:r>
        <w:rPr>
          <w:i/>
          <w:iCs/>
        </w:rPr>
        <w:t>(в %)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839"/>
        <w:gridCol w:w="839"/>
        <w:gridCol w:w="840"/>
        <w:gridCol w:w="839"/>
        <w:gridCol w:w="840"/>
        <w:gridCol w:w="839"/>
        <w:gridCol w:w="840"/>
        <w:gridCol w:w="839"/>
        <w:gridCol w:w="839"/>
        <w:gridCol w:w="840"/>
        <w:gridCol w:w="839"/>
        <w:gridCol w:w="840"/>
        <w:gridCol w:w="839"/>
        <w:gridCol w:w="840"/>
      </w:tblGrid>
      <w:tr w:rsidR="009B5336" w:rsidRPr="009B5336">
        <w:trPr>
          <w:cantSplit/>
          <w:trHeight w:val="474"/>
        </w:trPr>
        <w:tc>
          <w:tcPr>
            <w:tcW w:w="3034" w:type="dxa"/>
            <w:vMerge w:val="restart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Социально-экономические</w:t>
            </w:r>
          </w:p>
          <w:p w:rsidR="009B5336" w:rsidRPr="009B5336" w:rsidRDefault="009B5336">
            <w:pPr>
              <w:jc w:val="center"/>
            </w:pPr>
            <w:r w:rsidRPr="009B5336">
              <w:t>показатели</w:t>
            </w:r>
          </w:p>
        </w:tc>
        <w:tc>
          <w:tcPr>
            <w:tcW w:w="1678" w:type="dxa"/>
            <w:gridSpan w:val="2"/>
            <w:vAlign w:val="center"/>
          </w:tcPr>
          <w:p w:rsidR="009B5336" w:rsidRPr="009B5336" w:rsidRDefault="009B5336">
            <w:pPr>
              <w:ind w:left="-80" w:right="-54"/>
              <w:jc w:val="center"/>
            </w:pPr>
            <w:r w:rsidRPr="009B5336">
              <w:t>Центральный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Северо-Западный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Южный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ind w:left="-77" w:right="-84"/>
              <w:jc w:val="center"/>
            </w:pPr>
            <w:r w:rsidRPr="009B5336">
              <w:t>Приволжский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Уральский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Сибирский</w:t>
            </w:r>
          </w:p>
        </w:tc>
        <w:tc>
          <w:tcPr>
            <w:tcW w:w="1679" w:type="dxa"/>
            <w:gridSpan w:val="2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Дальне-</w:t>
            </w:r>
          </w:p>
          <w:p w:rsidR="009B5336" w:rsidRPr="009B5336" w:rsidRDefault="009B5336">
            <w:pPr>
              <w:jc w:val="center"/>
            </w:pPr>
            <w:r w:rsidRPr="009B5336">
              <w:t>восточный</w:t>
            </w:r>
          </w:p>
        </w:tc>
      </w:tr>
      <w:tr w:rsidR="009B5336" w:rsidRPr="009B5336">
        <w:trPr>
          <w:cantSplit/>
        </w:trPr>
        <w:tc>
          <w:tcPr>
            <w:tcW w:w="3034" w:type="dxa"/>
            <w:vMerge/>
          </w:tcPr>
          <w:p w:rsidR="009B5336" w:rsidRPr="009B5336" w:rsidRDefault="009B5336">
            <w:pPr>
              <w:jc w:val="both"/>
            </w:pP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ind w:left="-66" w:right="-53"/>
              <w:jc w:val="center"/>
            </w:pPr>
            <w:r w:rsidRPr="009B5336">
              <w:t>1996г.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ind w:left="-93" w:right="-54"/>
              <w:jc w:val="center"/>
            </w:pPr>
            <w:r w:rsidRPr="009B5336">
              <w:t>1999г.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Численность населения</w:t>
            </w:r>
          </w:p>
          <w:p w:rsidR="009B5336" w:rsidRPr="009B5336" w:rsidRDefault="009B5336">
            <w:r w:rsidRPr="009B5336">
              <w:t>(на 1.01.соответств. года)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14,3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5,0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Объем промышленной продукции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21,2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21,2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13,6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5,7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Продукция сельского</w:t>
            </w:r>
          </w:p>
          <w:p w:rsidR="009B5336" w:rsidRPr="009B5336" w:rsidRDefault="009B5336">
            <w:r w:rsidRPr="009B5336">
              <w:t>хозяйства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6,6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26,4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3,1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Инвестиции в основной капитал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24,3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8,6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20,2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20,8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12,8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6,1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Иностранные инвестиции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73,4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36,1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13,2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Розничный товарооборот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43,7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4,2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Объем платных услуг населению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34,9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39,3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10,3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Налоговые платежи в бюджетную систему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32,5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34,0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6,3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17,6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4,7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Налоговые платежи в федеральный бюджет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38,4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42,4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7,8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18,5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3,9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4,0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Налоговые платежи в региональные бюджеты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28,6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9,4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10,6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6,8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5,2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pPr>
              <w:ind w:right="-62"/>
            </w:pPr>
            <w:r w:rsidRPr="009B5336">
              <w:t>Задолженность по налогам в бюджетн. систему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10,9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5,8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27,3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15,0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5,7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Численность официально зарегистрированных безработных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22,9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20,8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12,0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11,5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24,7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22,5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13,2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16,1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6,0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7,6</w:t>
            </w:r>
          </w:p>
        </w:tc>
      </w:tr>
      <w:tr w:rsidR="009B5336" w:rsidRPr="009B5336">
        <w:tc>
          <w:tcPr>
            <w:tcW w:w="3034" w:type="dxa"/>
            <w:vAlign w:val="center"/>
          </w:tcPr>
          <w:p w:rsidR="009B5336" w:rsidRPr="009B5336" w:rsidRDefault="009B5336">
            <w:r w:rsidRPr="009B5336">
              <w:t>Просроченная задолженность по зар. плате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13,5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13,4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8,3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7,4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8,1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19,1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14,9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13,2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25,7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23,0</w:t>
            </w:r>
          </w:p>
        </w:tc>
        <w:tc>
          <w:tcPr>
            <w:tcW w:w="839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11,1</w:t>
            </w:r>
          </w:p>
        </w:tc>
        <w:tc>
          <w:tcPr>
            <w:tcW w:w="840" w:type="dxa"/>
            <w:vAlign w:val="center"/>
          </w:tcPr>
          <w:p w:rsidR="009B5336" w:rsidRPr="009B5336" w:rsidRDefault="009B5336">
            <w:pPr>
              <w:jc w:val="center"/>
            </w:pPr>
            <w:r w:rsidRPr="009B5336">
              <w:t>17,3</w:t>
            </w:r>
          </w:p>
        </w:tc>
      </w:tr>
    </w:tbl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  <w:sectPr w:rsidR="009B533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Политика регионального выравнивания</w:t>
      </w:r>
    </w:p>
    <w:p w:rsidR="009B5336" w:rsidRDefault="009B5336">
      <w:pPr>
        <w:ind w:firstLine="720"/>
        <w:jc w:val="both"/>
      </w:pPr>
      <w:r>
        <w:t>Большое число кризисных территорий в России, беспрецедентная дифференциация региональных показателей, углубившаяся за последние 10 лет, порождены длительным системным кризисом, общей стагнацией экономики. Рыночные механизмы не всегда способны предупреждать и преодолевать серьезные территориальные различия в уровнях жизни населения, эффективности региональной экономики. В этом случае государство оказывается перед необходимостью поддерживать определенную однородность территориального экономического и социального пространства.</w:t>
      </w:r>
    </w:p>
    <w:p w:rsidR="009B5336" w:rsidRDefault="009B5336">
      <w:pPr>
        <w:ind w:firstLine="720"/>
        <w:jc w:val="both"/>
      </w:pPr>
      <w:r>
        <w:t>Задачи регионального выравнивания стоят не только перед Россией. В Западной Европе региональная политика направлена главным образом на подтягивание относительно отсталых регионов до уровня средних с акцентом на территориях с наихудшими экономическими и социальными показателями. При этом нередко используется перераспределение средств от относительно богатых к относительно бедным странам через механизмы Европейского Сообщества.</w:t>
      </w:r>
    </w:p>
    <w:p w:rsidR="009B5336" w:rsidRDefault="009B5336">
      <w:pPr>
        <w:ind w:firstLine="720"/>
        <w:jc w:val="both"/>
      </w:pPr>
      <w:r>
        <w:t xml:space="preserve">Между тем общеэкономическая и социальная среда, в которой приходится решать задачи регионального выравнивания, в России принципиально иная, чем во многих индустриально развитых странах, где состояние экономики при всех оговорках, связанных, прежде всего с высоким уровнем безработицы и наличием проблем циклического развития, в целом можно признать здоровым. Существование в них отдельных проблемных ареалов является, скорее, исключением из общего правила и может рассматриваться как своего рода трудности роста. Необходимость поддержки отдельных территорий за счет перераспределения ресурсов в их пользу хотя и не вызывает восхищения у населения, но и не приводит к массовым протестам. Общество готово временно смириться с дополнительными издержками ради социального спокойствия в стране. </w:t>
      </w:r>
    </w:p>
    <w:p w:rsidR="009B5336" w:rsidRDefault="009B5336">
      <w:pPr>
        <w:ind w:firstLine="720"/>
        <w:jc w:val="both"/>
      </w:pPr>
      <w:r>
        <w:t>Что касается России, то возможности межрегионального перераспределения ресурсов с целью поддержки проблемных регионов здесь быстро сужаются. Одновременно готовность в целом бедного общества помогать еще более нищим территориям без каких-либо гарантий на успех в будущем является проблематичной.</w:t>
      </w:r>
    </w:p>
    <w:p w:rsidR="009B5336" w:rsidRDefault="009B5336">
      <w:pPr>
        <w:ind w:firstLine="720"/>
        <w:jc w:val="both"/>
      </w:pPr>
      <w:r>
        <w:t>Сегодня на первый план выходят проблемы выживания российского общества, обеспечения единства и целостности страны. В этих условиях задачи региональной политики отнюдь не сводятся лишь к поддержке кризисных территорий. Они существенно усложняются. Цена непродуманного отвлечения ресурсов от решения общенациональных задач и в первую очередь задач экономического роста в пользу развития отдельных территорий в специфических российских условиях может оказаться чересчур высокой.</w:t>
      </w:r>
    </w:p>
    <w:p w:rsidR="009B5336" w:rsidRDefault="009B5336">
      <w:pPr>
        <w:ind w:firstLine="720"/>
        <w:jc w:val="both"/>
      </w:pPr>
      <w:r>
        <w:t>Эффективное управление экономическими и социальными процессами в обществе должно преследовать не только и, может быть, с учетом современного положения в России не столько цели раздела, в том числе между регионами, скудного общественного богатства, сколько задачи его созидания. Сложившаяся после выборов президента РФ в 2000г. политическая ситуация создала условия для перехода к активной политике регионального развития и стимулирования инвестиций, согласования усилий центра и регионов. Характер их взаимоотношений должен способствовать возникновению предпосылок для экономического роста и самой Федерации, и ее регионов.</w:t>
      </w:r>
    </w:p>
    <w:p w:rsidR="009B5336" w:rsidRDefault="009B5336">
      <w:pPr>
        <w:ind w:firstLine="720"/>
        <w:jc w:val="both"/>
      </w:pPr>
    </w:p>
    <w:p w:rsidR="009B5336" w:rsidRDefault="009B5336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9B5336" w:rsidRDefault="009B5336">
      <w:pPr>
        <w:numPr>
          <w:ilvl w:val="0"/>
          <w:numId w:val="1"/>
        </w:numPr>
        <w:tabs>
          <w:tab w:val="clear" w:pos="1770"/>
          <w:tab w:val="num" w:pos="1080"/>
        </w:tabs>
        <w:ind w:left="1080" w:hanging="540"/>
        <w:jc w:val="both"/>
      </w:pPr>
      <w:r>
        <w:t>Региональная экономика/ Под ред. М.В.Степановой.,М., «Инфра-М», 2001.</w:t>
      </w:r>
    </w:p>
    <w:p w:rsidR="009B5336" w:rsidRDefault="009B5336">
      <w:pPr>
        <w:numPr>
          <w:ilvl w:val="0"/>
          <w:numId w:val="1"/>
        </w:numPr>
        <w:tabs>
          <w:tab w:val="clear" w:pos="1770"/>
          <w:tab w:val="num" w:pos="1080"/>
        </w:tabs>
        <w:ind w:left="1080" w:hanging="540"/>
        <w:jc w:val="both"/>
      </w:pPr>
      <w:r>
        <w:t>Кузнецова О., Шестакова М., Шеховцов А. Федеральные округа России: социально-экономическое развитие в 1996-1999 гг.// Вопросы экономики, 2000, №10.</w:t>
      </w:r>
    </w:p>
    <w:p w:rsidR="009B5336" w:rsidRDefault="009B5336">
      <w:pPr>
        <w:numPr>
          <w:ilvl w:val="0"/>
          <w:numId w:val="1"/>
        </w:numPr>
        <w:tabs>
          <w:tab w:val="clear" w:pos="1770"/>
          <w:tab w:val="num" w:pos="1080"/>
        </w:tabs>
        <w:ind w:left="1080" w:hanging="540"/>
        <w:jc w:val="both"/>
      </w:pPr>
      <w:r>
        <w:t>Поздняков А., Лавровский Б., Масаков В. Политика регионального выравнивания в России// Вопросы экономики, 2000, №10.</w:t>
      </w:r>
    </w:p>
    <w:p w:rsidR="009B5336" w:rsidRDefault="009B5336">
      <w:pPr>
        <w:numPr>
          <w:ilvl w:val="0"/>
          <w:numId w:val="1"/>
        </w:numPr>
        <w:tabs>
          <w:tab w:val="clear" w:pos="1770"/>
          <w:tab w:val="num" w:pos="1080"/>
        </w:tabs>
        <w:ind w:left="1080" w:hanging="540"/>
        <w:jc w:val="both"/>
      </w:pPr>
      <w:r>
        <w:t>Кистанов В. Система территориального регулирования// Экономист, 1999, №2.</w:t>
      </w:r>
    </w:p>
    <w:p w:rsidR="009B5336" w:rsidRDefault="009B5336">
      <w:pPr>
        <w:ind w:firstLine="720"/>
        <w:jc w:val="both"/>
      </w:pPr>
    </w:p>
    <w:p w:rsidR="009B5336" w:rsidRDefault="009B5336">
      <w:pPr>
        <w:ind w:firstLine="720"/>
        <w:jc w:val="both"/>
      </w:pPr>
      <w:bookmarkStart w:id="0" w:name="_GoBack"/>
      <w:bookmarkEnd w:id="0"/>
    </w:p>
    <w:sectPr w:rsidR="009B5336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36" w:rsidRDefault="009B5336">
      <w:r>
        <w:separator/>
      </w:r>
    </w:p>
  </w:endnote>
  <w:endnote w:type="continuationSeparator" w:id="0">
    <w:p w:rsidR="009B5336" w:rsidRDefault="009B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36" w:rsidRDefault="009B5336">
      <w:r>
        <w:separator/>
      </w:r>
    </w:p>
  </w:footnote>
  <w:footnote w:type="continuationSeparator" w:id="0">
    <w:p w:rsidR="009B5336" w:rsidRDefault="009B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36" w:rsidRDefault="00BD64C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B5336" w:rsidRDefault="009B533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963F3"/>
    <w:multiLevelType w:val="hybridMultilevel"/>
    <w:tmpl w:val="2528C852"/>
    <w:lvl w:ilvl="0" w:tplc="BF5EF8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4C7"/>
    <w:rsid w:val="009B5336"/>
    <w:rsid w:val="009C10A0"/>
    <w:rsid w:val="00B63D1E"/>
    <w:rsid w:val="00B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5EC5FF-76D0-44BB-960A-559ECCE1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spacing w:before="120" w:after="120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27948</Words>
  <Characters>15931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РАЗВИТИЕ И РАЗМЕЩЕНИЕ ПРОМЫШЛЕННОСТИ</vt:lpstr>
    </vt:vector>
  </TitlesOfParts>
  <Company>home</Company>
  <LinksUpToDate>false</LinksUpToDate>
  <CharactersWithSpaces>43792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РАЗВИТИЕ И РАЗМЕЩЕНИЕ ПРОМЫШЛЕННОСТИ</dc:title>
  <dc:subject/>
  <dc:creator>alex</dc:creator>
  <cp:keywords/>
  <dc:description/>
  <cp:lastModifiedBy>admin</cp:lastModifiedBy>
  <cp:revision>2</cp:revision>
  <dcterms:created xsi:type="dcterms:W3CDTF">2014-01-27T12:27:00Z</dcterms:created>
  <dcterms:modified xsi:type="dcterms:W3CDTF">2014-01-27T12:27:00Z</dcterms:modified>
</cp:coreProperties>
</file>