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E0" w:rsidRDefault="002211E0">
      <w:pPr>
        <w:pStyle w:val="Z16"/>
        <w:jc w:val="center"/>
      </w:pPr>
      <w:r>
        <w:t>Социально-экономическое развитие России в 60-90-е гг. XVIII в. Внутренняя политика Екатерины II</w:t>
      </w:r>
    </w:p>
    <w:p w:rsidR="002211E0" w:rsidRDefault="002211E0">
      <w:pPr>
        <w:pStyle w:val="Mystyle"/>
      </w:pPr>
    </w:p>
    <w:p w:rsidR="002211E0" w:rsidRDefault="002211E0">
      <w:pPr>
        <w:pStyle w:val="Mystyle"/>
      </w:pPr>
      <w:r>
        <w:t>Развитие капиталистических отношений. В экономике стра</w:t>
      </w:r>
      <w:r>
        <w:softHyphen/>
        <w:t>ны товарные отношения перерастают в капиталистические, и начинают теснить крепостной труд. Россия оставалась сельско</w:t>
      </w:r>
      <w:r>
        <w:softHyphen/>
        <w:t>хозяйственной страной, но характерной чертой стало появле</w:t>
      </w:r>
      <w:r>
        <w:softHyphen/>
        <w:t>ние целых сел (Иванове), занятых промыслом и торговлей. Промышленный труд все больше отделялся от сельскохозяй</w:t>
      </w:r>
      <w:r>
        <w:softHyphen/>
        <w:t>ственного, Специализация аграрных районов вела к укреплению торговых связей, в них вовлекались новые области: Среднее и Нижнее Поволжье, Северный Кавказ, Юг. Развивался общерос</w:t>
      </w:r>
      <w:r>
        <w:softHyphen/>
        <w:t>сийский товарный рынок. Отчетливо проявлялись капиталисти</w:t>
      </w:r>
      <w:r>
        <w:softHyphen/>
        <w:t>ческие отношения в промышленности. Капиталистическая ману</w:t>
      </w:r>
      <w:r>
        <w:softHyphen/>
        <w:t>фактура крепла в упорной борьбе с привилегированной крепо</w:t>
      </w:r>
      <w:r>
        <w:softHyphen/>
        <w:t>стной мануфактурой. Мануфактура с использованием наемного труда действовала в хлопчатобумажной промышленности, по</w:t>
      </w:r>
      <w:r>
        <w:softHyphen/>
        <w:t>явившейся в России в 70-х гг. 90% рабочих здесь были наем</w:t>
      </w:r>
      <w:r>
        <w:softHyphen/>
        <w:t>ными. Полотняные капиталистические фабрики открывались в Московской, Ярославской и Костромской губерниях, где из</w:t>
      </w:r>
      <w:r>
        <w:softHyphen/>
        <w:t>давна существовали крестьянские полотняные промыслы. Наем</w:t>
      </w:r>
      <w:r>
        <w:softHyphen/>
        <w:t>ный труд преобладал и в металлообрабатывающих мануфакту</w:t>
      </w:r>
      <w:r>
        <w:softHyphen/>
        <w:t>рах Центра и Среднего Поволжья. Но в металлургическом про</w:t>
      </w:r>
      <w:r>
        <w:softHyphen/>
        <w:t>изводстве Урала по-прежнему господствовал крепостной труд. Темпы развития промышленности во второй пол. XVIII в. были значительны: в 1804 г. насчитывалось около 1200 крупных ма</w:t>
      </w:r>
      <w:r>
        <w:softHyphen/>
        <w:t>нуфактур (против 663 в 1767). По размерам выплавки чугуна Россия в к. XVIII в. стояла на первом месте в мире. 8 гораздо меньшей степени капиталистические отношения развивались в деревне. В некоторых помещичьих хозяйствах в незначитель</w:t>
      </w:r>
      <w:r>
        <w:softHyphen/>
        <w:t>ном объеме применялся наемный труд крестьян-отходников из губерний, где преобладал денежный оброк, а не барщина. Чтобы уплатить его, крестьяне нанимались на сезонные работы в помещичьи хозяйства или рабочими на мануфактуры, занима</w:t>
      </w:r>
      <w:r>
        <w:softHyphen/>
        <w:t>лись промыслами, извозом. Но отходники не были полноцен</w:t>
      </w:r>
      <w:r>
        <w:softHyphen/>
        <w:t>ными наемными рабочими - в любой момент их мог отозвать хозяин. В целом в стране господствовала барщина с крепост</w:t>
      </w:r>
      <w:r>
        <w:softHyphen/>
        <w:t>ным трудом. Крепостное помещичье хозяйство изживало себя и не могло бы конкурировать с капиталистическим, если бы не поддержка правительства.</w:t>
      </w:r>
    </w:p>
    <w:p w:rsidR="002211E0" w:rsidRDefault="002211E0">
      <w:pPr>
        <w:pStyle w:val="Mystyle"/>
      </w:pPr>
      <w:r>
        <w:t>Внутренняя политика Екатерины II сводилась к укреплению абсолютистского госу</w:t>
      </w:r>
      <w:r>
        <w:softHyphen/>
        <w:t>дарства и поддержке его опоры - дворянства. Экономическую основу дворянства можно было усилить только поощрением дворянского землевладения. Для этого практиковалась раздача помещикам государственных и дворцовых крестьян. При Екатерине II фонд государственных крестьян существенно пополнился за счет секуляризации церковных земель в 1764 г. Правительство укрепляло дворянские хозяйства, предоставляя помещи</w:t>
      </w:r>
      <w:r>
        <w:softHyphen/>
        <w:t>кам денежные ссуды под небольшие проценты и на длительные сроки. Дворяне получили возможность заниматься хозяйством по манифесту Екатерины II “О вольности дворянс</w:t>
      </w:r>
      <w:r>
        <w:softHyphen/>
        <w:t>кой” (1762). Служба для них стала не обязательной. Еще более усиливали власть над крепостными указы 60-х гг. Так, по указу 1765 г. помещики получили право ссылать крестьян на каторгу. В 1767 г. крестьянам  запретили жаловаться на своих господ. Крепостничество времен Екатерины II достигло апогея. Крепостные почти не отличались по правовому положению от рабов. При этом Екатерина выступала сторонницей просве</w:t>
      </w:r>
      <w:r>
        <w:softHyphen/>
        <w:t>тительских взглядов XVIII в., состояла в переписке с Вольтером и Дидро. Эта противоре</w:t>
      </w:r>
      <w:r>
        <w:softHyphen/>
        <w:t>чивость - типичная черта “просвещенного абсолютизма” 60-80-х гг., когда в Европе распространялись идеи о “союзе государей и философов”. Период “просвещенного абсолютизма” был временем заигрывания монархов с просветителями, временем очень робких реформ, не затрагивающих основы феодально-абсолютистского строя. Типичным маневром в этом духе стал созыв Екатериной в 1767 г. Комиссии по составлению нового Уложения. К выборам Уложенной комиссии привлечены дворяне, купцы и государствен</w:t>
      </w:r>
      <w:r>
        <w:softHyphen/>
        <w:t>ные крестьяне. Никакого расширения политических прав свободных слоев населения, не говоря уже о крепостных, Екатерина не предусматривала. В к. 1768 г., воспользовавшись начавшейся войной с Турцией, Екатерина прервала работу комиссии и больше ее не возобновляла.</w:t>
      </w:r>
    </w:p>
    <w:p w:rsidR="002211E0" w:rsidRDefault="002211E0">
      <w:pPr>
        <w:pStyle w:val="Mystyle"/>
      </w:pPr>
      <w:r>
        <w:t>Для европейских монархов был характерен резкий отход от идей “просвещенного абсо</w:t>
      </w:r>
      <w:r>
        <w:softHyphen/>
        <w:t>лютизма” и переход к реакции после французской буржуазной революции. Реакция Екатерины II началась раньше и была ответом на крестьянскую войну Пугачева в 1773-1775 гг. В 1775 г. Екатерина проводит губернскую реформу. Империя разделена на 50 губерний, во главе поставлены генерал-губернаторы, в их руках сосредоточивалась вся полнота власти - государственная, административная и т. д. Даже выборные должности находились под контролем местной администрации. Губернская реформа, носившая полицейско-бюрократический характер, была распространена и на окраины. В эти же годы ликвидирована Запорожская Сечь и остатки автономии в Левобережной Украине. Укреп</w:t>
      </w:r>
      <w:r>
        <w:softHyphen/>
        <w:t>лению абсолютизма послужили и обнародованные в 1765 г. жалованные грамоты дворян</w:t>
      </w:r>
      <w:r>
        <w:softHyphen/>
        <w:t>ству и городам. Жалованная грамота дворянству закрепила за ним все права и привиле</w:t>
      </w:r>
      <w:r>
        <w:softHyphen/>
        <w:t>гии, сложившиеся к к. XVIII в. Дворяне получили право организации уездных и губернс</w:t>
      </w:r>
      <w:r>
        <w:softHyphen/>
        <w:t>ких дворянских обществ (под контролем губернской администрации). Жалованная грамо</w:t>
      </w:r>
      <w:r>
        <w:softHyphen/>
        <w:t>та городам предоставляла городскому собранию, в состав которого могли входить те, кто обладал высоким имущественным цензом, право выбирать органы городского само</w:t>
      </w:r>
      <w:r>
        <w:softHyphen/>
        <w:t>управления. Но и эти органы находились под контролем местной администрации.</w:t>
      </w:r>
    </w:p>
    <w:p w:rsidR="002211E0" w:rsidRDefault="002211E0">
      <w:pPr>
        <w:pStyle w:val="Mystyle"/>
      </w:pPr>
      <w:r>
        <w:t>К концу XVIII в. благодаря жесткой и последовательной политике Екатерины II абсолютист</w:t>
      </w:r>
      <w:r>
        <w:softHyphen/>
        <w:t>ская монархия в России заметно укрепилась.</w:t>
      </w:r>
    </w:p>
    <w:p w:rsidR="002211E0" w:rsidRDefault="002211E0">
      <w:pPr>
        <w:pStyle w:val="Mystyle"/>
      </w:pPr>
    </w:p>
    <w:p w:rsidR="002211E0" w:rsidRDefault="002211E0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C7926">
        <w:t>http://www.studentu.ru</w:t>
      </w:r>
      <w:r>
        <w:t xml:space="preserve"> </w:t>
      </w:r>
      <w:bookmarkStart w:id="0" w:name="_GoBack"/>
      <w:bookmarkEnd w:id="0"/>
    </w:p>
    <w:sectPr w:rsidR="002211E0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7C03774"/>
    <w:multiLevelType w:val="multilevel"/>
    <w:tmpl w:val="55C4ACB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926"/>
    <w:rsid w:val="000600B1"/>
    <w:rsid w:val="000C7926"/>
    <w:rsid w:val="002211E0"/>
    <w:rsid w:val="00A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52A5E-0124-4033-AF7D-33774315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260"/>
    </w:pPr>
    <w:rPr>
      <w:rFonts w:ascii="Arial" w:hAnsi="Arial" w:cs="Arial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3571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2014-01-27T06:28:00Z</dcterms:created>
  <dcterms:modified xsi:type="dcterms:W3CDTF">2014-01-27T06:28:00Z</dcterms:modified>
</cp:coreProperties>
</file>