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DD" w:rsidRDefault="001146DD">
      <w:pPr>
        <w:pStyle w:val="a3"/>
        <w:ind w:firstLine="567"/>
        <w:jc w:val="center"/>
        <w:rPr>
          <w:b/>
          <w:bCs/>
        </w:rPr>
      </w:pPr>
      <w:r>
        <w:rPr>
          <w:b/>
          <w:bCs/>
          <w:sz w:val="28"/>
          <w:szCs w:val="28"/>
        </w:rPr>
        <w:t>СОЦИАЛЬНО-ЭКОНОМИЧЕСКОЕ РАЗВИТИЕ РОССИИ В XVII</w:t>
      </w:r>
      <w:r>
        <w:rPr>
          <w:b/>
          <w:bCs/>
        </w:rPr>
        <w:t xml:space="preserve"> В.</w:t>
      </w:r>
    </w:p>
    <w:p w:rsidR="001146DD" w:rsidRDefault="001146DD">
      <w:pPr>
        <w:pStyle w:val="a3"/>
        <w:ind w:firstLine="567"/>
        <w:jc w:val="center"/>
        <w:rPr>
          <w:b/>
          <w:bCs/>
        </w:rPr>
      </w:pPr>
    </w:p>
    <w:p w:rsidR="001146DD" w:rsidRDefault="001146DD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1. Экономическое развитие</w:t>
      </w:r>
    </w:p>
    <w:p w:rsidR="001146DD" w:rsidRDefault="001146DD">
      <w:pPr>
        <w:pStyle w:val="a3"/>
        <w:ind w:firstLine="567"/>
      </w:pPr>
      <w:r>
        <w:t>Основная задача экономики страны первой половины ХVII в. состояла в преодолении последствий “великого московского разорения”. Ее решение затруднялось:</w:t>
      </w:r>
    </w:p>
    <w:p w:rsidR="001146DD" w:rsidRDefault="001146DD">
      <w:pPr>
        <w:pStyle w:val="a3"/>
        <w:ind w:firstLine="567"/>
      </w:pPr>
      <w:r>
        <w:t>тяжелыми людскими и территориальными потерями, понесенными страной в результате “Смуты”; низким плодородием почв Нечерноземья, где до середины ХVII в. размещалась основная масса населения; укреплением крепостничества, которое не создавало у крестьян заинтересованности в результатах своего труда (землевладельцы с увеличением их потребностей изымали не только прибавочный, но и часть необходимого продукта, увеличивая барщину и оброк); потребительским характером крестьянского хозяйства, сложившимся под влиянием православно-общинной традиции, ориентировавшей на простое удовлетворение потребностей, а не на расширение производства в целях получения дохода и обогащения; усилением налогового бремени.</w:t>
      </w:r>
    </w:p>
    <w:p w:rsidR="001146DD" w:rsidRDefault="001146DD">
      <w:pPr>
        <w:pStyle w:val="a3"/>
        <w:ind w:firstLine="567"/>
      </w:pPr>
      <w:r>
        <w:t>С середины ХVII в. наметился рост сельскохозяйственного производства благодаря освоению черноземных земель центра России, где урожайность была выше, а также Среднего Поволжья. Но орудия труда не претерпели каких-либо существенных изменений, пашня обрабатывалась сохой и бороной, урожай снимался серпом. Преобладало трехполье, хотя на севере сохранялась подсека. Сеяли рожь, овес, ячмень, в меньшей степени пшеницу.</w:t>
      </w:r>
    </w:p>
    <w:p w:rsidR="001146DD" w:rsidRDefault="001146DD">
      <w:pPr>
        <w:pStyle w:val="a3"/>
        <w:ind w:firstLine="567"/>
      </w:pPr>
      <w:r>
        <w:t xml:space="preserve">Ремесленное производство в городе постепенно переориентировалось с заказа на продажу, т.е. становилось </w:t>
      </w:r>
      <w:r>
        <w:rPr>
          <w:color w:val="FF00FF"/>
        </w:rPr>
        <w:t>мелкотоварным</w:t>
      </w:r>
      <w:r>
        <w:t>. Рост производства, рассчитанного на рынок, был вызван специализацией отдельных районов Например, Поволжье славилось обработкой кож, Поморье - изделиями из дерева и солью, Новгород - льняным полотном, Тула и Кашира - железными изделиями.</w:t>
      </w:r>
    </w:p>
    <w:p w:rsidR="001146DD" w:rsidRDefault="001146DD">
      <w:pPr>
        <w:pStyle w:val="a3"/>
        <w:ind w:firstLine="567"/>
      </w:pPr>
      <w:r>
        <w:t>Вместе с тем рост числа ремесленников и ремесленных специальностей (до 250 к середине ХVII в.) сочетался с сезонным характером ремесленного труда. Ремесленник не порывал до конца с земледелием, что мешало его производственной деятельности, накоплению денежных средств и укрупнению производства. Своим сельскохозяйственным обликом русский город отличался от западноевропейского.</w:t>
      </w:r>
    </w:p>
    <w:p w:rsidR="001146DD" w:rsidRDefault="001146DD">
      <w:pPr>
        <w:pStyle w:val="a3"/>
        <w:ind w:firstLine="567"/>
      </w:pPr>
      <w:r>
        <w:t xml:space="preserve">Появились и первые русские </w:t>
      </w:r>
      <w:r>
        <w:rPr>
          <w:b/>
          <w:bCs/>
          <w:i/>
          <w:iCs/>
        </w:rPr>
        <w:t>мануфактуры</w:t>
      </w:r>
      <w:r>
        <w:t xml:space="preserve"> - крупное производство, основанное на ручном труде, отличающееся от ремесленной мастерской разделением труда между работниками, что и давало выигрыш в производительности этих предприятий. Всего к концу ХVII в. насчитывалось около 30 мануфактур (металлургических, полотняных, оружейных). Важное место среди них занимали предприятия иностранцев (Винниуса, П. Марселиса, А. Бутенанта).</w:t>
      </w:r>
    </w:p>
    <w:p w:rsidR="001146DD" w:rsidRDefault="001146DD">
      <w:pPr>
        <w:pStyle w:val="a3"/>
        <w:ind w:firstLine="567"/>
      </w:pPr>
      <w:r>
        <w:t>Их отличительной чертой являлось то, что они работали на казну и не были связаны с рынком, а также использование труда крепостных. Вот почему мануфактура в России не стала источником раннебуржуазных отношений в отличие от Западной Европы.</w:t>
      </w:r>
    </w:p>
    <w:p w:rsidR="001146DD" w:rsidRDefault="001146DD">
      <w:pPr>
        <w:pStyle w:val="a3"/>
        <w:ind w:firstLine="567"/>
      </w:pPr>
      <w:r>
        <w:t xml:space="preserve">Торговые связи, основанные на естественно-географическом разделении труда и развитии городского ремесла постепенно охватывали всю страну. Крупнейшим торговым центром была Москва, огромную роль играли </w:t>
      </w:r>
      <w:r>
        <w:rPr>
          <w:b/>
          <w:bCs/>
          <w:i/>
          <w:iCs/>
        </w:rPr>
        <w:t>ярмарки</w:t>
      </w:r>
      <w:r>
        <w:t xml:space="preserve">. Однако в целом внутренняя торговля не затрагивала </w:t>
      </w:r>
      <w:r>
        <w:rPr>
          <w:color w:val="FF00FF"/>
        </w:rPr>
        <w:t>натуральную</w:t>
      </w:r>
      <w:r>
        <w:t xml:space="preserve"> основу отечественной экономики, складывались только элементы рыночных отношений, а товарное производство и обращение обслуживали в основном лишь верхи общества и городское население.</w:t>
      </w:r>
    </w:p>
    <w:p w:rsidR="001146DD" w:rsidRDefault="001146DD">
      <w:pPr>
        <w:pStyle w:val="a3"/>
        <w:ind w:firstLine="567"/>
      </w:pPr>
      <w:r>
        <w:t>Развивалась внешняя торговля. Структура экспорта оставалась традиционной, отражающей характер и уровень развития экономики. Вывозились меха, лен, пенька, кожи, сало, а импортировала Россия промышленные изделия, металл, сукно, предметы роскоши, чай. Перевозка продукции сельского хозяйства была выгодна лишь крупными партиями, что возможно было осуществить только морским транспортом. Вообще прибыль в ту эпоху давала лишь крупнооптовая торговля, но она могла существовать исключительно как морская. Сухопутная торговля, на том уровне развития транспорта, могла быть лишь мелкооптовой.</w:t>
      </w:r>
    </w:p>
    <w:p w:rsidR="001146DD" w:rsidRDefault="001146DD">
      <w:pPr>
        <w:pStyle w:val="a3"/>
        <w:ind w:firstLine="567"/>
      </w:pPr>
      <w:r>
        <w:t>Внешняя морская торговля с Европой осуществлялась через единственный порт - Архангельск, с восточными странами - через Астрахань. Архангельск, действовавший лишь несколько месяцев в году, не мог удовлетворить экономические потребности страны, перед которой встала острая необходимость выхода к удобным для торговли морям. К тому же Россия не имела своего флота, и ее и так ограниченная внешняя торговля почти полностью находилась в руках иностранных купцов.</w:t>
      </w:r>
    </w:p>
    <w:p w:rsidR="001146DD" w:rsidRDefault="001146DD">
      <w:pPr>
        <w:pStyle w:val="a3"/>
        <w:ind w:firstLine="567"/>
      </w:pPr>
      <w:r>
        <w:t xml:space="preserve">Правительство, учитывая интересы собственной экономики и русского купечества, начало проводить политику </w:t>
      </w:r>
      <w:r>
        <w:rPr>
          <w:b/>
          <w:bCs/>
          <w:i/>
          <w:iCs/>
        </w:rPr>
        <w:t>протекционизма</w:t>
      </w:r>
      <w:r>
        <w:t xml:space="preserve">. В 1653 г. был принят </w:t>
      </w:r>
      <w:r>
        <w:rPr>
          <w:b/>
          <w:bCs/>
          <w:i/>
          <w:iCs/>
        </w:rPr>
        <w:t>Торговый устав</w:t>
      </w:r>
      <w:r>
        <w:t xml:space="preserve">, устанавливающий 5% пошлину с цены ввозимого товара, а в 1667 г. - </w:t>
      </w:r>
      <w:r>
        <w:rPr>
          <w:b/>
          <w:bCs/>
          <w:i/>
          <w:iCs/>
        </w:rPr>
        <w:t>Новоторговый устав</w:t>
      </w:r>
      <w:r>
        <w:t>, вводивший 10% пошлину на иностранные товары, которые продавались внутри страны. Кроме того, эта мера увеличивала поступления в казну от сбора пошлин с иноземных купцов.</w:t>
      </w:r>
    </w:p>
    <w:p w:rsidR="001146DD" w:rsidRDefault="001146DD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2.Социальное развитие</w:t>
      </w:r>
    </w:p>
    <w:p w:rsidR="001146DD" w:rsidRDefault="001146DD">
      <w:pPr>
        <w:pStyle w:val="a3"/>
        <w:ind w:firstLine="567"/>
      </w:pPr>
      <w:r>
        <w:t xml:space="preserve">В ХVII в завершилось складывание </w:t>
      </w:r>
      <w:r>
        <w:rPr>
          <w:color w:val="FF00FF"/>
        </w:rPr>
        <w:t>социальной структуры</w:t>
      </w:r>
      <w:r>
        <w:t xml:space="preserve"> российского общества, а Соборное Уложение 1649 г. юридически закрепило его сословную организацию. В основе деления лежали формальные различия в обязанностях сословий по отношению к государству. </w:t>
      </w:r>
    </w:p>
    <w:p w:rsidR="001146DD" w:rsidRDefault="001146DD">
      <w:pPr>
        <w:pStyle w:val="a3"/>
        <w:ind w:firstLine="567"/>
      </w:pPr>
      <w:r>
        <w:t>К первой категории относились служилые люди, находившиеся на “государевой службе” и получавшие земельные и денежные оклады. Они, в свою очередь, подразделялись на служилых “по отечеству” и служилых “по прибору”.</w:t>
      </w:r>
    </w:p>
    <w:p w:rsidR="001146DD" w:rsidRDefault="001146DD">
      <w:pPr>
        <w:pStyle w:val="a3"/>
        <w:ind w:firstLine="567"/>
      </w:pPr>
      <w:r>
        <w:t xml:space="preserve">Служилые “по отечеству” (т.е. по происхождению) получали землю и включали в себя: </w:t>
      </w:r>
      <w:r>
        <w:rPr>
          <w:b/>
          <w:bCs/>
          <w:i/>
          <w:iCs/>
        </w:rPr>
        <w:t>думные чины</w:t>
      </w:r>
      <w:r>
        <w:t xml:space="preserve"> (высшие чины, входившие в Боярскую думу - бояре, окольничие, думные дворяне и думные дьяки); </w:t>
      </w:r>
      <w:r>
        <w:rPr>
          <w:b/>
          <w:bCs/>
          <w:i/>
          <w:iCs/>
        </w:rPr>
        <w:t>чины московские</w:t>
      </w:r>
      <w:r>
        <w:t xml:space="preserve"> (дворяне и бояре, жившие в столице и в ближайшей округе, выполняющие административные и военные командные должности - стольники, стряпчие и пр.); </w:t>
      </w:r>
    </w:p>
    <w:p w:rsidR="001146DD" w:rsidRDefault="001146DD">
      <w:pPr>
        <w:pStyle w:val="a3"/>
        <w:ind w:firstLine="567"/>
      </w:pPr>
      <w:r>
        <w:rPr>
          <w:b/>
          <w:bCs/>
          <w:i/>
          <w:iCs/>
        </w:rPr>
        <w:t>чины городовые</w:t>
      </w:r>
      <w:r>
        <w:t xml:space="preserve"> (провинциальное дворянство и “дети боярские”- основная масса служилых людей, из которой набиралась дворянская конница, резко отличающаяся по своему материальному положению и социальному статусу от столичного дворянства). </w:t>
      </w:r>
    </w:p>
    <w:p w:rsidR="001146DD" w:rsidRDefault="001146DD">
      <w:pPr>
        <w:pStyle w:val="a3"/>
        <w:ind w:firstLine="567"/>
      </w:pPr>
      <w:r>
        <w:t>Служилые “по прибору”: стрельцы, пушкари, городовые казаки, казенные ремесленники, получавшие небольшое денежное жалование, часто нерегулярно, что заставляло их заниматься торгово-ремесленной деятельностью. Но по сравнению с посадскими у них были привилегии - они не платили налогов.</w:t>
      </w:r>
    </w:p>
    <w:p w:rsidR="001146DD" w:rsidRDefault="001146DD">
      <w:pPr>
        <w:pStyle w:val="a3"/>
        <w:ind w:firstLine="567"/>
      </w:pPr>
      <w:r>
        <w:t xml:space="preserve">Основную массу населения составляли тягловые люди (“несущие тягло”, т.е. налоги в пользу государства). К ним относились почти все группы крестьянства (9,6 млн. чел. в конце ХVII в.), а также посадские люди (0,5 млн. чел.). </w:t>
      </w:r>
    </w:p>
    <w:p w:rsidR="001146DD" w:rsidRDefault="001146DD">
      <w:pPr>
        <w:pStyle w:val="a3"/>
        <w:ind w:firstLine="567"/>
      </w:pPr>
      <w:r>
        <w:t>Холопы составляли третью группу. Они не служили и не платили налоги государству, но являлись личной собственностью своих хозяев.</w:t>
      </w:r>
    </w:p>
    <w:p w:rsidR="001146DD" w:rsidRDefault="001146DD">
      <w:pPr>
        <w:pStyle w:val="a3"/>
        <w:ind w:firstLine="567"/>
      </w:pPr>
      <w:r>
        <w:t>Развитие служилого сословия</w:t>
      </w:r>
      <w:r>
        <w:rPr>
          <w:b/>
          <w:bCs/>
        </w:rPr>
        <w:t xml:space="preserve"> </w:t>
      </w:r>
      <w:r>
        <w:t>характеризовалось</w:t>
      </w:r>
      <w:r>
        <w:rPr>
          <w:b/>
          <w:bCs/>
        </w:rPr>
        <w:t xml:space="preserve"> </w:t>
      </w:r>
      <w:r>
        <w:t>усиливавшейся</w:t>
      </w:r>
      <w:r>
        <w:rPr>
          <w:b/>
          <w:bCs/>
        </w:rPr>
        <w:t xml:space="preserve"> </w:t>
      </w:r>
      <w:r>
        <w:rPr>
          <w:color w:val="FF00FF"/>
        </w:rPr>
        <w:t>консолидацией</w:t>
      </w:r>
      <w:r>
        <w:t xml:space="preserve"> и более четкой организацией. Постепенно стирались различия между</w:t>
      </w:r>
      <w:r>
        <w:rPr>
          <w:b/>
          <w:bCs/>
        </w:rPr>
        <w:t xml:space="preserve"> </w:t>
      </w:r>
      <w:r>
        <w:t>поместным и вотчинным землевладением, т.к., с одной стороны, утрачивалась связь между службой и ее земельным вознаграждением (т.е. поместье обретало черты вотчины), а с другой, - потрясения ХVII в., общий ход социально-экономического развития подрывали позиции многих боярских родов, которые оттеснялись новыми фамилиями.</w:t>
      </w:r>
    </w:p>
    <w:p w:rsidR="001146DD" w:rsidRDefault="001146DD">
      <w:pPr>
        <w:pStyle w:val="a3"/>
        <w:ind w:firstLine="567"/>
      </w:pPr>
      <w:r>
        <w:t xml:space="preserve">Положение бояр и дворян все более зависело не от знатности и богатств, а от занимаемой должности в структуре государственных чинов. Важной вехой на этом пути стала </w:t>
      </w:r>
      <w:r>
        <w:rPr>
          <w:b/>
          <w:bCs/>
          <w:i/>
          <w:iCs/>
        </w:rPr>
        <w:t>отмена местничества</w:t>
      </w:r>
      <w:r>
        <w:t xml:space="preserve"> в 1682 г.</w:t>
      </w:r>
    </w:p>
    <w:p w:rsidR="001146DD" w:rsidRDefault="001146DD">
      <w:pPr>
        <w:pStyle w:val="a3"/>
        <w:ind w:firstLine="567"/>
      </w:pPr>
      <w:r>
        <w:t>Таким образом, позиции дворянства и боярства сближались в той мере, в какой росла их зависимость от власти.</w:t>
      </w:r>
    </w:p>
    <w:p w:rsidR="001146DD" w:rsidRDefault="001146DD">
      <w:pPr>
        <w:pStyle w:val="a3"/>
        <w:ind w:firstLine="567"/>
      </w:pPr>
      <w:r>
        <w:t xml:space="preserve">Кроме того, служилое сословие ограждалось государством от проникновения в его состав представителей других сословий. По закону 1675 г. запрещалось </w:t>
      </w:r>
      <w:r>
        <w:rPr>
          <w:color w:val="FF00FF"/>
        </w:rPr>
        <w:t>верстать</w:t>
      </w:r>
      <w:r>
        <w:t xml:space="preserve"> в дворянство черносошных крестьян, посадских и служилых по прибору. Государство пыталось предотвратить размывание служилого сословия и, с другой стороны, препятствуя превращению разорившихся дворян в холопов.</w:t>
      </w:r>
    </w:p>
    <w:p w:rsidR="001146DD" w:rsidRDefault="001146DD">
      <w:pPr>
        <w:pStyle w:val="a3"/>
        <w:ind w:firstLine="567"/>
      </w:pPr>
      <w:r>
        <w:t>Крестьянство делилось на четыре основные группы: частновладельческие, жившие в вотчинах и поместьях (67%); дворцовые (9%); монастырские (13%); черносошные, или государственные (11%).</w:t>
      </w:r>
    </w:p>
    <w:p w:rsidR="001146DD" w:rsidRDefault="001146DD">
      <w:pPr>
        <w:pStyle w:val="a3"/>
        <w:ind w:firstLine="567"/>
      </w:pPr>
      <w:r>
        <w:rPr>
          <w:b/>
          <w:bCs/>
          <w:i/>
          <w:iCs/>
        </w:rPr>
        <w:t>Соборное уложение 1649 г.,</w:t>
      </w:r>
      <w:r>
        <w:t xml:space="preserve"> отвечая требованиям служилых людей, отменило “</w:t>
      </w:r>
      <w:r>
        <w:rPr>
          <w:b/>
          <w:bCs/>
          <w:i/>
          <w:iCs/>
        </w:rPr>
        <w:t>урочные годы</w:t>
      </w:r>
      <w:r>
        <w:t xml:space="preserve">” и тем самым окончательно закрепостило крестьян. Имущество крестьянина признавалось собственностью помещика, постепенно он обрел право распоряжаться и его личностью. Если по Соборному Уложению помещик не мог продавать крестьянина без земли, то по закону 1675 г. такая продажа, практиковавшаяся и ранее, стала узаконенной. Крепостное состояние передавалось по наследству, а государство все менее и менее вмешивалось во взаимоотношения между крестьянином и землевладельцем, заботясь только о поступлении налогов. </w:t>
      </w:r>
    </w:p>
    <w:p w:rsidR="001146DD" w:rsidRDefault="001146DD">
      <w:pPr>
        <w:pStyle w:val="a3"/>
        <w:ind w:firstLine="567"/>
      </w:pPr>
      <w:r>
        <w:t>Черносошные крестьяне являлись лично свободными. Располагаясь на государственных землях, они имели право свободно распоряжаться землей при одном ограничении - после продажи или передачи в наследство новые владельцы должны были продолжать платить налоги государству в том же объеме. В ХVII столетии продолжалась передача черносошных земель в руки служилого сословия, поэтому к концу века они сохранились лишь в Поморье и Сибири.</w:t>
      </w:r>
    </w:p>
    <w:p w:rsidR="001146DD" w:rsidRDefault="001146DD">
      <w:pPr>
        <w:pStyle w:val="a3"/>
        <w:ind w:firstLine="567"/>
      </w:pPr>
      <w:r>
        <w:t xml:space="preserve">Посадские люди страдали от тяжелого налогового бремени и фактически были закрепощены государством. </w:t>
      </w:r>
      <w:r>
        <w:rPr>
          <w:b/>
          <w:bCs/>
          <w:i/>
          <w:iCs/>
        </w:rPr>
        <w:t>Соборное Уложение</w:t>
      </w:r>
      <w:r>
        <w:t xml:space="preserve"> по требованию посада ликвидировало в городах т.н. “</w:t>
      </w:r>
      <w:r>
        <w:rPr>
          <w:b/>
          <w:bCs/>
          <w:i/>
          <w:iCs/>
        </w:rPr>
        <w:t>белые слободы</w:t>
      </w:r>
      <w:r>
        <w:t>”, население которых принадлежало боярам и церкви и не платило налоги. Включение их в тягло несколько облегчило положение “черных” слобожан, но теперь все посадские прикреплялись к своим местам проживания, им запрещалось “закладываться в холопы”, переселяться в другие города.</w:t>
      </w:r>
    </w:p>
    <w:p w:rsidR="001146DD" w:rsidRDefault="001146DD">
      <w:pPr>
        <w:pStyle w:val="a3"/>
        <w:ind w:firstLine="567"/>
      </w:pPr>
      <w:r>
        <w:t>В зависимости от своего достатка посадские люди делились на несколько категорий: “</w:t>
      </w:r>
      <w:r>
        <w:rPr>
          <w:b/>
          <w:bCs/>
          <w:i/>
          <w:iCs/>
        </w:rPr>
        <w:t>лучшие”, “средние”, “молодшие”</w:t>
      </w:r>
      <w:r>
        <w:t xml:space="preserve">. Купцы, входящие в состав “лучших”, составляли особые корпорации: </w:t>
      </w:r>
    </w:p>
    <w:p w:rsidR="001146DD" w:rsidRDefault="001146DD">
      <w:pPr>
        <w:pStyle w:val="a3"/>
        <w:ind w:firstLine="567"/>
      </w:pPr>
      <w:r>
        <w:rPr>
          <w:b/>
          <w:bCs/>
        </w:rPr>
        <w:t xml:space="preserve">1) </w:t>
      </w:r>
      <w:r>
        <w:rPr>
          <w:b/>
          <w:bCs/>
          <w:i/>
          <w:iCs/>
        </w:rPr>
        <w:t>гости</w:t>
      </w:r>
      <w:r>
        <w:t xml:space="preserve"> (по материальному положению близки верхам служилого сословия, обладали правом владеть вотчиной и привилегией выезда за границу); </w:t>
      </w:r>
    </w:p>
    <w:p w:rsidR="001146DD" w:rsidRDefault="001146DD">
      <w:pPr>
        <w:pStyle w:val="a3"/>
        <w:ind w:firstLine="567"/>
      </w:pPr>
      <w:r>
        <w:rPr>
          <w:b/>
          <w:bCs/>
        </w:rPr>
        <w:t xml:space="preserve">2) </w:t>
      </w:r>
      <w:r>
        <w:rPr>
          <w:b/>
          <w:bCs/>
          <w:i/>
          <w:iCs/>
        </w:rPr>
        <w:t>гостиная сотня</w:t>
      </w:r>
      <w:r>
        <w:t xml:space="preserve">; </w:t>
      </w:r>
    </w:p>
    <w:p w:rsidR="001146DD" w:rsidRDefault="001146DD">
      <w:pPr>
        <w:pStyle w:val="a3"/>
        <w:ind w:firstLine="567"/>
      </w:pPr>
      <w:r>
        <w:rPr>
          <w:b/>
          <w:bCs/>
        </w:rPr>
        <w:t xml:space="preserve">3) </w:t>
      </w:r>
      <w:r>
        <w:rPr>
          <w:b/>
          <w:bCs/>
          <w:i/>
          <w:iCs/>
        </w:rPr>
        <w:t>суконная сотня</w:t>
      </w:r>
      <w:r>
        <w:t>.</w:t>
      </w:r>
    </w:p>
    <w:p w:rsidR="001146DD" w:rsidRDefault="001146DD">
      <w:pPr>
        <w:pStyle w:val="a3"/>
        <w:ind w:firstLine="567"/>
      </w:pPr>
      <w:r>
        <w:t>Правительство формировало эти корпорации для использования купцов и их капиталов на службе государства. Поэтому купцы ХVII в. так и не смогли накопить достаточных средств, чтобы основать крупные предпринимательские династии капиталистического типа.</w:t>
      </w:r>
    </w:p>
    <w:p w:rsidR="001146DD" w:rsidRDefault="001146DD">
      <w:pPr>
        <w:pStyle w:val="a3"/>
        <w:ind w:firstLine="567"/>
      </w:pPr>
      <w:r>
        <w:t>Этому же препятствовали религиозные представления людей той эпохи, осуждающие стремления к богатству как греховные по своей сути. Нередко купцы отдавали в старости свои накопления монастырям, надеясь таким образом обрести спасение души. На Западе же прошла Реформация, создавшая духовные предпосылки для предпринимательской деятельности.</w:t>
      </w:r>
    </w:p>
    <w:p w:rsidR="001146DD" w:rsidRDefault="001146DD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3. Общая характеристика общественных отношений</w:t>
      </w:r>
    </w:p>
    <w:p w:rsidR="001146DD" w:rsidRDefault="001146DD">
      <w:pPr>
        <w:pStyle w:val="a3"/>
        <w:ind w:firstLine="567"/>
      </w:pPr>
      <w:r>
        <w:t xml:space="preserve">В целом, сложившуюся социально-экономическую структуру можно охарактеризовать как </w:t>
      </w:r>
      <w:r>
        <w:rPr>
          <w:b/>
          <w:bCs/>
          <w:i/>
          <w:iCs/>
        </w:rPr>
        <w:t>государственный феодализм</w:t>
      </w:r>
      <w:r>
        <w:t xml:space="preserve">. </w:t>
      </w:r>
    </w:p>
    <w:p w:rsidR="001146DD" w:rsidRDefault="001146DD">
      <w:pPr>
        <w:pStyle w:val="a3"/>
        <w:ind w:firstLine="567"/>
      </w:pPr>
      <w:r>
        <w:t>Государственная власть являлась верховным собственником земли, наделяя ею за службу дворян-помещиков. Устанавливался контроль за боярами-вотчинниками. Различия между дворянами и боярами стирались.</w:t>
      </w:r>
    </w:p>
    <w:p w:rsidR="001146DD" w:rsidRDefault="001146DD">
      <w:pPr>
        <w:pStyle w:val="a3"/>
        <w:ind w:firstLine="567"/>
      </w:pPr>
      <w:r>
        <w:t>Закрепощение крестьян еще в большей степени привязало землевладельцев к государству, т.к. только оно могло обеспечить сохранение и послушание этой даровой рабочей силы, выполнение крестьянской общиной барских и государственных повинностей.</w:t>
      </w:r>
    </w:p>
    <w:p w:rsidR="001146DD" w:rsidRDefault="001146DD">
      <w:pPr>
        <w:pStyle w:val="a3"/>
        <w:ind w:firstLine="567"/>
      </w:pPr>
      <w:r>
        <w:t>Горожане также оказались закрепощенными государством, а не платившие тягла верхи города находились на государевой службе.</w:t>
      </w:r>
    </w:p>
    <w:p w:rsidR="001146DD" w:rsidRDefault="001146DD">
      <w:pPr>
        <w:ind w:firstLine="567"/>
        <w:rPr>
          <w:sz w:val="24"/>
          <w:szCs w:val="24"/>
        </w:rPr>
      </w:pPr>
    </w:p>
    <w:p w:rsidR="001146DD" w:rsidRDefault="001146DD">
      <w:pPr>
        <w:pStyle w:val="a3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 Список литературы</w:t>
      </w:r>
    </w:p>
    <w:p w:rsidR="001146DD" w:rsidRDefault="001146DD">
      <w:pPr>
        <w:pStyle w:val="a3"/>
      </w:pPr>
      <w:r>
        <w:t>1. Зимин А.А. Реформы Ивана Грозного. М., 1960.</w:t>
      </w:r>
    </w:p>
    <w:p w:rsidR="001146DD" w:rsidRDefault="001146DD">
      <w:pPr>
        <w:pStyle w:val="a3"/>
      </w:pPr>
      <w:r>
        <w:t>2. Зимин А.А. Опричнина Ивана Грозного. М.,1964.</w:t>
      </w:r>
    </w:p>
    <w:p w:rsidR="001146DD" w:rsidRDefault="001146DD">
      <w:pPr>
        <w:pStyle w:val="a3"/>
      </w:pPr>
      <w:r>
        <w:t>3. Кобрин В.Б. Иван Грозный. М., 1989.</w:t>
      </w:r>
    </w:p>
    <w:p w:rsidR="001146DD" w:rsidRDefault="001146DD">
      <w:pPr>
        <w:pStyle w:val="a3"/>
      </w:pPr>
      <w:r>
        <w:t>4. Корецкий В.И. Формирование крепостного права и первая крестьянская война в России. М.,1975.</w:t>
      </w:r>
    </w:p>
    <w:p w:rsidR="001146DD" w:rsidRDefault="001146DD">
      <w:pPr>
        <w:pStyle w:val="a3"/>
      </w:pPr>
      <w:r>
        <w:t>5. Носов Н.Е. Становление сословно-представительных учреждений в России. М.,1969.</w:t>
      </w:r>
    </w:p>
    <w:p w:rsidR="001146DD" w:rsidRDefault="001146DD">
      <w:pPr>
        <w:ind w:firstLine="567"/>
        <w:rPr>
          <w:sz w:val="24"/>
          <w:szCs w:val="24"/>
        </w:rPr>
      </w:pPr>
      <w:r>
        <w:t>6. Скрынников Р.Г. Царство террора. Спб., 1992.</w:t>
      </w:r>
      <w:bookmarkStart w:id="0" w:name="_GoBack"/>
      <w:bookmarkEnd w:id="0"/>
    </w:p>
    <w:sectPr w:rsidR="001146D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780"/>
    <w:rsid w:val="001146DD"/>
    <w:rsid w:val="00361838"/>
    <w:rsid w:val="004732CF"/>
    <w:rsid w:val="00C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4E061C-CE5D-42A8-A754-36E031B8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7128</Words>
  <Characters>4063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СОЦИАЛЬНО-ЭКОНОМИЧЕСКОЕ РАЗВИТИЕ РОССИИ В XVII В</vt:lpstr>
    </vt:vector>
  </TitlesOfParts>
  <Company>KM</Company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РАЗВИТИЕ РОССИИ В XVII В</dc:title>
  <dc:subject/>
  <dc:creator>N/A</dc:creator>
  <cp:keywords/>
  <dc:description/>
  <cp:lastModifiedBy>admin</cp:lastModifiedBy>
  <cp:revision>2</cp:revision>
  <dcterms:created xsi:type="dcterms:W3CDTF">2014-01-27T17:18:00Z</dcterms:created>
  <dcterms:modified xsi:type="dcterms:W3CDTF">2014-01-27T17:18:00Z</dcterms:modified>
</cp:coreProperties>
</file>