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60" w:rsidRDefault="000A2C60">
      <w:pPr>
        <w:pStyle w:val="1"/>
        <w:ind w:firstLine="284"/>
        <w:jc w:val="center"/>
        <w:rPr>
          <w:rFonts w:ascii="Times New Roman" w:hAnsi="Times New Roman"/>
          <w:color w:val="000000"/>
        </w:rPr>
      </w:pPr>
      <w:bookmarkStart w:id="0" w:name="_Toc535470568"/>
      <w:bookmarkStart w:id="1" w:name="_Toc535470673"/>
      <w:r>
        <w:rPr>
          <w:rFonts w:ascii="Times New Roman" w:hAnsi="Times New Roman"/>
          <w:color w:val="000000"/>
        </w:rPr>
        <w:t>Государственный комитет по</w:t>
      </w:r>
      <w:bookmarkEnd w:id="0"/>
      <w:bookmarkEnd w:id="1"/>
    </w:p>
    <w:p w:rsidR="000A2C60" w:rsidRDefault="000A2C60">
      <w:pPr>
        <w:pStyle w:val="5"/>
        <w:jc w:val="center"/>
      </w:pPr>
      <w:bookmarkStart w:id="2" w:name="_Toc535470569"/>
      <w:bookmarkStart w:id="3" w:name="_Toc535470674"/>
      <w:r>
        <w:t>Высшему образованию РФ</w:t>
      </w:r>
      <w:bookmarkEnd w:id="2"/>
      <w:bookmarkEnd w:id="3"/>
    </w:p>
    <w:p w:rsidR="000A2C60" w:rsidRDefault="000A2C60">
      <w:pPr>
        <w:jc w:val="center"/>
        <w:rPr>
          <w:b/>
          <w:bCs/>
          <w:sz w:val="28"/>
        </w:rPr>
      </w:pPr>
      <w:r>
        <w:rPr>
          <w:b/>
          <w:bCs/>
          <w:sz w:val="28"/>
        </w:rPr>
        <w:t>Губкинский институт</w:t>
      </w:r>
    </w:p>
    <w:p w:rsidR="000A2C60" w:rsidRDefault="000A2C60">
      <w:pPr>
        <w:jc w:val="center"/>
        <w:rPr>
          <w:b/>
          <w:bCs/>
          <w:sz w:val="28"/>
        </w:rPr>
      </w:pPr>
      <w:r>
        <w:rPr>
          <w:b/>
          <w:bCs/>
          <w:sz w:val="28"/>
        </w:rPr>
        <w:t>(филиал МГОУ)</w:t>
      </w: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r>
        <w:rPr>
          <w:b/>
          <w:bCs/>
          <w:sz w:val="28"/>
        </w:rPr>
        <w:t>Реферат</w:t>
      </w:r>
    </w:p>
    <w:p w:rsidR="000A2C60" w:rsidRDefault="000A2C60">
      <w:pPr>
        <w:jc w:val="center"/>
        <w:rPr>
          <w:b/>
          <w:bCs/>
          <w:sz w:val="28"/>
        </w:rPr>
      </w:pPr>
      <w:r>
        <w:rPr>
          <w:b/>
          <w:bCs/>
          <w:sz w:val="28"/>
        </w:rPr>
        <w:t>По психологии и педагогике</w:t>
      </w:r>
    </w:p>
    <w:p w:rsidR="000A2C60" w:rsidRDefault="000A2C60">
      <w:pPr>
        <w:jc w:val="center"/>
        <w:rPr>
          <w:b/>
          <w:bCs/>
          <w:sz w:val="28"/>
        </w:rPr>
      </w:pPr>
      <w:r>
        <w:rPr>
          <w:b/>
          <w:bCs/>
          <w:sz w:val="28"/>
        </w:rPr>
        <w:t>На тему: «Социально-психологические издержки безработицы»</w:t>
      </w:r>
    </w:p>
    <w:p w:rsidR="000A2C60" w:rsidRDefault="000A2C60">
      <w:pPr>
        <w:jc w:val="center"/>
        <w:rPr>
          <w:b/>
          <w:bCs/>
          <w:sz w:val="28"/>
        </w:rPr>
      </w:pPr>
      <w:r>
        <w:rPr>
          <w:b/>
          <w:bCs/>
          <w:sz w:val="28"/>
        </w:rPr>
        <w:t>Студента 4-го курса  Шлагина С.Г.</w:t>
      </w:r>
    </w:p>
    <w:p w:rsidR="000A2C60" w:rsidRDefault="000A2C60">
      <w:pPr>
        <w:jc w:val="center"/>
        <w:rPr>
          <w:b/>
          <w:bCs/>
          <w:sz w:val="28"/>
        </w:rPr>
      </w:pPr>
      <w:r>
        <w:rPr>
          <w:b/>
          <w:bCs/>
          <w:sz w:val="28"/>
        </w:rPr>
        <w:t>Шифр: 15991729</w:t>
      </w:r>
    </w:p>
    <w:p w:rsidR="000A2C60" w:rsidRDefault="000A2C60">
      <w:pPr>
        <w:jc w:val="center"/>
        <w:rPr>
          <w:b/>
          <w:bCs/>
          <w:sz w:val="28"/>
        </w:rPr>
      </w:pPr>
      <w:r>
        <w:rPr>
          <w:b/>
          <w:bCs/>
          <w:sz w:val="28"/>
        </w:rPr>
        <w:t>Специальность: 061100</w:t>
      </w:r>
    </w:p>
    <w:p w:rsidR="000A2C60" w:rsidRDefault="000A2C60">
      <w:pPr>
        <w:jc w:val="center"/>
        <w:rPr>
          <w:b/>
          <w:bCs/>
          <w:sz w:val="28"/>
        </w:rPr>
      </w:pPr>
      <w:r>
        <w:rPr>
          <w:b/>
          <w:bCs/>
          <w:sz w:val="28"/>
        </w:rPr>
        <w:t>Руководитель: Богданов С.В.</w:t>
      </w: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jc w:val="center"/>
        <w:rPr>
          <w:b/>
          <w:bCs/>
          <w:sz w:val="28"/>
        </w:rPr>
      </w:pPr>
    </w:p>
    <w:p w:rsidR="000A2C60" w:rsidRDefault="000A2C60">
      <w:pPr>
        <w:pStyle w:val="1"/>
        <w:jc w:val="center"/>
        <w:rPr>
          <w:rFonts w:ascii="Times New Roman" w:hAnsi="Times New Roman"/>
        </w:rPr>
      </w:pPr>
      <w:bookmarkStart w:id="4" w:name="_Toc535470570"/>
      <w:bookmarkStart w:id="5" w:name="_Toc535470675"/>
      <w:r>
        <w:rPr>
          <w:rFonts w:ascii="Times New Roman" w:hAnsi="Times New Roman"/>
        </w:rPr>
        <w:t>ГУБКИН</w:t>
      </w:r>
      <w:bookmarkEnd w:id="4"/>
      <w:bookmarkEnd w:id="5"/>
    </w:p>
    <w:p w:rsidR="000A2C60" w:rsidRDefault="000A2C60">
      <w:pPr>
        <w:pStyle w:val="1"/>
        <w:ind w:firstLine="284"/>
        <w:jc w:val="center"/>
      </w:pPr>
      <w:bookmarkStart w:id="6" w:name="_Toc535470571"/>
      <w:bookmarkStart w:id="7" w:name="_Toc535470676"/>
      <w:r>
        <w:t>2002г.</w:t>
      </w:r>
      <w:bookmarkEnd w:id="6"/>
      <w:bookmarkEnd w:id="7"/>
    </w:p>
    <w:p w:rsidR="000A2C60" w:rsidRDefault="000A2C60">
      <w:pPr>
        <w:pStyle w:val="1"/>
        <w:ind w:left="540"/>
        <w:rPr>
          <w:rFonts w:ascii="Times New Roman" w:hAnsi="Times New Roman" w:cs="Times New Roman"/>
        </w:rPr>
      </w:pPr>
      <w:r>
        <w:br w:type="page"/>
      </w:r>
      <w:r>
        <w:fldChar w:fldCharType="begin"/>
      </w:r>
      <w:r>
        <w:instrText xml:space="preserve"> TC </w:instrText>
      </w:r>
      <w:r>
        <w:fldChar w:fldCharType="end"/>
      </w:r>
      <w:r>
        <w:fldChar w:fldCharType="begin"/>
      </w:r>
      <w:r>
        <w:instrText xml:space="preserve"> RD </w:instrText>
      </w:r>
      <w:r>
        <w:fldChar w:fldCharType="end"/>
      </w:r>
      <w:r>
        <w:fldChar w:fldCharType="begin"/>
      </w:r>
      <w:r>
        <w:instrText xml:space="preserve"> TC </w:instrText>
      </w:r>
      <w:r>
        <w:fldChar w:fldCharType="end"/>
      </w:r>
    </w:p>
    <w:p w:rsidR="000A2C60" w:rsidRDefault="000A2C60">
      <w:pPr>
        <w:pStyle w:val="1"/>
      </w:pPr>
      <w:bookmarkStart w:id="8" w:name="_Toc535470678"/>
      <w:r>
        <w:t>Социально-психологические издержки безработицы.</w:t>
      </w:r>
      <w:bookmarkEnd w:id="8"/>
    </w:p>
    <w:p w:rsidR="000A2C60" w:rsidRDefault="000A2C60">
      <w:pPr>
        <w:pStyle w:val="a6"/>
        <w:ind w:firstLine="540"/>
        <w:jc w:val="both"/>
      </w:pPr>
      <w:r>
        <w:t>Несмотря на объективный характер безработицы, социальные потери, которые она порождает, очевидны:</w:t>
      </w:r>
    </w:p>
    <w:p w:rsidR="000A2C60" w:rsidRDefault="000A2C60">
      <w:pPr>
        <w:pStyle w:val="a4"/>
        <w:ind w:firstLine="540"/>
        <w:jc w:val="both"/>
      </w:pPr>
      <w:r>
        <w:t>1.</w:t>
      </w:r>
      <w:r>
        <w:tab/>
        <w:t>Снижается уровень жизни семьи безработного так как пособие по безработице меньше, чем заработная плата.</w:t>
      </w:r>
    </w:p>
    <w:p w:rsidR="000A2C60" w:rsidRDefault="000A2C60">
      <w:pPr>
        <w:pStyle w:val="a4"/>
        <w:ind w:firstLine="425"/>
        <w:jc w:val="both"/>
      </w:pPr>
      <w:r>
        <w:t xml:space="preserve">  2.</w:t>
      </w:r>
      <w:r>
        <w:tab/>
        <w:t>Ухудшается психологическое состояние безработного, становятся частыми конфликты в семье и т.д.</w:t>
      </w:r>
    </w:p>
    <w:p w:rsidR="000A2C60" w:rsidRDefault="000A2C60">
      <w:pPr>
        <w:pStyle w:val="a4"/>
        <w:ind w:firstLine="540"/>
        <w:jc w:val="both"/>
      </w:pPr>
      <w:r>
        <w:t>3.</w:t>
      </w:r>
      <w:r>
        <w:tab/>
        <w:t>Безработица не только подрывает материальное положение, но и влечёт за собой тяжёлые социальные явления: преступность, наркоманию, проституцию. Бурно растёт число самоубийств: 32 %  смертельных случаев - добровольный уход из жизни.</w:t>
      </w:r>
    </w:p>
    <w:p w:rsidR="000A2C60" w:rsidRDefault="000A2C60">
      <w:pPr>
        <w:pStyle w:val="a6"/>
        <w:ind w:firstLine="720"/>
      </w:pPr>
      <w:r>
        <w:t>Это ведет ко многим проблемам, а именно  :</w:t>
      </w:r>
    </w:p>
    <w:p w:rsidR="000A2C60" w:rsidRDefault="000A2C60">
      <w:pPr>
        <w:pStyle w:val="a6"/>
        <w:numPr>
          <w:ilvl w:val="0"/>
          <w:numId w:val="3"/>
        </w:numPr>
        <w:tabs>
          <w:tab w:val="left" w:pos="1080"/>
        </w:tabs>
      </w:pPr>
      <w:r>
        <w:t>Низкая эффективность труда</w:t>
      </w:r>
    </w:p>
    <w:p w:rsidR="000A2C60" w:rsidRDefault="000A2C60">
      <w:pPr>
        <w:pStyle w:val="a6"/>
        <w:numPr>
          <w:ilvl w:val="0"/>
          <w:numId w:val="3"/>
        </w:numPr>
        <w:tabs>
          <w:tab w:val="left" w:pos="1080"/>
        </w:tabs>
      </w:pPr>
      <w:r>
        <w:t>Стагнация в экономике</w:t>
      </w:r>
    </w:p>
    <w:p w:rsidR="000A2C60" w:rsidRDefault="000A2C60">
      <w:pPr>
        <w:pStyle w:val="a6"/>
        <w:numPr>
          <w:ilvl w:val="0"/>
          <w:numId w:val="5"/>
        </w:numPr>
        <w:tabs>
          <w:tab w:val="left" w:pos="1080"/>
        </w:tabs>
      </w:pPr>
      <w:r>
        <w:t>Рост "серой" и " черной" экономики</w:t>
      </w:r>
    </w:p>
    <w:p w:rsidR="000A2C60" w:rsidRDefault="000A2C60">
      <w:pPr>
        <w:pStyle w:val="a6"/>
        <w:numPr>
          <w:ilvl w:val="0"/>
          <w:numId w:val="5"/>
        </w:numPr>
        <w:tabs>
          <w:tab w:val="left" w:pos="1080"/>
        </w:tabs>
      </w:pPr>
      <w:r>
        <w:t>Оттеснение России к странам третьего мира</w:t>
      </w:r>
    </w:p>
    <w:p w:rsidR="000A2C60" w:rsidRDefault="000A2C60">
      <w:pPr>
        <w:numPr>
          <w:ilvl w:val="0"/>
          <w:numId w:val="3"/>
        </w:numPr>
        <w:tabs>
          <w:tab w:val="left" w:pos="1080"/>
        </w:tabs>
        <w:jc w:val="both"/>
      </w:pPr>
      <w:r>
        <w:t>Потеря научного потенциала страны</w:t>
      </w:r>
    </w:p>
    <w:p w:rsidR="000A2C60" w:rsidRDefault="000A2C60">
      <w:pPr>
        <w:pStyle w:val="a7"/>
        <w:tabs>
          <w:tab w:val="clear" w:pos="4677"/>
          <w:tab w:val="clear" w:pos="9355"/>
          <w:tab w:val="left" w:pos="1080"/>
        </w:tabs>
      </w:pPr>
      <w:r>
        <w:t>Рост девиантного поведения</w:t>
      </w:r>
    </w:p>
    <w:p w:rsidR="000A2C60" w:rsidRDefault="000A2C60">
      <w:pPr>
        <w:numPr>
          <w:ilvl w:val="0"/>
          <w:numId w:val="3"/>
        </w:numPr>
        <w:tabs>
          <w:tab w:val="left" w:pos="1080"/>
        </w:tabs>
        <w:jc w:val="both"/>
      </w:pPr>
      <w:r>
        <w:t>Рост социальной напряженности</w:t>
      </w:r>
    </w:p>
    <w:p w:rsidR="000A2C60" w:rsidRDefault="000A2C60">
      <w:pPr>
        <w:numPr>
          <w:ilvl w:val="0"/>
          <w:numId w:val="3"/>
        </w:numPr>
        <w:tabs>
          <w:tab w:val="left" w:pos="1080"/>
        </w:tabs>
        <w:jc w:val="both"/>
      </w:pPr>
      <w:r>
        <w:t>Рост правового негилизма</w:t>
      </w:r>
    </w:p>
    <w:p w:rsidR="000A2C60" w:rsidRDefault="000A2C60">
      <w:pPr>
        <w:numPr>
          <w:ilvl w:val="0"/>
          <w:numId w:val="3"/>
        </w:numPr>
        <w:tabs>
          <w:tab w:val="left" w:pos="1080"/>
        </w:tabs>
        <w:jc w:val="both"/>
      </w:pPr>
      <w:r>
        <w:t>Возможность манипуляции населением</w:t>
      </w:r>
    </w:p>
    <w:p w:rsidR="000A2C60" w:rsidRDefault="000A2C60">
      <w:pPr>
        <w:widowControl w:val="0"/>
        <w:jc w:val="center"/>
      </w:pPr>
      <w:r>
        <w:t>Следствиями социальной напряженности можно считать следующее.</w:t>
      </w:r>
    </w:p>
    <w:p w:rsidR="000A2C60" w:rsidRDefault="000A2C60">
      <w:pPr>
        <w:widowControl w:val="0"/>
        <w:numPr>
          <w:ilvl w:val="0"/>
          <w:numId w:val="6"/>
        </w:numPr>
        <w:jc w:val="both"/>
      </w:pPr>
      <w:r>
        <w:t>Рост числа забастовок</w:t>
      </w:r>
    </w:p>
    <w:p w:rsidR="000A2C60" w:rsidRDefault="000A2C60">
      <w:pPr>
        <w:widowControl w:val="0"/>
        <w:numPr>
          <w:ilvl w:val="0"/>
          <w:numId w:val="6"/>
        </w:numPr>
        <w:jc w:val="both"/>
      </w:pPr>
      <w:r>
        <w:t>Рост преступности</w:t>
      </w:r>
    </w:p>
    <w:p w:rsidR="000A2C60" w:rsidRDefault="000A2C60">
      <w:pPr>
        <w:widowControl w:val="0"/>
        <w:numPr>
          <w:ilvl w:val="0"/>
          <w:numId w:val="6"/>
        </w:numPr>
        <w:jc w:val="both"/>
      </w:pPr>
      <w:r>
        <w:t>Отрицательный естественный прирост населения</w:t>
      </w:r>
    </w:p>
    <w:p w:rsidR="000A2C60" w:rsidRDefault="000A2C60">
      <w:pPr>
        <w:widowControl w:val="0"/>
        <w:numPr>
          <w:ilvl w:val="0"/>
          <w:numId w:val="6"/>
        </w:numPr>
        <w:jc w:val="both"/>
      </w:pPr>
      <w:r>
        <w:t xml:space="preserve">Уменьшение количества браков </w:t>
      </w:r>
    </w:p>
    <w:p w:rsidR="000A2C60" w:rsidRDefault="000A2C60">
      <w:pPr>
        <w:widowControl w:val="0"/>
        <w:numPr>
          <w:ilvl w:val="0"/>
          <w:numId w:val="6"/>
        </w:numPr>
        <w:jc w:val="both"/>
      </w:pPr>
      <w:r>
        <w:t xml:space="preserve">Увеличение разводов </w:t>
      </w:r>
    </w:p>
    <w:p w:rsidR="000A2C60" w:rsidRDefault="000A2C60">
      <w:pPr>
        <w:widowControl w:val="0"/>
        <w:numPr>
          <w:ilvl w:val="0"/>
          <w:numId w:val="6"/>
        </w:numPr>
        <w:jc w:val="both"/>
      </w:pPr>
      <w:r>
        <w:t xml:space="preserve">Увеличение численности населения с доходами ниже прожиточного минимума </w:t>
      </w:r>
    </w:p>
    <w:p w:rsidR="000A2C60" w:rsidRDefault="000A2C60">
      <w:pPr>
        <w:widowControl w:val="0"/>
        <w:numPr>
          <w:ilvl w:val="0"/>
          <w:numId w:val="6"/>
        </w:numPr>
        <w:jc w:val="both"/>
      </w:pPr>
      <w:r>
        <w:t>Увеличение количества самоубийств</w:t>
      </w:r>
    </w:p>
    <w:p w:rsidR="000A2C60" w:rsidRDefault="000A2C60">
      <w:pPr>
        <w:pStyle w:val="a4"/>
        <w:ind w:firstLine="540"/>
        <w:jc w:val="both"/>
      </w:pPr>
    </w:p>
    <w:p w:rsidR="000A2C60" w:rsidRDefault="000A2C60">
      <w:pPr>
        <w:pStyle w:val="a6"/>
        <w:ind w:firstLine="540"/>
        <w:jc w:val="both"/>
      </w:pPr>
      <w:r>
        <w:t>В этой связи одной из функций государства становится регулирование занятости, устранение негативных последствий безработицы. В частности, в каждом городе или районе созданы центры занятости, которые выполняют следующие функции: выплачивают пособия по безработице, помогают безработным найти работу, ведут переобучение новым, пользующимся спросом профессиям. В этих центрах оказывается и психологическая помощь людям, оставшимся без работы. Государство, кроме того, может оказывать финансовую поддержку тем предприятиям, где планируется массовое увольнение, с целью сохранения или модернизации рабочих мест. Далее, государство может вводить налоговые льготы для тех предприятий, которые принимают на работу наименее защищённые группы населения (инвалиды, многодетные матери, «чернобыльцы», «афганцы»).</w:t>
      </w:r>
    </w:p>
    <w:p w:rsidR="000A2C60" w:rsidRDefault="000A2C60">
      <w:pPr>
        <w:pStyle w:val="a6"/>
        <w:ind w:firstLine="540"/>
        <w:jc w:val="both"/>
      </w:pPr>
      <w:r>
        <w:t>Оценивая работу, как социально-экономическое явление, нельзя однозначно утверждать: хорошо это или плохо. С точки зрения человека, оставшегося без работы, это может оказаться трагедией. Однако с точки зрения экономической динамики данное явление - объективная необходимость. Другое дело, что государство должно «амортизировать» её негативные последствия, а работники должны быть готовы к профессиональной и трудовой мобильности ради получения работы.</w:t>
      </w:r>
    </w:p>
    <w:p w:rsidR="000A2C60" w:rsidRDefault="000A2C60">
      <w:pPr>
        <w:jc w:val="both"/>
      </w:pPr>
      <w:r>
        <w:t>Исходя из причин безработицы, можно сформулировать её основные формы.</w:t>
      </w:r>
    </w:p>
    <w:p w:rsidR="000A2C60" w:rsidRDefault="000A2C60">
      <w:pPr>
        <w:jc w:val="both"/>
      </w:pPr>
      <w:r>
        <w:tab/>
      </w:r>
      <w:r>
        <w:rPr>
          <w:i/>
        </w:rPr>
        <w:t>Фрикционная безработица</w:t>
      </w:r>
      <w:r>
        <w:t xml:space="preserve"> - связана с перемещением людей с одной работы на другую, из одной местности в другую. причина этой формы безработицы в том, что и люди, и рабочие места неоднородны, и поэтому требуется определённое время для "взаимного поиска".</w:t>
      </w:r>
    </w:p>
    <w:p w:rsidR="000A2C60" w:rsidRDefault="000A2C60">
      <w:pPr>
        <w:jc w:val="both"/>
      </w:pPr>
      <w:r>
        <w:tab/>
      </w:r>
      <w:r>
        <w:rPr>
          <w:i/>
        </w:rPr>
        <w:t>Структурная безработица</w:t>
      </w:r>
      <w:r>
        <w:t xml:space="preserve"> - связана с изменением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к увольнению части рабочей силы, либо к переобучению персонала.</w:t>
      </w:r>
    </w:p>
    <w:p w:rsidR="000A2C60" w:rsidRDefault="000A2C60">
      <w:pPr>
        <w:jc w:val="both"/>
      </w:pPr>
      <w:r>
        <w:tab/>
      </w:r>
      <w:r>
        <w:rPr>
          <w:i/>
        </w:rPr>
        <w:t>Сезонная безработица</w:t>
      </w:r>
      <w:r>
        <w:t xml:space="preserve"> - связана с неодинаковыми объёмами производства, выполняемыми некоторыми отраслями в различные периоды времени, то есть в одни месяцы спрос на рабочую силу в этих отраслях растёт, в другие - уменьшается. К отраслям, для которых характерны сезонные колебания объёмов производства относятся прежде всего сельское хозяйство и строительство.</w:t>
      </w:r>
    </w:p>
    <w:p w:rsidR="000A2C60" w:rsidRDefault="000A2C60">
      <w:pPr>
        <w:jc w:val="both"/>
      </w:pPr>
      <w:r>
        <w:tab/>
      </w:r>
      <w:r>
        <w:rPr>
          <w:i/>
        </w:rPr>
        <w:t>Циклическая безработица</w:t>
      </w:r>
      <w:r>
        <w:t xml:space="preserve"> - связана с недостаточным совокупным спросом на товары и услуги, который вызывает рост безработицы в тех отраслях, где эти товары производятся.</w:t>
      </w:r>
    </w:p>
    <w:p w:rsidR="000A2C60" w:rsidRDefault="000A2C60">
      <w:pPr>
        <w:jc w:val="both"/>
      </w:pPr>
      <w:r>
        <w:tab/>
      </w:r>
      <w:r>
        <w:rPr>
          <w:i/>
        </w:rPr>
        <w:t>Скрытая безработица</w:t>
      </w:r>
      <w:r>
        <w:t>, которая характерна для отечественной экономики. Суть её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сокращённый режим рабочего времени (неполная рабочая неделя или рабочий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таковыми.</w:t>
      </w:r>
    </w:p>
    <w:p w:rsidR="000A2C60" w:rsidRDefault="000A2C60">
      <w:pPr>
        <w:pStyle w:val="a6"/>
        <w:ind w:firstLine="540"/>
        <w:jc w:val="both"/>
        <w:rPr>
          <w:lang w:val="en-US"/>
        </w:rPr>
      </w:pPr>
      <w:r>
        <w:t>Разница между фрикционной  и  структурной  безработицей весьма  неопределенна.  Существенное различие состоит в том,что у "фрикционных" безработных есть навыки, которые они могут продать,  а "структурные" безработные не могут сразу получить работу без переподготовки,  дополнительного обучения, а  то  и перемены места жительства;  фрикционная безработица носит более краткосрочный характер, и структурная безработи-ца более долговременная и поэтому считается более серьезной.</w:t>
      </w:r>
    </w:p>
    <w:p w:rsidR="000A2C60" w:rsidRDefault="000A2C60">
      <w:pPr>
        <w:pStyle w:val="2"/>
        <w:rPr>
          <w:i w:val="0"/>
          <w:iCs w:val="0"/>
        </w:rPr>
      </w:pPr>
      <w:bookmarkStart w:id="9" w:name="_Toc535470679"/>
      <w:r>
        <w:rPr>
          <w:i w:val="0"/>
          <w:iCs w:val="0"/>
        </w:rPr>
        <w:t>Внеэкономические издержки.</w:t>
      </w:r>
      <w:bookmarkEnd w:id="9"/>
    </w:p>
    <w:p w:rsidR="000A2C60" w:rsidRDefault="000A2C60">
      <w:pPr>
        <w:pStyle w:val="a4"/>
        <w:ind w:left="0" w:right="-6" w:firstLine="540"/>
        <w:jc w:val="both"/>
      </w:pPr>
      <w:r>
        <w:t xml:space="preserve">Циклическая безработица - это нечто большее, чем экономическое бедствие,  это также и социальная катастрофа.  Депрессия приводит к бездеятельности, а бездеятельность - к потере квалификации, потере самоуважения, упадку моральных устоев,  распаду семьи,  а также к общественным и политическим беспорядкам.  Рассмотрим следующие два отрывка из разоблачительной книги Стадса Теркеля «Тяжелые времена»,  которые являются своеобразными иллюстрациями «Великой депрессии». Первый отрывок - свидетельство молодой женщины,  которой повезло, так как она училась в колледже. </w:t>
      </w:r>
    </w:p>
    <w:p w:rsidR="000A2C60" w:rsidRDefault="000A2C60">
      <w:pPr>
        <w:pStyle w:val="a4"/>
        <w:ind w:left="0" w:right="-6" w:firstLine="540"/>
        <w:jc w:val="both"/>
      </w:pPr>
      <w:r>
        <w:t>«В 1936  г.,  когда  я училась а Беркли,  многие ребята фактически остались без отцов. Одни с позором уходили из дома, потому что не могли содержать свои семьи, другие кончали жизнь самоубийством, чтобы семья получила страховку. Семьи полностью разваливались. Каждый отец считал это своей личной неудачей.  Эти люди,  принадлежавшие к среднему классу, очевидно, не понимали, что происходит в обществе,  и поэтому убивали себя.  Депрессия все продолжалась. У некоторых ребят не было места для ночлега, поэтому они ютились под мостами. Я получала стипендию, но и при этом иногда мне нечего было есть. Часто я ограничивалась тремя конфетами». И еще одна бесспорная мысль: «Работа дает надежду ни материальное и социальное продвижение.  Она обеспечивает детям более благоприятный старт в жизни.  Они означает единственный честный способ жить не так бедно,  как родители.  Она помогает преодолевать  расовые  и другие  социальные  барьеры.  Короче говоря...  работа – это пропуск к свободе и к лучшей жизни.  Лишить людей  работы - это значит вычеркнуть их из нашего общества».История убедительно показывает, что массовая безработица приводит к быстрым,  иногда очень бурным социальным и политическим переменам.  Об этом свидетельствует сдвиг влево в американской политической теории во время депрессии  30-х годов. Вызванный депрессией «новый курс» был подлинной революцией  в  американском политическом и экономическом мышлении. Примером таких перемен является и приход Гитлера к власти  в условиях безработицы.  Более того,  нет сомнений в том,  что большой процент безработицы среди негров и других национальных меньшинств также является серьезной причиной беспорядков и насилия,  которые периодически возникают в городах Америки и других стран.  Что Касается простых людей,  исследователи находят прямую  связь  между  ростом  самоубийств,  убийств, смертности  от сердечно-сосудистых заболеваний,  психических болезней и высоким уроанем безработицы.</w:t>
      </w:r>
    </w:p>
    <w:p w:rsidR="000A2C60" w:rsidRDefault="000A2C60">
      <w:pPr>
        <w:pStyle w:val="a4"/>
        <w:ind w:left="0" w:right="-6" w:firstLine="540"/>
        <w:jc w:val="both"/>
      </w:pPr>
      <w:r>
        <w:t>Из личных впечатлений могу сказать следующее: мой друг ,уехавший на постоянное место жительства в Канаду, в своих письмах описывает свои мытарства при поисках работы. Как человек довольно скрытный он немного говорит о личных переживаниях, но по изменяющемуся тону писем, по вскользь упомянутым семейным неурядицам и проблемам, можно сделать вывод о том в какую депрессию его повергли 8ми месячные поиски работы.''Но русский человек может выдержать всё, и даже это…''эти слова говорят о многом.</w:t>
      </w:r>
    </w:p>
    <w:p w:rsidR="000A2C60" w:rsidRDefault="000A2C60">
      <w:pPr>
        <w:pStyle w:val="a4"/>
        <w:ind w:left="0" w:right="-6" w:firstLine="540"/>
        <w:jc w:val="both"/>
      </w:pPr>
      <w:r>
        <w:t>В отличие от заграницы, поиски работы и статус безработного у нас вызывает более мягкие последствия, у нас нет такого общепринятого понятия как ''неудачник'', то время когда профессора становились дворниками еще свежо в памяти и заставляет нас относиться к безработице по философски. К тому же тот незначительный разрыв в уровне жизни у многих категорий работающих и безработных сглаживает эту черту.</w:t>
      </w:r>
    </w:p>
    <w:p w:rsidR="000A2C60" w:rsidRDefault="000A2C60">
      <w:pPr>
        <w:pStyle w:val="2"/>
        <w:rPr>
          <w:i w:val="0"/>
          <w:iCs w:val="0"/>
        </w:rPr>
      </w:pPr>
      <w:bookmarkStart w:id="10" w:name="_Toc535470680"/>
      <w:r>
        <w:rPr>
          <w:i w:val="0"/>
          <w:iCs w:val="0"/>
        </w:rPr>
        <w:t>Влияние рынка труда на социальную напряженность в обществе.</w:t>
      </w:r>
      <w:bookmarkEnd w:id="10"/>
    </w:p>
    <w:p w:rsidR="000A2C60" w:rsidRDefault="000A2C60">
      <w:pPr>
        <w:spacing w:line="200" w:lineRule="atLeast"/>
        <w:jc w:val="both"/>
      </w:pPr>
    </w:p>
    <w:p w:rsidR="000A2C60" w:rsidRDefault="000A2C60">
      <w:pPr>
        <w:spacing w:line="200" w:lineRule="atLeast"/>
        <w:jc w:val="both"/>
      </w:pPr>
      <w:r>
        <w:t>Данная проблема в настоящий момент не освещена в достаточной степени. Можно отметить лишь несколько авторов, занимавшихся разработкой этой темы. Среди них Пауль Шо ( Paul Shaw), анализировавший ( в контексте социально-экономического развития страны) некоторые аспекты демографической политики, вопросы занятости и связанные с ними проблемы образования, женского труда и т.д. Айкен Луис ( Aiken Louis) отразившей в своей работе ( Economic failure and extremism ) социальные, политические и экономические последствия безработицы и экономических спадов, проведя эмпирико-социологическое исследование, основанное на опросах большой группы рабочих в Детройте в 1956 году. К сожалению, эти работы не переведены на русский язык. Среди же переведенных я назову работу Майкла Аргайла " Психология счастья", в которой он рассматривает влияние безработицы на социальные факты в США, а именно он приводит следующую статистику:</w:t>
      </w:r>
    </w:p>
    <w:p w:rsidR="000A2C60" w:rsidRDefault="000A2C60">
      <w:pPr>
        <w:spacing w:line="200" w:lineRule="atLeast"/>
        <w:jc w:val="both"/>
      </w:pPr>
    </w:p>
    <w:p w:rsidR="000A2C60" w:rsidRDefault="000A2C60">
      <w:pPr>
        <w:spacing w:line="200" w:lineRule="atLeast"/>
        <w:jc w:val="both"/>
      </w:pPr>
      <w:r>
        <w:t>Увеличение безработицы в США на 1% ( если она затем не снижалась на протяжении 5 последующих лет ) дает следующие результаты</w:t>
      </w:r>
    </w:p>
    <w:p w:rsidR="000A2C60" w:rsidRDefault="000A2C60">
      <w:pPr>
        <w:spacing w:line="200" w:lineRule="atLeast"/>
        <w:ind w:left="7200"/>
        <w:jc w:val="both"/>
        <w:outlineLvl w:val="0"/>
      </w:pPr>
      <w: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57"/>
      </w:tblGrid>
      <w:tr w:rsidR="000A2C60">
        <w:tc>
          <w:tcPr>
            <w:tcW w:w="6629" w:type="dxa"/>
            <w:tcBorders>
              <w:top w:val="single" w:sz="4" w:space="0" w:color="auto"/>
              <w:left w:val="single" w:sz="4" w:space="0" w:color="auto"/>
              <w:bottom w:val="single" w:sz="4" w:space="0" w:color="auto"/>
              <w:right w:val="single" w:sz="4" w:space="0" w:color="auto"/>
            </w:tcBorders>
            <w:shd w:val="pct20" w:color="000000" w:fill="FFFFFF"/>
          </w:tcPr>
          <w:p w:rsidR="000A2C60" w:rsidRDefault="000A2C60">
            <w:pPr>
              <w:spacing w:line="200" w:lineRule="atLeast"/>
              <w:jc w:val="both"/>
            </w:pPr>
            <w:r>
              <w:t>Соц. Явление</w:t>
            </w:r>
          </w:p>
        </w:tc>
        <w:tc>
          <w:tcPr>
            <w:tcW w:w="2657" w:type="dxa"/>
            <w:tcBorders>
              <w:top w:val="single" w:sz="4" w:space="0" w:color="auto"/>
              <w:left w:val="single" w:sz="4" w:space="0" w:color="auto"/>
              <w:bottom w:val="single" w:sz="4" w:space="0" w:color="auto"/>
              <w:right w:val="single" w:sz="4" w:space="0" w:color="auto"/>
            </w:tcBorders>
            <w:shd w:val="pct20" w:color="000000" w:fill="FFFFFF"/>
          </w:tcPr>
          <w:p w:rsidR="000A2C60" w:rsidRDefault="000A2C60">
            <w:pPr>
              <w:spacing w:line="200" w:lineRule="atLeast"/>
              <w:jc w:val="center"/>
            </w:pPr>
            <w:r>
              <w:t>Прирост в процентах</w:t>
            </w:r>
          </w:p>
        </w:tc>
      </w:tr>
      <w:tr w:rsidR="000A2C60">
        <w:tc>
          <w:tcPr>
            <w:tcW w:w="6629"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both"/>
            </w:pPr>
            <w:r>
              <w:t>Самоубийства</w:t>
            </w:r>
          </w:p>
        </w:tc>
        <w:tc>
          <w:tcPr>
            <w:tcW w:w="265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+ 4,1</w:t>
            </w:r>
          </w:p>
        </w:tc>
      </w:tr>
      <w:tr w:rsidR="000A2C60">
        <w:tc>
          <w:tcPr>
            <w:tcW w:w="6629"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both"/>
            </w:pPr>
            <w:r>
              <w:t>Первичное обращение в клиники для душевно больных</w:t>
            </w:r>
          </w:p>
        </w:tc>
        <w:tc>
          <w:tcPr>
            <w:tcW w:w="265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+3,3</w:t>
            </w:r>
          </w:p>
        </w:tc>
      </w:tr>
      <w:tr w:rsidR="000A2C60">
        <w:tc>
          <w:tcPr>
            <w:tcW w:w="6629"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both"/>
            </w:pPr>
            <w:r>
              <w:t>Тюремное заключение</w:t>
            </w:r>
          </w:p>
        </w:tc>
        <w:tc>
          <w:tcPr>
            <w:tcW w:w="265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+4,0</w:t>
            </w:r>
          </w:p>
        </w:tc>
      </w:tr>
      <w:tr w:rsidR="000A2C60">
        <w:tc>
          <w:tcPr>
            <w:tcW w:w="6629"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both"/>
            </w:pPr>
            <w:r>
              <w:t>Убийства</w:t>
            </w:r>
          </w:p>
        </w:tc>
        <w:tc>
          <w:tcPr>
            <w:tcW w:w="265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+5,7</w:t>
            </w:r>
          </w:p>
        </w:tc>
      </w:tr>
      <w:tr w:rsidR="000A2C60">
        <w:tc>
          <w:tcPr>
            <w:tcW w:w="6629"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both"/>
            </w:pPr>
            <w:r>
              <w:t>Смертность от алкоголизма</w:t>
            </w:r>
          </w:p>
        </w:tc>
        <w:tc>
          <w:tcPr>
            <w:tcW w:w="265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+1,9</w:t>
            </w:r>
          </w:p>
        </w:tc>
      </w:tr>
      <w:tr w:rsidR="000A2C60">
        <w:tc>
          <w:tcPr>
            <w:tcW w:w="6629"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both"/>
            </w:pPr>
            <w:r>
              <w:t>Общий показатель смертности</w:t>
            </w:r>
          </w:p>
        </w:tc>
        <w:tc>
          <w:tcPr>
            <w:tcW w:w="265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+1,9</w:t>
            </w:r>
          </w:p>
        </w:tc>
      </w:tr>
    </w:tbl>
    <w:p w:rsidR="000A2C60" w:rsidRDefault="000A2C60">
      <w:pPr>
        <w:spacing w:line="200" w:lineRule="atLeast"/>
        <w:jc w:val="right"/>
      </w:pPr>
    </w:p>
    <w:p w:rsidR="000A2C60" w:rsidRDefault="000A2C60">
      <w:pPr>
        <w:spacing w:line="200" w:lineRule="atLeast"/>
      </w:pPr>
      <w:r>
        <w:br w:type="page"/>
        <w:t>В России цифры выглядят следующим образом.</w:t>
      </w:r>
    </w:p>
    <w:p w:rsidR="000A2C60" w:rsidRDefault="000A2C60">
      <w:pPr>
        <w:spacing w:line="200" w:lineRule="atLeast"/>
        <w:jc w:val="right"/>
      </w:pPr>
      <w: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276"/>
        <w:gridCol w:w="1418"/>
        <w:gridCol w:w="1417"/>
        <w:gridCol w:w="1134"/>
      </w:tblGrid>
      <w:tr w:rsidR="000A2C60">
        <w:tc>
          <w:tcPr>
            <w:tcW w:w="2802" w:type="dxa"/>
            <w:tcBorders>
              <w:top w:val="single" w:sz="4" w:space="0" w:color="auto"/>
              <w:left w:val="single" w:sz="4" w:space="0" w:color="auto"/>
              <w:bottom w:val="single" w:sz="4" w:space="0" w:color="auto"/>
              <w:right w:val="single" w:sz="4" w:space="0" w:color="auto"/>
            </w:tcBorders>
            <w:shd w:val="pct20" w:color="auto" w:fill="FFFFFF"/>
          </w:tcPr>
          <w:p w:rsidR="000A2C60" w:rsidRDefault="000A2C60">
            <w:pPr>
              <w:spacing w:line="200" w:lineRule="atLeast"/>
              <w:jc w:val="center"/>
            </w:pPr>
          </w:p>
        </w:tc>
        <w:tc>
          <w:tcPr>
            <w:tcW w:w="1275" w:type="dxa"/>
            <w:tcBorders>
              <w:top w:val="single" w:sz="4" w:space="0" w:color="auto"/>
              <w:left w:val="single" w:sz="4" w:space="0" w:color="auto"/>
              <w:bottom w:val="single" w:sz="4" w:space="0" w:color="auto"/>
              <w:right w:val="single" w:sz="4" w:space="0" w:color="auto"/>
            </w:tcBorders>
            <w:shd w:val="pct20" w:color="auto" w:fill="FFFFFF"/>
          </w:tcPr>
          <w:p w:rsidR="000A2C60" w:rsidRDefault="000A2C60">
            <w:pPr>
              <w:spacing w:line="200" w:lineRule="atLeast"/>
              <w:jc w:val="center"/>
            </w:pPr>
            <w:r>
              <w:t>Орловская область</w:t>
            </w:r>
          </w:p>
        </w:tc>
        <w:tc>
          <w:tcPr>
            <w:tcW w:w="1276" w:type="dxa"/>
            <w:tcBorders>
              <w:top w:val="single" w:sz="4" w:space="0" w:color="auto"/>
              <w:left w:val="single" w:sz="4" w:space="0" w:color="auto"/>
              <w:bottom w:val="single" w:sz="4" w:space="0" w:color="auto"/>
              <w:right w:val="single" w:sz="4" w:space="0" w:color="auto"/>
            </w:tcBorders>
            <w:shd w:val="pct20" w:color="auto" w:fill="FFFFFF"/>
          </w:tcPr>
          <w:p w:rsidR="000A2C60" w:rsidRDefault="000A2C60">
            <w:pPr>
              <w:spacing w:line="200" w:lineRule="atLeast"/>
              <w:jc w:val="center"/>
            </w:pPr>
            <w:r>
              <w:t>Костромская область</w:t>
            </w:r>
          </w:p>
        </w:tc>
        <w:tc>
          <w:tcPr>
            <w:tcW w:w="1418" w:type="dxa"/>
            <w:tcBorders>
              <w:top w:val="single" w:sz="4" w:space="0" w:color="auto"/>
              <w:left w:val="single" w:sz="4" w:space="0" w:color="auto"/>
              <w:bottom w:val="single" w:sz="4" w:space="0" w:color="auto"/>
              <w:right w:val="single" w:sz="4" w:space="0" w:color="auto"/>
            </w:tcBorders>
            <w:shd w:val="pct20" w:color="auto" w:fill="FFFFFF"/>
          </w:tcPr>
          <w:p w:rsidR="000A2C60" w:rsidRDefault="000A2C60">
            <w:pPr>
              <w:spacing w:line="200" w:lineRule="atLeast"/>
              <w:jc w:val="center"/>
            </w:pPr>
            <w:r>
              <w:t>Мос. область</w:t>
            </w:r>
          </w:p>
        </w:tc>
        <w:tc>
          <w:tcPr>
            <w:tcW w:w="1417" w:type="dxa"/>
            <w:tcBorders>
              <w:top w:val="single" w:sz="4" w:space="0" w:color="auto"/>
              <w:left w:val="single" w:sz="4" w:space="0" w:color="auto"/>
              <w:bottom w:val="single" w:sz="4" w:space="0" w:color="auto"/>
              <w:right w:val="single" w:sz="4" w:space="0" w:color="auto"/>
            </w:tcBorders>
            <w:shd w:val="pct20" w:color="auto" w:fill="FFFFFF"/>
          </w:tcPr>
          <w:p w:rsidR="000A2C60" w:rsidRDefault="000A2C60">
            <w:pPr>
              <w:spacing w:line="200" w:lineRule="atLeast"/>
              <w:jc w:val="center"/>
            </w:pPr>
            <w:r>
              <w:t>Ивановская область</w:t>
            </w:r>
          </w:p>
        </w:tc>
        <w:tc>
          <w:tcPr>
            <w:tcW w:w="1134" w:type="dxa"/>
            <w:tcBorders>
              <w:top w:val="single" w:sz="4" w:space="0" w:color="auto"/>
              <w:left w:val="single" w:sz="4" w:space="0" w:color="auto"/>
              <w:bottom w:val="single" w:sz="4" w:space="0" w:color="auto"/>
              <w:right w:val="single" w:sz="4" w:space="0" w:color="auto"/>
            </w:tcBorders>
            <w:shd w:val="pct20" w:color="auto" w:fill="FFFFFF"/>
          </w:tcPr>
          <w:p w:rsidR="000A2C60" w:rsidRDefault="000A2C60">
            <w:pPr>
              <w:spacing w:line="200" w:lineRule="atLeast"/>
              <w:jc w:val="center"/>
            </w:pPr>
            <w:r>
              <w:t>Россия, в целом</w:t>
            </w:r>
          </w:p>
        </w:tc>
      </w:tr>
      <w:tr w:rsidR="000A2C60">
        <w:tc>
          <w:tcPr>
            <w:tcW w:w="2802"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Ур-нь безработицы, в % от экономически активного населения</w:t>
            </w:r>
          </w:p>
        </w:tc>
        <w:tc>
          <w:tcPr>
            <w:tcW w:w="1275"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7,3</w:t>
            </w:r>
          </w:p>
        </w:tc>
        <w:tc>
          <w:tcPr>
            <w:tcW w:w="1276"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8,8</w:t>
            </w:r>
          </w:p>
        </w:tc>
        <w:tc>
          <w:tcPr>
            <w:tcW w:w="1418"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9,5</w:t>
            </w:r>
          </w:p>
        </w:tc>
        <w:tc>
          <w:tcPr>
            <w:tcW w:w="141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14,9</w:t>
            </w:r>
          </w:p>
        </w:tc>
        <w:tc>
          <w:tcPr>
            <w:tcW w:w="1134"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8,7</w:t>
            </w:r>
          </w:p>
        </w:tc>
      </w:tr>
      <w:tr w:rsidR="000A2C60">
        <w:tc>
          <w:tcPr>
            <w:tcW w:w="2802"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Преступность( на 100000 населения)</w:t>
            </w:r>
          </w:p>
        </w:tc>
        <w:tc>
          <w:tcPr>
            <w:tcW w:w="1275"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1308</w:t>
            </w:r>
          </w:p>
        </w:tc>
        <w:tc>
          <w:tcPr>
            <w:tcW w:w="1276"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1631</w:t>
            </w:r>
          </w:p>
        </w:tc>
        <w:tc>
          <w:tcPr>
            <w:tcW w:w="1418"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1183</w:t>
            </w:r>
          </w:p>
        </w:tc>
        <w:tc>
          <w:tcPr>
            <w:tcW w:w="141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1982</w:t>
            </w:r>
          </w:p>
        </w:tc>
        <w:tc>
          <w:tcPr>
            <w:tcW w:w="1134"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1860</w:t>
            </w:r>
          </w:p>
        </w:tc>
      </w:tr>
      <w:tr w:rsidR="000A2C60">
        <w:tc>
          <w:tcPr>
            <w:tcW w:w="2802"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Естественный прирост населения</w:t>
            </w:r>
          </w:p>
        </w:tc>
        <w:tc>
          <w:tcPr>
            <w:tcW w:w="1275"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-7,3</w:t>
            </w:r>
          </w:p>
        </w:tc>
        <w:tc>
          <w:tcPr>
            <w:tcW w:w="1276"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-9,1</w:t>
            </w:r>
          </w:p>
        </w:tc>
        <w:tc>
          <w:tcPr>
            <w:tcW w:w="1418"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-10,4</w:t>
            </w:r>
          </w:p>
        </w:tc>
        <w:tc>
          <w:tcPr>
            <w:tcW w:w="141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-11,0</w:t>
            </w:r>
          </w:p>
        </w:tc>
        <w:tc>
          <w:tcPr>
            <w:tcW w:w="1134"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-5,7</w:t>
            </w:r>
          </w:p>
        </w:tc>
      </w:tr>
      <w:tr w:rsidR="000A2C60">
        <w:tc>
          <w:tcPr>
            <w:tcW w:w="2802"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Браков на 1000 населения</w:t>
            </w:r>
          </w:p>
        </w:tc>
        <w:tc>
          <w:tcPr>
            <w:tcW w:w="1275"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7,6</w:t>
            </w:r>
          </w:p>
        </w:tc>
        <w:tc>
          <w:tcPr>
            <w:tcW w:w="1276"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6,3</w:t>
            </w:r>
          </w:p>
        </w:tc>
        <w:tc>
          <w:tcPr>
            <w:tcW w:w="1418"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8,1</w:t>
            </w:r>
          </w:p>
        </w:tc>
        <w:tc>
          <w:tcPr>
            <w:tcW w:w="141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6,3</w:t>
            </w:r>
          </w:p>
        </w:tc>
        <w:tc>
          <w:tcPr>
            <w:tcW w:w="1134"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7,3</w:t>
            </w:r>
          </w:p>
        </w:tc>
      </w:tr>
      <w:tr w:rsidR="000A2C60">
        <w:tc>
          <w:tcPr>
            <w:tcW w:w="2802"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Разводов на 1000 населения</w:t>
            </w:r>
          </w:p>
        </w:tc>
        <w:tc>
          <w:tcPr>
            <w:tcW w:w="1275"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4,4</w:t>
            </w:r>
          </w:p>
        </w:tc>
        <w:tc>
          <w:tcPr>
            <w:tcW w:w="1276"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4,4</w:t>
            </w:r>
          </w:p>
        </w:tc>
        <w:tc>
          <w:tcPr>
            <w:tcW w:w="1418"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5,2</w:t>
            </w:r>
          </w:p>
        </w:tc>
        <w:tc>
          <w:tcPr>
            <w:tcW w:w="141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4,9</w:t>
            </w:r>
          </w:p>
        </w:tc>
        <w:tc>
          <w:tcPr>
            <w:tcW w:w="1134"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4,5</w:t>
            </w:r>
          </w:p>
        </w:tc>
      </w:tr>
      <w:tr w:rsidR="000A2C60">
        <w:tc>
          <w:tcPr>
            <w:tcW w:w="2802"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Численность населения с доходами ниже прожиточного минимума ( в % от всего населения)</w:t>
            </w:r>
          </w:p>
        </w:tc>
        <w:tc>
          <w:tcPr>
            <w:tcW w:w="1275"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22,7</w:t>
            </w:r>
          </w:p>
        </w:tc>
        <w:tc>
          <w:tcPr>
            <w:tcW w:w="1276"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30,5</w:t>
            </w:r>
          </w:p>
        </w:tc>
        <w:tc>
          <w:tcPr>
            <w:tcW w:w="1418"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31,2</w:t>
            </w:r>
          </w:p>
        </w:tc>
        <w:tc>
          <w:tcPr>
            <w:tcW w:w="1417"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33,7</w:t>
            </w:r>
          </w:p>
        </w:tc>
        <w:tc>
          <w:tcPr>
            <w:tcW w:w="1134" w:type="dxa"/>
            <w:tcBorders>
              <w:top w:val="single" w:sz="4" w:space="0" w:color="auto"/>
              <w:left w:val="single" w:sz="4" w:space="0" w:color="auto"/>
              <w:bottom w:val="single" w:sz="4" w:space="0" w:color="auto"/>
              <w:right w:val="single" w:sz="4" w:space="0" w:color="auto"/>
            </w:tcBorders>
          </w:tcPr>
          <w:p w:rsidR="000A2C60" w:rsidRDefault="000A2C60">
            <w:pPr>
              <w:spacing w:line="200" w:lineRule="atLeast"/>
              <w:jc w:val="center"/>
            </w:pPr>
            <w:r>
              <w:t>24,7</w:t>
            </w:r>
          </w:p>
        </w:tc>
      </w:tr>
    </w:tbl>
    <w:p w:rsidR="000A2C60" w:rsidRDefault="000A2C60">
      <w:pPr>
        <w:spacing w:line="200" w:lineRule="atLeast"/>
        <w:jc w:val="right"/>
      </w:pPr>
      <w:r>
        <w:t xml:space="preserve">По данным Госкомстата на 1995 год </w:t>
      </w:r>
    </w:p>
    <w:p w:rsidR="000A2C60" w:rsidRDefault="000A2C60">
      <w:pPr>
        <w:spacing w:line="200" w:lineRule="atLeast"/>
        <w:jc w:val="both"/>
      </w:pPr>
      <w:r>
        <w:t>Выбор регионов был обусловлен следующим:</w:t>
      </w:r>
    </w:p>
    <w:p w:rsidR="000A2C60" w:rsidRDefault="000A2C60">
      <w:pPr>
        <w:spacing w:line="200" w:lineRule="atLeast"/>
        <w:jc w:val="both"/>
      </w:pPr>
      <w:r>
        <w:t>1.Равное соотношение мужчин и женщин</w:t>
      </w:r>
    </w:p>
    <w:p w:rsidR="000A2C60" w:rsidRDefault="000A2C60">
      <w:pPr>
        <w:spacing w:line="200" w:lineRule="atLeast"/>
        <w:jc w:val="both"/>
      </w:pPr>
      <w:r>
        <w:t>2.Приблизительно равное количество населения ( исключение - московска область)</w:t>
      </w:r>
    </w:p>
    <w:p w:rsidR="000A2C60" w:rsidRDefault="000A2C60">
      <w:pPr>
        <w:spacing w:line="200" w:lineRule="atLeast"/>
        <w:jc w:val="both"/>
      </w:pPr>
      <w:r>
        <w:t>Данная таблица наглядно представляет влияние безработицы на целый ряд социальных явлений.</w:t>
      </w:r>
    </w:p>
    <w:p w:rsidR="000A2C60" w:rsidRDefault="000A2C60">
      <w:pPr>
        <w:spacing w:line="200" w:lineRule="atLeast"/>
        <w:jc w:val="both"/>
      </w:pPr>
      <w:r>
        <w:t>Так, с ростом безработицы соответственно растет: количество преступлений, число разводов, численность населения с доходами ниже прожиточного минимума, и снижается количество браков, естественный прирост населения.</w:t>
      </w:r>
    </w:p>
    <w:p w:rsidR="000A2C60" w:rsidRDefault="000A2C60">
      <w:pPr>
        <w:spacing w:line="200" w:lineRule="atLeast"/>
        <w:jc w:val="both"/>
      </w:pPr>
    </w:p>
    <w:p w:rsidR="000A2C60" w:rsidRDefault="000A2C60">
      <w:pPr>
        <w:spacing w:line="200" w:lineRule="atLeast"/>
        <w:jc w:val="both"/>
      </w:pPr>
      <w:r>
        <w:t>Для более тонкого анализа влияния рынка труда на социальную напряженность необходимо рассмотреть следующие статистические функции.</w:t>
      </w:r>
    </w:p>
    <w:p w:rsidR="000A2C60" w:rsidRDefault="000A2C60">
      <w:pPr>
        <w:spacing w:line="200" w:lineRule="atLeast"/>
        <w:jc w:val="both"/>
      </w:pPr>
      <w:r>
        <w:t xml:space="preserve">Применяя регрессионный  анализ, можно рассчитать, то наибольшее влияние оказывается на </w:t>
      </w:r>
    </w:p>
    <w:p w:rsidR="000A2C60" w:rsidRDefault="000A2C60">
      <w:pPr>
        <w:numPr>
          <w:ilvl w:val="0"/>
          <w:numId w:val="8"/>
        </w:numPr>
        <w:spacing w:line="200" w:lineRule="atLeast"/>
        <w:jc w:val="both"/>
      </w:pPr>
      <w:r>
        <w:t>Уровень жизни населения</w:t>
      </w:r>
    </w:p>
    <w:p w:rsidR="000A2C60" w:rsidRDefault="000A2C60">
      <w:pPr>
        <w:numPr>
          <w:ilvl w:val="0"/>
          <w:numId w:val="8"/>
        </w:numPr>
        <w:spacing w:line="200" w:lineRule="atLeast"/>
        <w:jc w:val="both"/>
      </w:pPr>
      <w:r>
        <w:t>Преступность</w:t>
      </w:r>
    </w:p>
    <w:p w:rsidR="000A2C60" w:rsidRDefault="000A2C60">
      <w:pPr>
        <w:numPr>
          <w:ilvl w:val="0"/>
          <w:numId w:val="8"/>
        </w:numPr>
        <w:spacing w:line="200" w:lineRule="atLeast"/>
        <w:jc w:val="both"/>
      </w:pPr>
      <w:r>
        <w:t>Количество разводов</w:t>
      </w:r>
    </w:p>
    <w:p w:rsidR="000A2C60" w:rsidRDefault="000A2C60">
      <w:pPr>
        <w:numPr>
          <w:ilvl w:val="0"/>
          <w:numId w:val="8"/>
        </w:numPr>
        <w:spacing w:line="200" w:lineRule="atLeast"/>
        <w:jc w:val="both"/>
      </w:pPr>
      <w:r>
        <w:t>Прирост населения</w:t>
      </w:r>
    </w:p>
    <w:p w:rsidR="000A2C60" w:rsidRDefault="000A2C60">
      <w:pPr>
        <w:numPr>
          <w:ilvl w:val="0"/>
          <w:numId w:val="8"/>
        </w:numPr>
        <w:spacing w:line="200" w:lineRule="atLeast"/>
        <w:jc w:val="both"/>
      </w:pPr>
      <w:r>
        <w:t>Количество браков</w:t>
      </w:r>
    </w:p>
    <w:p w:rsidR="000A2C60" w:rsidRDefault="000A2C60">
      <w:pPr>
        <w:spacing w:line="200" w:lineRule="atLeast"/>
        <w:jc w:val="both"/>
      </w:pPr>
    </w:p>
    <w:p w:rsidR="000A2C60" w:rsidRDefault="000A2C60">
      <w:pPr>
        <w:pStyle w:val="a9"/>
      </w:pPr>
      <w:bookmarkStart w:id="11" w:name="_Toc535470681"/>
      <w:r>
        <w:t xml:space="preserve">По оценкам специалистов, в Челябинской области сохраняется очаговый характер напряженности на рынке труда. Так, в некоторых городах и районах уровень безработицы в 3,6 -11,5 раза выше среднеобластного: в целом на 22 территориях из 37 уровень безработицы превышал среднеобластной показатель. Так называемая "очаговость" во много обусловлена тем обстоятельством, что ряд градообразующих предприятий, как говорится, на ладан дышит, а некоторые важные для территорий производства попросту стоят или уже закрылись. </w:t>
      </w:r>
    </w:p>
    <w:p w:rsidR="000A2C60" w:rsidRDefault="000A2C60">
      <w:pPr>
        <w:pStyle w:val="a9"/>
      </w:pPr>
      <w:r>
        <w:t xml:space="preserve">Служба занятости населения (СЗН) пытается повлиять на ситуацию. В шахтерских городах области Еманжелинске, Копейске и Коркино в прошлом году в СЗН обратилось в поиске работы 726 человек, 489 из них поставили на учет. Трудоустроено 487 бывших работников угольной отрасли, 86 направлены на общественные работы и 239 - на переобучение. </w:t>
      </w:r>
    </w:p>
    <w:p w:rsidR="000A2C60" w:rsidRDefault="000A2C60">
      <w:pPr>
        <w:pStyle w:val="a9"/>
      </w:pPr>
      <w:r>
        <w:t xml:space="preserve">Практически все мероприятия СЗН финансировались из Государственного фонда занятости населения по Челябинской области. Надо сказать, власти нашли неплохой способ собирать дополнительные средства в фонд занятости. В соответствии с подписанным еще в июле 1997 г. постановлением губернатора области "О мерах по обеспечению занятости инвалидов и других категорий граждан, особо нуждающихся в социальной защите" конкретным предприятиям установили квоты по приему на работу инвалидов и приравненных к ним граждан. В прошлом году в области на квотированные рабочие места было трудоустроено 4286 человек. Вместе с тем в прошлом году предприятиями области за невыполнение или невозможность выполнения работодателями определенной квоты были внесены в Государственный фонд занятости населения Челябинской области обязательные платежи в сумме 2125,1 тыс. рублей, 4 предприятия перечислили штраф в сумме 6,7 тыс. рублей за сокрытие или снижение обязательной платы. </w:t>
      </w:r>
    </w:p>
    <w:p w:rsidR="000A2C60" w:rsidRDefault="000A2C60">
      <w:pPr>
        <w:pStyle w:val="a9"/>
      </w:pPr>
      <w:r>
        <w:t xml:space="preserve">Похоже, власти создали еще один прецедент для торга с производственниками, которым оставили возможность относительно дешево откупиться от квоты, если по каким-либо причинам трудоустройство срывается. Естественно, при этом возросла роль чиновника, карающего или милующего проштрафившихся работодателей. Впрочем, предприятия, похоже, сумели договориться, так как ни на одном из них мы не встретили серьезного возражения против существующей практики. </w:t>
      </w:r>
    </w:p>
    <w:p w:rsidR="000A2C60" w:rsidRDefault="000A2C60">
      <w:pPr>
        <w:pStyle w:val="a9"/>
      </w:pPr>
      <w:r>
        <w:t>На квотированные рабочие места помимо инвалидов устаивались подростки в возрасте 14-17 лет, женщины, одинокие и многодетные родители, воспитывающие несовершеннолетних детей и детей-инвалидов, лица, освобожденные из мест лишения свободы, беженцы и вынужденные переселенцы и др.</w:t>
      </w:r>
    </w:p>
    <w:p w:rsidR="000A2C60" w:rsidRDefault="000A2C60">
      <w:pPr>
        <w:pStyle w:val="a9"/>
      </w:pPr>
      <w:r>
        <w:t>СЗН проводит также ярмарки вакансий, в которых уже приняли участие 68675 граждан и 3681 учреждение. Из более чем 46,4 тысячи рабочих и учебных мест востребованы в итоге оказались чуть более двадцати тысяч мест. Руководители крупных и средних промышленных предприятий жалуются на дефицит высококвалифицированных специалистов. И здесь положительной динамики практически не наблюдается.</w:t>
      </w:r>
    </w:p>
    <w:p w:rsidR="000A2C60" w:rsidRDefault="000A2C60">
      <w:pPr>
        <w:pStyle w:val="1"/>
      </w:pPr>
      <w:r>
        <w:t>Литература.</w:t>
      </w:r>
      <w:bookmarkEnd w:id="11"/>
    </w:p>
    <w:p w:rsidR="000A2C60" w:rsidRDefault="000A2C60">
      <w:pPr>
        <w:pStyle w:val="1"/>
      </w:pPr>
    </w:p>
    <w:p w:rsidR="000A2C60" w:rsidRDefault="000A2C60">
      <w:pPr>
        <w:pStyle w:val="a4"/>
        <w:numPr>
          <w:ilvl w:val="0"/>
          <w:numId w:val="2"/>
        </w:numPr>
        <w:jc w:val="both"/>
      </w:pPr>
      <w:r>
        <w:t>Здравомыслов ''Социология конфликта'' М. 1994г.</w:t>
      </w:r>
    </w:p>
    <w:p w:rsidR="000A2C60" w:rsidRDefault="000A2C60">
      <w:pPr>
        <w:pStyle w:val="a4"/>
        <w:numPr>
          <w:ilvl w:val="0"/>
          <w:numId w:val="2"/>
        </w:numPr>
        <w:jc w:val="both"/>
      </w:pPr>
      <w:r>
        <w:t>Журнал “Эксперт” №2 2000 год ''Очаги нестабильности''.</w:t>
      </w:r>
    </w:p>
    <w:p w:rsidR="000A2C60" w:rsidRDefault="000A2C60">
      <w:pPr>
        <w:numPr>
          <w:ilvl w:val="0"/>
          <w:numId w:val="2"/>
        </w:numPr>
        <w:spacing w:line="200" w:lineRule="atLeast"/>
        <w:jc w:val="both"/>
      </w:pPr>
      <w:r>
        <w:t>Под ред. А.Я.Кибанова ''Управление персоналом организации.'' М.1997г.</w:t>
      </w:r>
    </w:p>
    <w:p w:rsidR="000A2C60" w:rsidRDefault="000A2C60">
      <w:pPr>
        <w:numPr>
          <w:ilvl w:val="0"/>
          <w:numId w:val="2"/>
        </w:numPr>
        <w:spacing w:line="200" w:lineRule="atLeast"/>
        <w:jc w:val="both"/>
      </w:pPr>
      <w:r>
        <w:t>''Политическая экономия'' М.1975г.</w:t>
      </w:r>
    </w:p>
    <w:p w:rsidR="000A2C60" w:rsidRDefault="000A2C60">
      <w:pPr>
        <w:numPr>
          <w:ilvl w:val="0"/>
          <w:numId w:val="2"/>
        </w:numPr>
        <w:spacing w:line="200" w:lineRule="atLeast"/>
        <w:jc w:val="both"/>
      </w:pPr>
      <w:r>
        <w:t>Личная переписка.</w:t>
      </w:r>
      <w:bookmarkStart w:id="12" w:name="_GoBack"/>
      <w:bookmarkEnd w:id="12"/>
    </w:p>
    <w:sectPr w:rsidR="000A2C6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60" w:rsidRDefault="000A2C60">
      <w:r>
        <w:separator/>
      </w:r>
    </w:p>
  </w:endnote>
  <w:endnote w:type="continuationSeparator" w:id="0">
    <w:p w:rsidR="000A2C60" w:rsidRDefault="000A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60" w:rsidRDefault="000A2C60">
    <w:pPr>
      <w:pStyle w:val="a7"/>
      <w:framePr w:wrap="around" w:vAnchor="text" w:hAnchor="margin" w:xAlign="center" w:y="1"/>
      <w:rPr>
        <w:rStyle w:val="a8"/>
      </w:rPr>
    </w:pPr>
  </w:p>
  <w:p w:rsidR="000A2C60" w:rsidRDefault="000A2C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60" w:rsidRDefault="000A2C60">
    <w:pPr>
      <w:pStyle w:val="a7"/>
      <w:framePr w:wrap="around" w:vAnchor="text" w:hAnchor="margin" w:xAlign="center" w:y="1"/>
      <w:rPr>
        <w:rStyle w:val="a8"/>
      </w:rPr>
    </w:pPr>
    <w:r>
      <w:rPr>
        <w:rStyle w:val="a8"/>
        <w:noProof/>
      </w:rPr>
      <w:t>6</w:t>
    </w:r>
  </w:p>
  <w:p w:rsidR="000A2C60" w:rsidRDefault="000A2C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60" w:rsidRDefault="000A2C60">
      <w:r>
        <w:separator/>
      </w:r>
    </w:p>
  </w:footnote>
  <w:footnote w:type="continuationSeparator" w:id="0">
    <w:p w:rsidR="000A2C60" w:rsidRDefault="000A2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F027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CFA2DD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58213FA"/>
    <w:multiLevelType w:val="singleLevel"/>
    <w:tmpl w:val="32B48A80"/>
    <w:lvl w:ilvl="0">
      <w:start w:val="1"/>
      <w:numFmt w:val="decimal"/>
      <w:lvlText w:val="%1."/>
      <w:lvlJc w:val="left"/>
      <w:pPr>
        <w:tabs>
          <w:tab w:val="num" w:pos="1080"/>
        </w:tabs>
        <w:ind w:left="1080" w:hanging="360"/>
      </w:pPr>
      <w:rPr>
        <w:rFonts w:hint="default"/>
      </w:rPr>
    </w:lvl>
  </w:abstractNum>
  <w:abstractNum w:abstractNumId="3">
    <w:nsid w:val="5DD50297"/>
    <w:multiLevelType w:val="hybridMultilevel"/>
    <w:tmpl w:val="F5EE471A"/>
    <w:lvl w:ilvl="0" w:tplc="B1F6C8B2">
      <w:start w:val="5"/>
      <w:numFmt w:val="decimal"/>
      <w:lvlText w:val="%1."/>
      <w:lvlJc w:val="left"/>
      <w:pPr>
        <w:tabs>
          <w:tab w:val="num" w:pos="1951"/>
        </w:tabs>
        <w:ind w:left="1951" w:hanging="1128"/>
      </w:pPr>
      <w:rPr>
        <w:rFonts w:hint="default"/>
      </w:r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
    <w:nsid w:val="6D7D2948"/>
    <w:multiLevelType w:val="singleLevel"/>
    <w:tmpl w:val="0419000F"/>
    <w:lvl w:ilvl="0">
      <w:start w:val="1"/>
      <w:numFmt w:val="decimal"/>
      <w:lvlText w:val="%1."/>
      <w:lvlJc w:val="left"/>
      <w:pPr>
        <w:tabs>
          <w:tab w:val="num" w:pos="360"/>
        </w:tabs>
        <w:ind w:left="360" w:hanging="360"/>
      </w:pPr>
    </w:lvl>
  </w:abstractNum>
  <w:abstractNum w:abstractNumId="5">
    <w:nsid w:val="75603320"/>
    <w:multiLevelType w:val="singleLevel"/>
    <w:tmpl w:val="0D90D0C0"/>
    <w:lvl w:ilvl="0">
      <w:start w:val="1"/>
      <w:numFmt w:val="decimal"/>
      <w:lvlText w:val="%1."/>
      <w:lvlJc w:val="left"/>
      <w:pPr>
        <w:tabs>
          <w:tab w:val="num" w:pos="360"/>
        </w:tabs>
        <w:ind w:left="360" w:hanging="360"/>
      </w:pPr>
      <w:rPr>
        <w:sz w:val="20"/>
        <w:szCs w:val="20"/>
      </w:rPr>
    </w:lvl>
  </w:abstractNum>
  <w:abstractNum w:abstractNumId="6">
    <w:nsid w:val="7BAB2B15"/>
    <w:multiLevelType w:val="singleLevel"/>
    <w:tmpl w:val="760E8DFA"/>
    <w:lvl w:ilvl="0">
      <w:start w:val="1"/>
      <w:numFmt w:val="bullet"/>
      <w:lvlText w:val=""/>
      <w:lvlJc w:val="left"/>
      <w:pPr>
        <w:tabs>
          <w:tab w:val="num" w:pos="1191"/>
        </w:tabs>
        <w:ind w:left="1191" w:hanging="454"/>
      </w:pPr>
      <w:rPr>
        <w:rFonts w:ascii="Wingdings" w:hAnsi="Wingdings" w:cs="Times New Roman" w:hint="default"/>
      </w:rPr>
    </w:lvl>
  </w:abstractNum>
  <w:abstractNum w:abstractNumId="7">
    <w:nsid w:val="7F9B3A97"/>
    <w:multiLevelType w:val="hybridMultilevel"/>
    <w:tmpl w:val="F85EB34C"/>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BC9"/>
    <w:rsid w:val="000A2C60"/>
    <w:rsid w:val="003F29D8"/>
    <w:rsid w:val="00455F6D"/>
    <w:rsid w:val="00E8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2163E-1B76-4AF9-879B-9B2FBE00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5">
    <w:name w:val="heading 5"/>
    <w:basedOn w:val="a"/>
    <w:next w:val="a"/>
    <w:qFormat/>
    <w:pPr>
      <w:keepNext/>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pPr>
      <w:autoSpaceDE w:val="0"/>
      <w:autoSpaceDN w:val="0"/>
      <w:adjustRightInd w:val="0"/>
    </w:pPr>
    <w:rPr>
      <w:rFonts w:ascii="MS Sans Serif" w:hAnsi="MS Sans Serif"/>
      <w:szCs w:val="24"/>
    </w:rPr>
  </w:style>
  <w:style w:type="character" w:styleId="a3">
    <w:name w:val="footnote reference"/>
    <w:semiHidden/>
    <w:rPr>
      <w:vertAlign w:val="superscript"/>
    </w:rPr>
  </w:style>
  <w:style w:type="paragraph" w:styleId="a4">
    <w:name w:val="List"/>
    <w:basedOn w:val="a"/>
    <w:semiHidden/>
    <w:pPr>
      <w:ind w:left="283" w:hanging="283"/>
    </w:pPr>
  </w:style>
  <w:style w:type="paragraph" w:styleId="20">
    <w:name w:val="List 2"/>
    <w:basedOn w:val="a"/>
    <w:semiHidden/>
    <w:pPr>
      <w:ind w:left="566" w:hanging="283"/>
    </w:pPr>
  </w:style>
  <w:style w:type="paragraph" w:styleId="a5">
    <w:name w:val="Title"/>
    <w:basedOn w:val="a"/>
    <w:qFormat/>
    <w:pPr>
      <w:spacing w:before="240" w:after="60"/>
      <w:jc w:val="center"/>
      <w:outlineLvl w:val="0"/>
    </w:pPr>
    <w:rPr>
      <w:rFonts w:ascii="Arial" w:hAnsi="Arial" w:cs="Arial"/>
      <w:b/>
      <w:bCs/>
      <w:kern w:val="28"/>
      <w:sz w:val="32"/>
      <w:szCs w:val="32"/>
    </w:rPr>
  </w:style>
  <w:style w:type="paragraph" w:styleId="a6">
    <w:name w:val="Body Text"/>
    <w:basedOn w:val="a"/>
    <w:semiHidden/>
    <w:pPr>
      <w:spacing w:after="120"/>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3">
    <w:name w:val="заголовок 3"/>
    <w:basedOn w:val="a"/>
    <w:next w:val="a"/>
    <w:pPr>
      <w:keepNext/>
      <w:widowControl w:val="0"/>
      <w:autoSpaceDE w:val="0"/>
      <w:autoSpaceDN w:val="0"/>
      <w:jc w:val="center"/>
    </w:pPr>
    <w:rPr>
      <w:b/>
      <w:bCs/>
      <w:sz w:val="20"/>
    </w:rPr>
  </w:style>
  <w:style w:type="paragraph" w:styleId="10">
    <w:name w:val="toc 1"/>
    <w:basedOn w:val="a"/>
    <w:next w:val="a"/>
    <w:autoRedefine/>
    <w:semiHidden/>
  </w:style>
  <w:style w:type="paragraph" w:styleId="50">
    <w:name w:val="toc 5"/>
    <w:basedOn w:val="a"/>
    <w:next w:val="a"/>
    <w:autoRedefine/>
    <w:semiHidden/>
    <w:pPr>
      <w:ind w:left="960"/>
    </w:pPr>
  </w:style>
  <w:style w:type="paragraph" w:styleId="21">
    <w:name w:val="toc 2"/>
    <w:basedOn w:val="a"/>
    <w:next w:val="a"/>
    <w:autoRedefine/>
    <w:semiHidden/>
    <w:pPr>
      <w:ind w:left="240"/>
    </w:pPr>
  </w:style>
  <w:style w:type="paragraph" w:styleId="a9">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RET</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Шлагин Станислав </dc:creator>
  <cp:keywords/>
  <cp:lastModifiedBy>Irina</cp:lastModifiedBy>
  <cp:revision>2</cp:revision>
  <dcterms:created xsi:type="dcterms:W3CDTF">2014-08-06T04:22:00Z</dcterms:created>
  <dcterms:modified xsi:type="dcterms:W3CDTF">2014-08-06T04:22:00Z</dcterms:modified>
</cp:coreProperties>
</file>