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8B" w:rsidRPr="0066128E" w:rsidRDefault="006C198B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6128E">
        <w:rPr>
          <w:b/>
          <w:bCs/>
          <w:noProof/>
          <w:color w:val="000000"/>
          <w:sz w:val="28"/>
          <w:szCs w:val="28"/>
        </w:rPr>
        <w:t>Введение</w:t>
      </w:r>
    </w:p>
    <w:p w:rsid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98B" w:rsidRPr="0066128E" w:rsidRDefault="006C198B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Начиная с 1991 года. Россия вступила в эпоху непрекращающейся избирательной лихорадки. Все эти годы страна испытывала на себе результаты профессиональной деятельности, как начинающей формироваться российской школы политических технологий, так и представителей этой новой профессии из-за рубежа. Не секрет, что успех на политической арене достигается благодаря многим факторам, но больше всего завис</w:t>
      </w:r>
      <w:r w:rsidR="0066128E">
        <w:rPr>
          <w:noProof/>
          <w:color w:val="000000"/>
          <w:sz w:val="28"/>
          <w:szCs w:val="28"/>
        </w:rPr>
        <w:t>и</w:t>
      </w:r>
      <w:r w:rsidRPr="0066128E">
        <w:rPr>
          <w:noProof/>
          <w:color w:val="000000"/>
          <w:sz w:val="28"/>
          <w:szCs w:val="28"/>
        </w:rPr>
        <w:t xml:space="preserve">т от подготовленности политика и технологий, которые использует его команда. </w:t>
      </w:r>
    </w:p>
    <w:p w:rsidR="006C198B" w:rsidRPr="0066128E" w:rsidRDefault="006C198B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В процессе работы над темой и рассматривая различные политические технологии тех или иных лет, очевидным становится, что данная категория имеет одномоментный и уникальный характер, а в ее анализе превалирует феноменологический подход. Явно ошибочным является тот факт, что незначительная модификация технологии сможет в корне изменить ситуацию в пользу кандидата (речь идет о выборном процессе, где политические технологии являются основополагающим фактором положительного результата). Однако, после единичного использования «отмирает» целый куст технологий, происходящих от единого корня-сценария. В крайнем случае</w:t>
      </w:r>
      <w:r w:rsidR="0066128E">
        <w:rPr>
          <w:noProof/>
          <w:color w:val="000000"/>
          <w:sz w:val="28"/>
          <w:szCs w:val="28"/>
        </w:rPr>
        <w:t>,</w:t>
      </w:r>
      <w:r w:rsidRPr="0066128E">
        <w:rPr>
          <w:noProof/>
          <w:color w:val="000000"/>
          <w:sz w:val="28"/>
          <w:szCs w:val="28"/>
        </w:rPr>
        <w:t xml:space="preserve"> изменению может быть подвергнута не форма реализации сценария, а заложенная в основу сценария стратегия.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98B" w:rsidRP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763D5C" w:rsidRPr="0066128E">
        <w:rPr>
          <w:b/>
          <w:bCs/>
          <w:noProof/>
          <w:color w:val="000000"/>
          <w:sz w:val="28"/>
          <w:szCs w:val="28"/>
        </w:rPr>
        <w:t>Комплексный подход в исследованиях электоральной ситуации</w:t>
      </w:r>
    </w:p>
    <w:p w:rsid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Когда в России на рубеже 1980-90-х произошли революционные по масштабу политические и социальные изменения, превратив её в декларировано демократическую рыночную страну, изменился механизм формирования властных элит. Теперь главным способом для прихода к власти различных общественных сил и конкретных лиц, а также смены власти и ротации элит стали всеобщие, прямые, равные и тайные выборы.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Основной причиной успеха общественного движения, партии или конкретного кандидата на выборах является их популярность. Поэтому особое значение приобретает диагностика, прогнозирование и формирование претендентами на власть нужного им общественного мнения.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В этой связи необходимо отметить расширение арсенала социологических методов, используемых в электоральных исследованиях. Некоторые методы, ранее имевшие более «академический» характер, теперь активно применяются для информационного насыщения избирательных кампаний кандидатов или в качестве политтехнологий влияния на общественное мнение. Примером первого случая здесь может служить опыт применения метода мониторингового контент-анализа СМИ; и формирующие опросы и формирующие фокус-группы, как пример второго случая.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В последние годы широкое распространение, как один из наиболее оперативных и эффективных способов сбора информации получил метод фокус-групп. В отличие от опросных методик фокус – группы обладают рядом преимуществ, и именно это последовательно выводит их на лидирующие позиции в маркетинговых исследованиях. Аналогичный процесс уже начался и в электоральных социологических исследованиях.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Однако исследователям давно известны многие недостатки этого метода, которые могут приводить к искажению получаемой информации, влиянию модератора на изначальное мнение респондентов. Данный факт послужил толчком к новому формату использования метода. Используя его в качестве политтехнологи, организаторы ставят первостепенной задачей не сбор информации, как раньше, а корректировку и формирование у респондентов заданного мнения.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Но формирующие фокус-группы - это уже не метод сбора информации, а технология воздействия на общественное мнение, взгляды, оценки, отношение к политикам и мотивацию избирателей. В избирательных кампаниях формирующие фокус-группы выполняют функцию механизма формирования сторонников и переубеждения противников Кандидата за счет эффекта «группового эмоционального заражения», распространения компрометирующей информации о конкурентах и т.д.. </w:t>
      </w:r>
    </w:p>
    <w:p w:rsidR="006C198B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Сегодня, как невозможно себе представить процесс профессионального ведения бизнеса без маркетинговых исследований, так и невозможно представить профессиональное ведение избирательной кампании без электоральных социологических исследований. Любая избирательная кампания обладает собственными параметрами, которые необходимо постоянно контролировать для достижения победы.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6128E">
        <w:rPr>
          <w:b/>
          <w:bCs/>
          <w:noProof/>
          <w:color w:val="000000"/>
          <w:sz w:val="28"/>
          <w:szCs w:val="28"/>
        </w:rPr>
        <w:t>Теоретические аспекты разработки политических технологий в условиях деполитизации электората</w:t>
      </w:r>
    </w:p>
    <w:p w:rsid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Применение политтехнологических идей на практике предполагает ориентацию на мотив человека, участвующего в политическом процессе. По большей части это два мотива: альтруистичный (усовершенствовать общественную жизнь) и эгоистичным (получить власть, популярность, богатство). Большинство политиков демонстрируют первый и пытаются скрыть второй мотив, особенно сначала. Мотивы определяют цель и программу политической деятельности. Мотивирующими ее факторами являются потребности самовыражения, самореализации, признания, свободы, самообеспечения, власти и тому подобное.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Не секрет, что политические технологии носят манипулятивный характер. Но с каждым годом все труднее найти новые подходы для реализации в результате того, что электорат находится в процессе деполитизации. В отличии от коммунистического периода страны, где гражданин по сути не имел возможности быть аполитичным. Признаками деполитизации могут служить симптомы, проявляющиеся в политической жизни страны: сокращение числа партий и общественно-политических движений, формулирующих свою политическую позицию в терминах конечных политических целей, взамен этого указываются социально-экономические приоритеты, а также приоритеты в области общественного сознания; потеря политической окраски в наименованиях партий и общественно-политических движений, вытеснение устоявшейся в политической практике демократических государств терминологии; сближение партий и политических группировок с религиозными институтами, подмена идеологической системы совокупностью этико-моральных норм. Особый интерес для исследования представляет так называемая система информационной дезориентации населения. Когда в процессе компании намеренно публикуются заведомо ложные и компрометирующие сообщения, потенциальные избиратели теряются в потоке информации и она перестает быть интересной и восприниматься. В дальнейшем это приводит к тому, что электорат ни каким образом не реагирует на факты и остается равнодушным к публикациям.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При разработке политической технологии, в условиях деполитизации общества, необходимо обратить особое внимание на технологические подходы. Это обусловлено тем, что избирательная среда претерпела изменения. Выборы происходят определенной системе: например, при выборах в Государственную Думу электорат голосует за партийный список; на выборах в Областные и Городские органы законодательной власти, избиратели могут столкнуться как с списком партии, так и с кандидатами-одномандатниками (смешенная система). Учитывая это, можно выделить отдельные технологические подходы. Представляется возможным определить персонифицированный и командный (партийный) подходы. При персонифицированном подходе, избирателю «продается» личность кандидата с приданным ему «партийным наследством», не блок идей, а блок вокруг эффективного политика. Это означает, что сущность предлагаемых политических технологий популярна все эти годы — персонификация политики, «соблазнением толпы» кандидатом или развенчанием «неугодного» кандидата. Здесь акценты расставляются таким образом, что центральной фигурой на выборах выступает кандидат, а не идеи, выражаемые им - партии служат лишь сопровождением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При успешной реализации командного подхода, и при голосовании по партийным спискам, электорат должен руководствоваться следующей схемой: «новые выборы – незнакомые кандидаты – знакомы партии». Однако в настоящее время этот процесс происходит по прежней схеме, которую можно обозначить, как «новые выборы – знакомые кандидаты – незнакомые партии». Командный подход отличается от персонифицированного. В данном случае упор делается не на личности кандидатов (речь идет о партийных списках), а на идеи, программы и проекты партий. Здесь большее значение имеет партийный вектор, по которому движется вся партия, в том числе и ее лидеры.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Современные политические технологии переживают кризис развития, их действенность снижена в результате спровоцированного политтехнологами информационной дезориентации населения. Это в том числе связанно и с некоторыми изменениями в избирательном законодательстве. Наметилась тенденция к деполитизации электората, что снижает политический иммунитет общества, делает его беззащитным перед комплексом экстремистских идей.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Проведенное исследование показало, что главной проблемой политических технологий является то, что они эффективны лишь единожды, а придумывать новые, которые будут действенны в условиях деполитизации электората, все сложнее и сложнее. Очевидно, что пока речь идет лишь о модификации привычных «персоноцентрических» технологий борьбы, придании им облика, более соответствующего масштабам эффективного политика-менеджера. Однако уже сейчас ясно, что дальнейшее развитие «темы» не сможет привести к существенному росту эффективности политических технологий - за счет массовости применения они начинают взаимно компенсироваться. В финале должно произойти генеральное столкновение идей, в противном случае не исключен такой вариант развития событий, при котором избиратель сыграет по правилу «от противного», отдав предпочтение на основе совершенно непредсказуемой логики.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b/>
          <w:bCs/>
          <w:noProof/>
          <w:color w:val="000000"/>
          <w:sz w:val="28"/>
          <w:szCs w:val="28"/>
        </w:rPr>
        <w:t>Электоральная культура политической элиты: к постановке проблемы</w:t>
      </w:r>
    </w:p>
    <w:p w:rsid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Изучение электорального процесса как важнейшего аспекта политической динамики представляет собой относительно новое предметное поле для политической науки постсоветских стран. Интерес к данной проблематике обусловлен тем, что особенности электорального процесса и его качественные характеристики могут служить своеобразным индикатором степени демократичности той или иной страны. Более того, в политических системах переходного типа именно электоральный процесс и проявляющаяся в нем культура политических акт</w:t>
      </w:r>
      <w:r w:rsidR="0066128E">
        <w:rPr>
          <w:noProof/>
          <w:color w:val="000000"/>
          <w:sz w:val="28"/>
          <w:szCs w:val="28"/>
        </w:rPr>
        <w:t>е</w:t>
      </w:r>
      <w:r w:rsidRPr="0066128E">
        <w:rPr>
          <w:noProof/>
          <w:color w:val="000000"/>
          <w:sz w:val="28"/>
          <w:szCs w:val="28"/>
        </w:rPr>
        <w:t>ров задают последующий вектор развития страны (Паніна,2002). Между тем концептуально-методологическая база и аналитический инструментарий соответствующих исследований находится пока в стадии разработки. До недавнего времени они в основном ограничивались изучением электорального пространства, а также поведения избирателей и факторов, влияющих на их политический выбор. При этом политико-культурный фактор справедливо признавался лакмусовой бумажкой, выявляющей все основные характеристики электорального процесса и нередко нейтрализующей влия</w:t>
      </w:r>
      <w:r w:rsidR="006C198B" w:rsidRPr="0066128E">
        <w:rPr>
          <w:noProof/>
          <w:color w:val="000000"/>
          <w:sz w:val="28"/>
          <w:szCs w:val="28"/>
        </w:rPr>
        <w:t>ние всех остальных составляющих</w:t>
      </w:r>
      <w:r w:rsidRPr="0066128E">
        <w:rPr>
          <w:noProof/>
          <w:color w:val="000000"/>
          <w:sz w:val="28"/>
          <w:szCs w:val="28"/>
        </w:rPr>
        <w:t xml:space="preserve">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Сегодня становится очевидным, что наряду с оценкой изменений в сфере политической культуры населения необходимо обратить внимание и на такой ее компонент как электоральная культура. Одновременно имеет смысл преодолеть укоренившуюся в западной электоральной социологии и политологии традицию, рассматривающую центральным субъектом избирательного процесса рядового гражданина, чей выбор обусловлен партийной идентификацией и мобилизационными стратегиями кандидатов. Следует учитывать, что в периоды глубоких системн</w:t>
      </w:r>
      <w:r w:rsidR="0066128E">
        <w:rPr>
          <w:noProof/>
          <w:color w:val="000000"/>
          <w:sz w:val="28"/>
          <w:szCs w:val="28"/>
        </w:rPr>
        <w:t>ы</w:t>
      </w:r>
      <w:r w:rsidRPr="0066128E">
        <w:rPr>
          <w:noProof/>
          <w:color w:val="000000"/>
          <w:sz w:val="28"/>
          <w:szCs w:val="28"/>
        </w:rPr>
        <w:t>х трансформаций общество испытывает дефицит стабильно функционирующих институтов и устойчивых «правил игры», накладывающих ограничения и создающих стимулы для действий политических акт</w:t>
      </w:r>
      <w:r w:rsidR="0066128E">
        <w:rPr>
          <w:noProof/>
          <w:color w:val="000000"/>
          <w:sz w:val="28"/>
          <w:szCs w:val="28"/>
        </w:rPr>
        <w:t>е</w:t>
      </w:r>
      <w:r w:rsidRPr="0066128E">
        <w:rPr>
          <w:noProof/>
          <w:color w:val="000000"/>
          <w:sz w:val="28"/>
          <w:szCs w:val="28"/>
        </w:rPr>
        <w:t>ров. Поэтому ведущими акт</w:t>
      </w:r>
      <w:r w:rsidR="0066128E">
        <w:rPr>
          <w:noProof/>
          <w:color w:val="000000"/>
          <w:sz w:val="28"/>
          <w:szCs w:val="28"/>
        </w:rPr>
        <w:t>е</w:t>
      </w:r>
      <w:r w:rsidRPr="0066128E">
        <w:rPr>
          <w:noProof/>
          <w:color w:val="000000"/>
          <w:sz w:val="28"/>
          <w:szCs w:val="28"/>
        </w:rPr>
        <w:t xml:space="preserve">рами здесь выступают различные сегменты элит, а массы участвуют в политической жизни и электоральном процессе лишь в той мере, в какой это позволяют им последние. Принимая во внимание все сказанное, можно признать актуальным такое направление в исследовании электорального процесса, которое позволяло бы взглянуть на него сквозь призму поведенческих стратегий элитарных групп, детерминированных их электоральной культурой.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Электоральную культуру в общем виде правомерно рассматривать как частное проявление культуры политической, которое имеет свои специфические черты, обусловленные пространственно-временной локализацией электорального процесса. В исходном определении Г.</w:t>
      </w:r>
      <w:r w:rsidR="0066128E">
        <w:rPr>
          <w:noProof/>
          <w:color w:val="000000"/>
          <w:sz w:val="28"/>
          <w:szCs w:val="28"/>
        </w:rPr>
        <w:t xml:space="preserve"> </w:t>
      </w:r>
      <w:r w:rsidRPr="0066128E">
        <w:rPr>
          <w:noProof/>
          <w:color w:val="000000"/>
          <w:sz w:val="28"/>
          <w:szCs w:val="28"/>
        </w:rPr>
        <w:t>Алмонда и С.</w:t>
      </w:r>
      <w:r w:rsidR="0066128E">
        <w:rPr>
          <w:noProof/>
          <w:color w:val="000000"/>
          <w:sz w:val="28"/>
          <w:szCs w:val="28"/>
        </w:rPr>
        <w:t xml:space="preserve"> </w:t>
      </w:r>
      <w:r w:rsidRPr="0066128E">
        <w:rPr>
          <w:noProof/>
          <w:color w:val="000000"/>
          <w:sz w:val="28"/>
          <w:szCs w:val="28"/>
        </w:rPr>
        <w:t xml:space="preserve">Вербы политическая культура рассматривалась как совокупность установок социальных субъектов относительно определенной политической системы, а последующие расширенные определения фиксировали также поведенческий аспект данного феномена (Баталов,2002). Однако дискуссии о сути политической культуры в основном касались ее массового уровня, а проблема культуры политических элит затрагивалась лишь вскользь (Формизано,2002). Как видим, проблемы как общей, так и электоральной культуры политических элит в одинаковой степени ждут углубленной разработки.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По нашему мнению, электоральную культуру политической элиты логично рассмотреть как совокупность установок, представлений элитарных групп по отношению к политической системе, выражающуюся в их поведении в период электорального процесса.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Концептуализация данного понятия и его адекватное использование требует выделения ряда показателей. В частности, обратим внимание на следующие: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1. Субъектный («качественный») состав всех сегментов элитарных групп, в той или иной форме оказывающих влияние на электоральные процессы (публичные политики, сотрудники госаппарата, представители научной, культурной, бизнес-элиты и т.п.).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2. Ценностно-мотивационный компонент - мотивы участия представителей элитарных групп в выборах (открытое стремление к публичной власти - латентное участие).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3. Поведенческий компонент: а) модели поведения участников электорального процесса (партнёрские, конкурентно-соревновательные, конфликтные, остро конфликтные); б) механизм принятия решений и заключения соглашений (достигаемый в результате открытых переговоров либо в ходе кулуарной борьбы, игнорирующей правила переговорного процесса); в) продуцирование инновационных идей и выработка механизмов их реализации.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В ходе конкретного исследования представляется возможным фиксирование на базе эмпирического материала отдельных типов электоральных культур политической элиты, а также соотнесение их с общим фоном электорального процесса и политической культурой развитой демократии. В этой связи представляет интерес разработанная Е.</w:t>
      </w:r>
      <w:r w:rsidR="0066128E">
        <w:rPr>
          <w:noProof/>
          <w:color w:val="000000"/>
          <w:sz w:val="28"/>
          <w:szCs w:val="28"/>
        </w:rPr>
        <w:t xml:space="preserve"> </w:t>
      </w:r>
      <w:r w:rsidRPr="0066128E">
        <w:rPr>
          <w:noProof/>
          <w:color w:val="000000"/>
          <w:sz w:val="28"/>
          <w:szCs w:val="28"/>
        </w:rPr>
        <w:t>Головахой типология политической культуры с использованием шкал демократия/тоталитаризм и активность/пассивность. К примеру, исходя из предложенной им методики использования социологического теста «Типы политической культуры», электоральную культуру элиты в Украине можно предположительно оценить как пассивно-демократическую (Щербак,2006). При попытке определить типы электоральной культуры элитарных групп постсоветского пространства целесообразно учитывать и фактор «наследия прошлого», который детально рассматривает В.</w:t>
      </w:r>
      <w:r w:rsidR="0066128E">
        <w:rPr>
          <w:noProof/>
          <w:color w:val="000000"/>
          <w:sz w:val="28"/>
          <w:szCs w:val="28"/>
        </w:rPr>
        <w:t xml:space="preserve"> </w:t>
      </w:r>
      <w:r w:rsidRPr="0066128E">
        <w:rPr>
          <w:noProof/>
          <w:color w:val="000000"/>
          <w:sz w:val="28"/>
          <w:szCs w:val="28"/>
        </w:rPr>
        <w:t xml:space="preserve">Гельман (Гельман,2007). </w:t>
      </w:r>
    </w:p>
    <w:p w:rsidR="00763D5C" w:rsidRPr="0066128E" w:rsidRDefault="00763D5C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Таким образом, можно утверждать, что использование понятия электоральной культуры элит в общей логике электоральных исследований поможет выяснить соответствие конкретного электорального процесса уровню развитой демократии, а также общий вектор развития электоральной системы. Анализ поведенческого аспекта данного понятия способен послужить основой для прогнозирования стратегий ведущих акторов электорального процесса и теоретического моделирования условий, при которых острая внутри- и межгрупповая конфликтность в их взаимодействии могла бы трансформироваться в конкурентную борьбу «по правилам». </w:t>
      </w:r>
    </w:p>
    <w:p w:rsidR="006C198B" w:rsidRPr="0066128E" w:rsidRDefault="006C198B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98B" w:rsidRPr="0066128E" w:rsidRDefault="0066128E" w:rsidP="0066128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6C198B" w:rsidRPr="0066128E">
        <w:rPr>
          <w:b/>
          <w:bCs/>
          <w:noProof/>
          <w:color w:val="000000"/>
          <w:sz w:val="28"/>
          <w:szCs w:val="28"/>
        </w:rPr>
        <w:t>Заключение</w:t>
      </w:r>
    </w:p>
    <w:p w:rsid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98B" w:rsidRPr="0066128E" w:rsidRDefault="006C198B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Социологическое сопровождение избирательной кампании сегодня является не только показателем профессионального подхода к выборам, но и гарантией высокой эффективности финансовых вложений в политическую сферу. Не менее важно отметить, что электоральная социология – это одна из наиболее динамично развивающихся отраслей социологического знания. Здесь возникают новые форматы применения тех или иных социологических методов, а многие методики становятся более политическими технологиями, нежели инструментом социолога. Что ставит новые вопросы перед научным сообществом, среди которых наиболее важным, на наш взгляд, является аспект профессиональной этики использования социологических мето</w:t>
      </w:r>
      <w:r w:rsidR="0066128E">
        <w:rPr>
          <w:noProof/>
          <w:color w:val="000000"/>
          <w:sz w:val="28"/>
          <w:szCs w:val="28"/>
        </w:rPr>
        <w:t>дов в качестве политтехнологий.</w:t>
      </w:r>
    </w:p>
    <w:p w:rsidR="006C198B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6C198B" w:rsidRPr="0066128E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66128E" w:rsidRPr="0066128E" w:rsidRDefault="0066128E" w:rsidP="0066128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Баталов Э.(2008) Политическая культура России сквозь призму civic culture// Pro et Contra.-Т.7.- №3.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 xml:space="preserve">Гельман В.Я. (2007) Из огня да в полымя? Динамика постсоветских режимов в сравнительной </w:t>
      </w:r>
      <w:r w:rsidR="00243EAF">
        <w:rPr>
          <w:noProof/>
          <w:color w:val="000000"/>
          <w:sz w:val="28"/>
          <w:szCs w:val="28"/>
        </w:rPr>
        <w:t>перспективе// Полис.-№2.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Формизано Р. (2008) Понятие политической кул</w:t>
      </w:r>
      <w:r w:rsidR="00243EAF">
        <w:rPr>
          <w:noProof/>
          <w:color w:val="000000"/>
          <w:sz w:val="28"/>
          <w:szCs w:val="28"/>
        </w:rPr>
        <w:t>ьтуры// Pro et Contra.-Т.7, №3.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Бебик В. M. Базовые принципы политологии: история, теория, методология, прак</w:t>
      </w:r>
      <w:r w:rsidR="00243EAF">
        <w:rPr>
          <w:noProof/>
          <w:color w:val="000000"/>
          <w:sz w:val="28"/>
          <w:szCs w:val="28"/>
        </w:rPr>
        <w:t>тика: [Монография]. – К., 2007.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Руденко В.Н. Прямая Демократия: модели правления, конституционно-правовые</w:t>
      </w:r>
      <w:r w:rsidR="00243EAF">
        <w:rPr>
          <w:noProof/>
          <w:color w:val="000000"/>
          <w:sz w:val="28"/>
          <w:szCs w:val="28"/>
        </w:rPr>
        <w:t xml:space="preserve"> институты. Екатеринбург. 2008.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Технология и организация выборных кампаний: зарубежный</w:t>
      </w:r>
      <w:r w:rsidR="00243EAF">
        <w:rPr>
          <w:noProof/>
          <w:color w:val="000000"/>
          <w:sz w:val="28"/>
          <w:szCs w:val="28"/>
        </w:rPr>
        <w:t xml:space="preserve"> и отечественный опыт. М. 2003.</w:t>
      </w:r>
    </w:p>
    <w:p w:rsidR="006C198B" w:rsidRPr="0066128E" w:rsidRDefault="006C198B" w:rsidP="0066128E">
      <w:pPr>
        <w:numPr>
          <w:ilvl w:val="0"/>
          <w:numId w:val="2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66128E">
        <w:rPr>
          <w:noProof/>
          <w:color w:val="000000"/>
          <w:sz w:val="28"/>
          <w:szCs w:val="28"/>
        </w:rPr>
        <w:t>Цыганков А.П. Современные политические режимы: структура</w:t>
      </w:r>
      <w:r w:rsidR="00243EAF">
        <w:rPr>
          <w:noProof/>
          <w:color w:val="000000"/>
          <w:sz w:val="28"/>
          <w:szCs w:val="28"/>
        </w:rPr>
        <w:t>, типология, динамика. М. 2005.</w:t>
      </w:r>
      <w:bookmarkStart w:id="0" w:name="_GoBack"/>
      <w:bookmarkEnd w:id="0"/>
    </w:p>
    <w:sectPr w:rsidR="006C198B" w:rsidRPr="0066128E" w:rsidSect="0066128E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D6" w:rsidRDefault="00425AD6">
      <w:r>
        <w:separator/>
      </w:r>
    </w:p>
  </w:endnote>
  <w:endnote w:type="continuationSeparator" w:id="0">
    <w:p w:rsidR="00425AD6" w:rsidRDefault="0042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D6" w:rsidRDefault="00425AD6">
      <w:r>
        <w:separator/>
      </w:r>
    </w:p>
  </w:footnote>
  <w:footnote w:type="continuationSeparator" w:id="0">
    <w:p w:rsidR="00425AD6" w:rsidRDefault="0042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98B" w:rsidRDefault="00443295" w:rsidP="0066128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C198B" w:rsidRDefault="006C198B" w:rsidP="006C19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C22B7"/>
    <w:multiLevelType w:val="hybridMultilevel"/>
    <w:tmpl w:val="B3F5553D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A050D42"/>
    <w:multiLevelType w:val="hybridMultilevel"/>
    <w:tmpl w:val="8530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D5C"/>
    <w:rsid w:val="001E0995"/>
    <w:rsid w:val="00224BC1"/>
    <w:rsid w:val="00243EAF"/>
    <w:rsid w:val="00425AD6"/>
    <w:rsid w:val="00443295"/>
    <w:rsid w:val="005258E3"/>
    <w:rsid w:val="00637269"/>
    <w:rsid w:val="0066128E"/>
    <w:rsid w:val="006C198B"/>
    <w:rsid w:val="00763D5C"/>
    <w:rsid w:val="00875AF8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34A09-CEBC-4E0C-98E3-F6D89CBB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C198B"/>
  </w:style>
  <w:style w:type="paragraph" w:styleId="a6">
    <w:name w:val="footer"/>
    <w:basedOn w:val="a"/>
    <w:link w:val="a7"/>
    <w:uiPriority w:val="99"/>
    <w:rsid w:val="00661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подход в исследованиях электоральной ситуации</vt:lpstr>
    </vt:vector>
  </TitlesOfParts>
  <Company>ussr</Company>
  <LinksUpToDate>false</LinksUpToDate>
  <CharactersWithSpaces>16418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подход в исследованиях электоральной ситуации</dc:title>
  <dc:subject/>
  <dc:creator>user</dc:creator>
  <cp:keywords/>
  <dc:description/>
  <cp:lastModifiedBy>admin</cp:lastModifiedBy>
  <cp:revision>2</cp:revision>
  <dcterms:created xsi:type="dcterms:W3CDTF">2014-03-08T03:42:00Z</dcterms:created>
  <dcterms:modified xsi:type="dcterms:W3CDTF">2014-03-08T03:42:00Z</dcterms:modified>
</cp:coreProperties>
</file>