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72" w:rsidRDefault="00234072">
      <w:pPr>
        <w:widowControl w:val="0"/>
        <w:spacing w:before="120"/>
        <w:jc w:val="center"/>
        <w:rPr>
          <w:b/>
          <w:bCs/>
          <w:color w:val="000000"/>
          <w:sz w:val="32"/>
          <w:szCs w:val="32"/>
        </w:rPr>
      </w:pPr>
      <w:r>
        <w:rPr>
          <w:b/>
          <w:bCs/>
          <w:color w:val="000000"/>
          <w:sz w:val="32"/>
          <w:szCs w:val="32"/>
        </w:rPr>
        <w:t>Содержание договора</w:t>
      </w:r>
    </w:p>
    <w:p w:rsidR="00234072" w:rsidRDefault="00234072">
      <w:pPr>
        <w:widowControl w:val="0"/>
        <w:spacing w:before="120"/>
        <w:jc w:val="center"/>
        <w:rPr>
          <w:color w:val="000000"/>
          <w:sz w:val="28"/>
          <w:szCs w:val="28"/>
        </w:rPr>
      </w:pPr>
      <w:r>
        <w:rPr>
          <w:color w:val="000000"/>
          <w:sz w:val="28"/>
          <w:szCs w:val="28"/>
        </w:rPr>
        <w:t>Курсовая работа по дисциплине: «Гражданское право»</w:t>
      </w:r>
    </w:p>
    <w:p w:rsidR="00234072" w:rsidRDefault="00234072">
      <w:pPr>
        <w:widowControl w:val="0"/>
        <w:spacing w:before="120"/>
        <w:jc w:val="center"/>
        <w:rPr>
          <w:color w:val="000000"/>
          <w:sz w:val="28"/>
          <w:szCs w:val="28"/>
        </w:rPr>
      </w:pPr>
      <w:r>
        <w:rPr>
          <w:color w:val="000000"/>
          <w:sz w:val="28"/>
          <w:szCs w:val="28"/>
        </w:rPr>
        <w:t xml:space="preserve">Выполнил: студентка </w:t>
      </w:r>
      <w:r>
        <w:rPr>
          <w:color w:val="000000"/>
          <w:sz w:val="28"/>
          <w:szCs w:val="28"/>
          <w:vertAlign w:val="superscript"/>
        </w:rPr>
        <w:t>2го</w:t>
      </w:r>
      <w:r>
        <w:rPr>
          <w:color w:val="000000"/>
          <w:sz w:val="28"/>
          <w:szCs w:val="28"/>
        </w:rPr>
        <w:t>курса гр. 21-02 заочной формы обучения Чернятина Н.Н.</w:t>
      </w:r>
    </w:p>
    <w:p w:rsidR="00234072" w:rsidRDefault="00234072">
      <w:pPr>
        <w:widowControl w:val="0"/>
        <w:spacing w:before="120"/>
        <w:jc w:val="center"/>
        <w:rPr>
          <w:color w:val="000000"/>
          <w:sz w:val="28"/>
          <w:szCs w:val="28"/>
        </w:rPr>
      </w:pPr>
      <w:r>
        <w:rPr>
          <w:color w:val="000000"/>
          <w:sz w:val="28"/>
          <w:szCs w:val="28"/>
        </w:rPr>
        <w:t>Министерство образования рф</w:t>
      </w:r>
    </w:p>
    <w:p w:rsidR="00234072" w:rsidRDefault="00234072">
      <w:pPr>
        <w:widowControl w:val="0"/>
        <w:spacing w:before="120"/>
        <w:jc w:val="center"/>
        <w:rPr>
          <w:color w:val="000000"/>
          <w:sz w:val="28"/>
          <w:szCs w:val="28"/>
        </w:rPr>
      </w:pPr>
      <w:r>
        <w:rPr>
          <w:color w:val="000000"/>
          <w:sz w:val="28"/>
          <w:szCs w:val="28"/>
        </w:rPr>
        <w:t>Институт экономики и права</w:t>
      </w:r>
    </w:p>
    <w:p w:rsidR="00234072" w:rsidRDefault="00234072">
      <w:pPr>
        <w:widowControl w:val="0"/>
        <w:spacing w:before="120"/>
        <w:jc w:val="center"/>
        <w:rPr>
          <w:color w:val="000000"/>
          <w:sz w:val="28"/>
          <w:szCs w:val="28"/>
        </w:rPr>
      </w:pPr>
      <w:r>
        <w:rPr>
          <w:color w:val="000000"/>
          <w:sz w:val="28"/>
          <w:szCs w:val="28"/>
        </w:rPr>
        <w:t>г. Воронеж</w:t>
      </w:r>
    </w:p>
    <w:p w:rsidR="00234072" w:rsidRDefault="00234072">
      <w:pPr>
        <w:widowControl w:val="0"/>
        <w:spacing w:before="120"/>
        <w:jc w:val="center"/>
        <w:rPr>
          <w:color w:val="000000"/>
          <w:sz w:val="28"/>
          <w:szCs w:val="28"/>
        </w:rPr>
      </w:pPr>
      <w:r>
        <w:rPr>
          <w:color w:val="000000"/>
          <w:sz w:val="28"/>
          <w:szCs w:val="28"/>
        </w:rPr>
        <w:t>2004г.</w:t>
      </w:r>
    </w:p>
    <w:p w:rsidR="00234072" w:rsidRDefault="00234072">
      <w:pPr>
        <w:widowControl w:val="0"/>
        <w:spacing w:before="120"/>
        <w:jc w:val="center"/>
        <w:rPr>
          <w:b/>
          <w:bCs/>
          <w:color w:val="000000"/>
          <w:sz w:val="28"/>
          <w:szCs w:val="28"/>
        </w:rPr>
      </w:pPr>
      <w:r>
        <w:rPr>
          <w:b/>
          <w:bCs/>
          <w:color w:val="000000"/>
          <w:sz w:val="28"/>
          <w:szCs w:val="28"/>
        </w:rPr>
        <w:t>Введение</w:t>
      </w:r>
    </w:p>
    <w:p w:rsidR="00234072" w:rsidRDefault="00234072">
      <w:pPr>
        <w:widowControl w:val="0"/>
        <w:spacing w:before="120"/>
        <w:ind w:firstLine="567"/>
        <w:jc w:val="both"/>
        <w:rPr>
          <w:color w:val="000000"/>
          <w:sz w:val="24"/>
          <w:szCs w:val="24"/>
        </w:rPr>
      </w:pPr>
      <w:r>
        <w:rPr>
          <w:color w:val="000000"/>
          <w:sz w:val="24"/>
          <w:szCs w:val="24"/>
        </w:rPr>
        <w:t>Актуальность выбранной темы состоит в том, что договор выступает важнейшим средством индивидуального правового регулирования имущественных и неимущественных отношений. Он ведет к установлению юридической связи между его участниками.</w:t>
      </w:r>
    </w:p>
    <w:p w:rsidR="00234072" w:rsidRDefault="00234072">
      <w:pPr>
        <w:widowControl w:val="0"/>
        <w:spacing w:before="120"/>
        <w:ind w:firstLine="567"/>
        <w:jc w:val="both"/>
        <w:rPr>
          <w:color w:val="000000"/>
          <w:sz w:val="24"/>
          <w:szCs w:val="24"/>
        </w:rPr>
      </w:pPr>
      <w:r>
        <w:rPr>
          <w:color w:val="000000"/>
          <w:sz w:val="24"/>
          <w:szCs w:val="24"/>
        </w:rPr>
        <w:t>Правильно составленный договор является надежной опорой имущественных и неимущественных отношений.</w:t>
      </w:r>
    </w:p>
    <w:p w:rsidR="00234072" w:rsidRDefault="00234072">
      <w:pPr>
        <w:widowControl w:val="0"/>
        <w:spacing w:before="120"/>
        <w:ind w:firstLine="567"/>
        <w:jc w:val="both"/>
        <w:rPr>
          <w:color w:val="000000"/>
          <w:sz w:val="24"/>
          <w:szCs w:val="24"/>
        </w:rPr>
      </w:pPr>
      <w:r>
        <w:rPr>
          <w:color w:val="000000"/>
          <w:sz w:val="24"/>
          <w:szCs w:val="24"/>
        </w:rPr>
        <w:t>Однако не всякое соглашение само по себе составляет договор, - таковым признается лишь соглашение, вытекающее из намерения участников породить те или иные гражданско-правовые последствия. Поэтому можно сделать вывод о том, что всякий договор может быть признан соглашением, но не всякое соглашение может быть признано договором.</w:t>
      </w:r>
    </w:p>
    <w:p w:rsidR="00234072" w:rsidRDefault="00234072">
      <w:pPr>
        <w:widowControl w:val="0"/>
        <w:spacing w:before="120"/>
        <w:ind w:firstLine="567"/>
        <w:jc w:val="both"/>
        <w:rPr>
          <w:color w:val="000000"/>
          <w:sz w:val="24"/>
          <w:szCs w:val="24"/>
        </w:rPr>
      </w:pPr>
      <w:r>
        <w:rPr>
          <w:color w:val="000000"/>
          <w:sz w:val="24"/>
          <w:szCs w:val="24"/>
        </w:rPr>
        <w:t>Следует заметить, что субъекты гражданского права свободны в заключении договора. Стороны могут заключить договор как предусмотренный, так и не предусмотренный законом или иными правовыми актами.</w:t>
      </w:r>
      <w:r>
        <w:rPr>
          <w:rStyle w:val="a7"/>
          <w:color w:val="000000"/>
          <w:sz w:val="24"/>
          <w:szCs w:val="24"/>
        </w:rPr>
        <w:footnoteReference w:customMarkFollows="1" w:id="1"/>
        <w:t>1</w:t>
      </w:r>
    </w:p>
    <w:p w:rsidR="00234072" w:rsidRDefault="00234072">
      <w:pPr>
        <w:widowControl w:val="0"/>
        <w:spacing w:before="120"/>
        <w:ind w:firstLine="567"/>
        <w:jc w:val="both"/>
        <w:rPr>
          <w:color w:val="000000"/>
          <w:sz w:val="24"/>
          <w:szCs w:val="24"/>
        </w:rPr>
      </w:pPr>
      <w:r>
        <w:rPr>
          <w:color w:val="000000"/>
          <w:sz w:val="24"/>
          <w:szCs w:val="24"/>
        </w:rPr>
        <w:t>Ключевую роль в договорном регулировании по ГК играют прежде всего нормы, помещенные в его разделы I "Общие положения", а также III "Общая часть обязательственного права". Оба указанных раздела содержат немало норм, которые целиком или по крайней мере преимущественно рассчитаны на применение их к договорам, а нередко именно им непосредственно адресованы. Наряду с этим такие же нормы, имеющие в виду договоры или по крайней мере рассчитанные главным образом на применение к соответствующим договорам, находятся в разделе II ГК "Право собственности и другие вещные права"; они, несомненно, составят костяк будущей третьей части ГК (имеется в виду прежде всего его раздел, посвященный интеллектуальной собственности).</w:t>
      </w:r>
    </w:p>
    <w:p w:rsidR="00234072" w:rsidRDefault="00234072">
      <w:pPr>
        <w:widowControl w:val="0"/>
        <w:spacing w:before="120"/>
        <w:ind w:firstLine="567"/>
        <w:jc w:val="both"/>
        <w:rPr>
          <w:color w:val="000000"/>
          <w:sz w:val="24"/>
          <w:szCs w:val="24"/>
        </w:rPr>
      </w:pPr>
      <w:r>
        <w:rPr>
          <w:color w:val="000000"/>
          <w:sz w:val="24"/>
          <w:szCs w:val="24"/>
        </w:rPr>
        <w:t>Именно в этой связи в литературе справедливо подчеркивается, что практически весь текст Гражданского кодекса решает задачу регулирования договоров.</w:t>
      </w:r>
      <w:r>
        <w:rPr>
          <w:rStyle w:val="a7"/>
          <w:color w:val="000000"/>
          <w:sz w:val="24"/>
          <w:szCs w:val="24"/>
        </w:rPr>
        <w:footnoteReference w:customMarkFollows="1" w:id="2"/>
        <w:t>2</w:t>
      </w:r>
    </w:p>
    <w:p w:rsidR="00234072" w:rsidRDefault="00234072">
      <w:pPr>
        <w:widowControl w:val="0"/>
        <w:spacing w:before="120"/>
        <w:ind w:firstLine="567"/>
        <w:jc w:val="both"/>
        <w:rPr>
          <w:color w:val="000000"/>
          <w:sz w:val="24"/>
          <w:szCs w:val="24"/>
        </w:rPr>
      </w:pPr>
      <w:r>
        <w:rPr>
          <w:color w:val="000000"/>
          <w:sz w:val="24"/>
          <w:szCs w:val="24"/>
        </w:rPr>
        <w:t>Тема интересна тем, что содержание договора проявляют те положения кодекса, которые указывают на круг действий, которые обязанное лицо должно совершить в пользу управомоченного лица. Гражданский Кодекс является неотъемлемой частью при составлении договора.</w:t>
      </w:r>
    </w:p>
    <w:p w:rsidR="00234072" w:rsidRDefault="00234072">
      <w:pPr>
        <w:widowControl w:val="0"/>
        <w:spacing w:before="120"/>
        <w:jc w:val="center"/>
        <w:rPr>
          <w:b/>
          <w:bCs/>
          <w:color w:val="000000"/>
          <w:sz w:val="28"/>
          <w:szCs w:val="28"/>
        </w:rPr>
      </w:pPr>
      <w:r>
        <w:rPr>
          <w:b/>
          <w:bCs/>
          <w:color w:val="000000"/>
          <w:sz w:val="28"/>
          <w:szCs w:val="28"/>
        </w:rPr>
        <w:t>1. Понятие договора</w:t>
      </w:r>
    </w:p>
    <w:p w:rsidR="00234072" w:rsidRDefault="00234072">
      <w:pPr>
        <w:widowControl w:val="0"/>
        <w:spacing w:before="120"/>
        <w:ind w:firstLine="567"/>
        <w:jc w:val="both"/>
        <w:rPr>
          <w:color w:val="000000"/>
          <w:sz w:val="24"/>
          <w:szCs w:val="24"/>
        </w:rPr>
      </w:pPr>
      <w:r>
        <w:rPr>
          <w:color w:val="000000"/>
          <w:sz w:val="24"/>
          <w:szCs w:val="24"/>
        </w:rPr>
        <w:t>Термин «договор»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Договор - юридический факт, лежащий в основе обязательственного правоотношения. В этом смысле договор представляет собой соглашение двух или нескольких лиц об установлении, изменении или прекращении гражданских прав и обязанностей (п. 1 ст. 420 ГК).</w:t>
      </w:r>
    </w:p>
    <w:p w:rsidR="00234072" w:rsidRDefault="00234072">
      <w:pPr>
        <w:widowControl w:val="0"/>
        <w:spacing w:before="120"/>
        <w:ind w:firstLine="567"/>
        <w:jc w:val="both"/>
        <w:rPr>
          <w:color w:val="000000"/>
          <w:sz w:val="24"/>
          <w:szCs w:val="24"/>
        </w:rPr>
      </w:pPr>
      <w:r>
        <w:rPr>
          <w:color w:val="000000"/>
          <w:sz w:val="24"/>
          <w:szCs w:val="24"/>
        </w:rPr>
        <w:t>Договор —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 (пп. 2, 3 ст. 420 ГК).</w:t>
      </w:r>
    </w:p>
    <w:p w:rsidR="00234072" w:rsidRDefault="00234072">
      <w:pPr>
        <w:widowControl w:val="0"/>
        <w:spacing w:before="120"/>
        <w:ind w:firstLine="567"/>
        <w:jc w:val="both"/>
        <w:rPr>
          <w:color w:val="000000"/>
          <w:sz w:val="24"/>
          <w:szCs w:val="24"/>
        </w:rPr>
      </w:pPr>
      <w:r>
        <w:rPr>
          <w:color w:val="000000"/>
          <w:sz w:val="24"/>
          <w:szCs w:val="24"/>
        </w:rPr>
        <w:t>Ст. 421 ГК закрепляет целый ряд правил, обеспечивающих свободу договора:</w:t>
      </w:r>
    </w:p>
    <w:p w:rsidR="00234072" w:rsidRDefault="00234072">
      <w:pPr>
        <w:widowControl w:val="0"/>
        <w:spacing w:before="120"/>
        <w:ind w:firstLine="567"/>
        <w:jc w:val="both"/>
        <w:rPr>
          <w:color w:val="000000"/>
          <w:sz w:val="24"/>
          <w:szCs w:val="24"/>
        </w:rPr>
      </w:pPr>
      <w:r>
        <w:rPr>
          <w:color w:val="000000"/>
          <w:sz w:val="24"/>
          <w:szCs w:val="24"/>
        </w:rPr>
        <w:t xml:space="preserve">свобода договора предполагает, что субъекты гражданского права свободны в решении вопроса, заключать или не заключать договор. Пункт 1 ст. 421 ГК устанавливает: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w:t>
      </w:r>
    </w:p>
    <w:p w:rsidR="00234072" w:rsidRDefault="00234072">
      <w:pPr>
        <w:widowControl w:val="0"/>
        <w:spacing w:before="120"/>
        <w:ind w:firstLine="567"/>
        <w:jc w:val="both"/>
        <w:rPr>
          <w:color w:val="000000"/>
          <w:sz w:val="24"/>
          <w:szCs w:val="24"/>
        </w:rPr>
      </w:pPr>
      <w:r>
        <w:rPr>
          <w:color w:val="000000"/>
          <w:sz w:val="24"/>
          <w:szCs w:val="24"/>
        </w:rPr>
        <w:t>свобода договора предусматривает свободу выбора партнера при заключении договора. Так, в приведенном примере, когда залогодатель или залогодержатель в силу закона обязан заключить договор страхования заложенного имущества, за ним сохраняется свобода выбора страховщика, с которым будет заключен договор страхования.</w:t>
      </w:r>
    </w:p>
    <w:p w:rsidR="00234072" w:rsidRDefault="00234072">
      <w:pPr>
        <w:widowControl w:val="0"/>
        <w:spacing w:before="120"/>
        <w:ind w:firstLine="567"/>
        <w:jc w:val="both"/>
        <w:rPr>
          <w:color w:val="000000"/>
          <w:sz w:val="24"/>
          <w:szCs w:val="24"/>
        </w:rPr>
      </w:pPr>
      <w:r>
        <w:rPr>
          <w:color w:val="000000"/>
          <w:sz w:val="24"/>
          <w:szCs w:val="24"/>
        </w:rPr>
        <w:t>3. свобода договора предполагает свободу участников гражданского оборота в выборе вида договора, В соответствии с пп. 2, 3 ст, 421 ГК стороны могут заключить договор, как предусмотренный, так и не предусмотренный законом или иными правовыми актами.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Так, суд применил правила о договорах хранения и правила о договорах имущественного найма к договору, по которому один гражданин оставил другому на хранение пианино, разрешив им пользоваться в качестве платы за хранение.</w:t>
      </w:r>
    </w:p>
    <w:p w:rsidR="00234072" w:rsidRDefault="00234072">
      <w:pPr>
        <w:widowControl w:val="0"/>
        <w:spacing w:before="120"/>
        <w:ind w:firstLine="567"/>
        <w:jc w:val="both"/>
        <w:rPr>
          <w:color w:val="000000"/>
          <w:sz w:val="24"/>
          <w:szCs w:val="24"/>
        </w:rPr>
      </w:pPr>
      <w:r>
        <w:rPr>
          <w:color w:val="000000"/>
          <w:sz w:val="24"/>
          <w:szCs w:val="24"/>
        </w:rPr>
        <w:t>свобода договора предполагает свободу усмотрения сторон при определении условий договора. В соответствии с п. 4 ст. 421 ГК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234072" w:rsidRDefault="00234072">
      <w:pPr>
        <w:widowControl w:val="0"/>
        <w:spacing w:before="120"/>
        <w:ind w:firstLine="567"/>
        <w:jc w:val="both"/>
        <w:rPr>
          <w:color w:val="000000"/>
          <w:sz w:val="24"/>
          <w:szCs w:val="24"/>
        </w:rPr>
      </w:pPr>
      <w:r>
        <w:rPr>
          <w:color w:val="000000"/>
          <w:sz w:val="24"/>
          <w:szCs w:val="24"/>
        </w:rPr>
        <w:t>Участники договора могут быть уверены в том, что последующие изменения в законодательстве не могут изменить условий заключенных ими договоров. Вместе с тем потребности дальнейшего развития гражданского оборота могут натолкнуться на такие препятствия, которые заложены в условиях заключенных договоров. В целях преодоления этих препятствий в п. 2 ст. 422 ГК предусмотрена возможность изменения условий уже заключенных договоров путем введения обязательных для участников договора правил, действующих с обратной силой. При этом следует обратить внимание на то, что вновь введенные правила только в том случае обязательны для участников ранее заключенных договоров, если обратная сила им придана законом. Иные правовые акты не могут действовать с обратной силой в отношении заключенных договоров.</w:t>
      </w:r>
    </w:p>
    <w:p w:rsidR="00234072" w:rsidRDefault="00234072">
      <w:pPr>
        <w:widowControl w:val="0"/>
        <w:spacing w:before="120"/>
        <w:jc w:val="center"/>
        <w:rPr>
          <w:b/>
          <w:bCs/>
          <w:color w:val="000000"/>
          <w:sz w:val="28"/>
          <w:szCs w:val="28"/>
        </w:rPr>
      </w:pPr>
      <w:r>
        <w:rPr>
          <w:b/>
          <w:bCs/>
          <w:color w:val="000000"/>
          <w:sz w:val="28"/>
          <w:szCs w:val="28"/>
        </w:rPr>
        <w:t>2.Значение договора.</w:t>
      </w:r>
    </w:p>
    <w:p w:rsidR="00234072" w:rsidRDefault="00234072">
      <w:pPr>
        <w:widowControl w:val="0"/>
        <w:spacing w:before="120"/>
        <w:ind w:firstLine="567"/>
        <w:jc w:val="both"/>
        <w:rPr>
          <w:color w:val="000000"/>
          <w:sz w:val="24"/>
          <w:szCs w:val="24"/>
        </w:rPr>
      </w:pPr>
      <w:r>
        <w:rPr>
          <w:color w:val="000000"/>
          <w:sz w:val="24"/>
          <w:szCs w:val="24"/>
        </w:rPr>
        <w:t xml:space="preserve">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и порождает общий интерес сторон в заключении договора и его надлежащем исполнении. </w:t>
      </w:r>
      <w:r>
        <w:rPr>
          <w:rStyle w:val="a7"/>
          <w:color w:val="000000"/>
          <w:sz w:val="24"/>
          <w:szCs w:val="24"/>
        </w:rPr>
        <w:footnoteReference w:customMarkFollows="1" w:id="3"/>
        <w:t>1</w:t>
      </w:r>
    </w:p>
    <w:p w:rsidR="00234072" w:rsidRDefault="00234072">
      <w:pPr>
        <w:widowControl w:val="0"/>
        <w:spacing w:before="120"/>
        <w:ind w:firstLine="567"/>
        <w:jc w:val="both"/>
        <w:rPr>
          <w:color w:val="000000"/>
          <w:sz w:val="24"/>
          <w:szCs w:val="24"/>
        </w:rPr>
      </w:pPr>
      <w:r>
        <w:rPr>
          <w:color w:val="000000"/>
          <w:sz w:val="24"/>
          <w:szCs w:val="24"/>
        </w:rPr>
        <w:t>Поэтому именно договор, основанный на взаимной заинтересованности сторон, способен обеспечить такую организованность, порядок и стабильность в экономическом обороте, которых невозможно добиться с помощью самых жестких административно-правовых средств.</w:t>
      </w:r>
    </w:p>
    <w:p w:rsidR="00234072" w:rsidRDefault="00234072">
      <w:pPr>
        <w:widowControl w:val="0"/>
        <w:spacing w:before="120"/>
        <w:ind w:firstLine="567"/>
        <w:jc w:val="both"/>
        <w:rPr>
          <w:color w:val="000000"/>
          <w:sz w:val="24"/>
          <w:szCs w:val="24"/>
        </w:rPr>
      </w:pPr>
      <w:r>
        <w:rPr>
          <w:color w:val="000000"/>
          <w:sz w:val="24"/>
          <w:szCs w:val="24"/>
        </w:rPr>
        <w:t>Договор — это и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 В силу этого именно договорно-правовая форма способна обеспечить необходимый баланс между спросом и предложением, насытить рынок теми товарами, в которых нуждается потребитель. Договор позволяет участникам экономического оборота отчуждать излишние или ненужные им материальные ценности, получая взамен их соответствующий денежный эквивалент или необходимые им материальные блага в натуральной форме.</w:t>
      </w:r>
    </w:p>
    <w:p w:rsidR="00234072" w:rsidRDefault="00234072">
      <w:pPr>
        <w:widowControl w:val="0"/>
        <w:spacing w:before="120"/>
        <w:ind w:firstLine="567"/>
        <w:jc w:val="both"/>
        <w:rPr>
          <w:color w:val="000000"/>
          <w:sz w:val="24"/>
          <w:szCs w:val="24"/>
        </w:rPr>
      </w:pPr>
      <w:r>
        <w:rPr>
          <w:color w:val="000000"/>
          <w:sz w:val="24"/>
          <w:szCs w:val="24"/>
        </w:rPr>
        <w:t>Договор обеспечивает эффективный обмен произведенными и распределенными материальными благами в случае изменения потребностей участников экономического оборота. Наконец, договор предоставляет возможность потреблять существующие в обществе материальные ценности не только их собственниками (обладателями иных вещных прав), но и другими участниками экономического оборота, испытывающими потребности в данных материальных ценностях.</w:t>
      </w:r>
    </w:p>
    <w:p w:rsidR="00234072" w:rsidRDefault="00234072">
      <w:pPr>
        <w:widowControl w:val="0"/>
        <w:spacing w:before="120"/>
        <w:ind w:firstLine="567"/>
        <w:jc w:val="both"/>
        <w:rPr>
          <w:color w:val="000000"/>
          <w:sz w:val="24"/>
          <w:szCs w:val="24"/>
        </w:rPr>
      </w:pPr>
      <w:r>
        <w:rPr>
          <w:color w:val="000000"/>
          <w:sz w:val="24"/>
          <w:szCs w:val="24"/>
        </w:rPr>
        <w:t xml:space="preserve">Эти и многие другие качества договора с неизбежностью обусловливают его роли и расширение сферы применения по мере перехода к рыночной экономике. В месте с тем поистине бесценные свойства договора сохраняются лишь до тех пор, пока обеспечивается необходимая для любого договора свобода усмотрения сторон при его заключении. </w:t>
      </w:r>
    </w:p>
    <w:p w:rsidR="00234072" w:rsidRDefault="00234072">
      <w:pPr>
        <w:widowControl w:val="0"/>
        <w:spacing w:before="120"/>
        <w:jc w:val="center"/>
        <w:rPr>
          <w:b/>
          <w:bCs/>
          <w:color w:val="000000"/>
          <w:sz w:val="28"/>
          <w:szCs w:val="28"/>
        </w:rPr>
      </w:pPr>
      <w:r>
        <w:rPr>
          <w:b/>
          <w:bCs/>
          <w:color w:val="000000"/>
          <w:sz w:val="28"/>
          <w:szCs w:val="28"/>
        </w:rPr>
        <w:t>Содержание договора.</w:t>
      </w:r>
    </w:p>
    <w:p w:rsidR="00234072" w:rsidRDefault="00234072">
      <w:pPr>
        <w:widowControl w:val="0"/>
        <w:spacing w:before="120"/>
        <w:ind w:firstLine="567"/>
        <w:jc w:val="both"/>
        <w:rPr>
          <w:color w:val="000000"/>
          <w:sz w:val="24"/>
          <w:szCs w:val="24"/>
        </w:rPr>
      </w:pPr>
      <w:r>
        <w:rPr>
          <w:color w:val="000000"/>
          <w:sz w:val="24"/>
          <w:szCs w:val="24"/>
        </w:rPr>
        <w:t>Содержание договора заключается в том, что одно лицо (должник) обязано совершить в пользу другого лица определенные действия, как-то: передать имущество, в том числе уплатить деньги, выполнить работу и т.п., либо воздержаться от определенного действия, а кредитор имеет право требовать от должника исполнения его обязанности (ст.307 ч.1 ГК РФ).</w:t>
      </w:r>
    </w:p>
    <w:p w:rsidR="00234072" w:rsidRDefault="00234072">
      <w:pPr>
        <w:widowControl w:val="0"/>
        <w:spacing w:before="120"/>
        <w:ind w:firstLine="567"/>
        <w:jc w:val="both"/>
        <w:rPr>
          <w:color w:val="000000"/>
          <w:sz w:val="24"/>
          <w:szCs w:val="24"/>
        </w:rPr>
      </w:pPr>
      <w:r>
        <w:rPr>
          <w:color w:val="000000"/>
          <w:sz w:val="24"/>
          <w:szCs w:val="24"/>
        </w:rPr>
        <w:t>Содержание договора — совокупность действий, которые стороны обязались совершить (не совершить) включая условия, на которых достигнуто, соглашение сторон.</w:t>
      </w:r>
    </w:p>
    <w:p w:rsidR="00234072" w:rsidRDefault="00234072">
      <w:pPr>
        <w:widowControl w:val="0"/>
        <w:spacing w:before="120"/>
        <w:ind w:firstLine="567"/>
        <w:jc w:val="both"/>
        <w:rPr>
          <w:color w:val="000000"/>
          <w:sz w:val="24"/>
          <w:szCs w:val="24"/>
        </w:rPr>
      </w:pPr>
      <w:r>
        <w:rPr>
          <w:color w:val="000000"/>
          <w:sz w:val="24"/>
          <w:szCs w:val="24"/>
        </w:rPr>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его существенных условий.</w:t>
      </w:r>
    </w:p>
    <w:p w:rsidR="00234072" w:rsidRDefault="00234072">
      <w:pPr>
        <w:widowControl w:val="0"/>
        <w:spacing w:before="120"/>
        <w:ind w:firstLine="567"/>
        <w:jc w:val="both"/>
        <w:rPr>
          <w:color w:val="000000"/>
          <w:sz w:val="24"/>
          <w:szCs w:val="24"/>
        </w:rPr>
      </w:pPr>
      <w:r>
        <w:rPr>
          <w:color w:val="000000"/>
          <w:sz w:val="24"/>
          <w:szCs w:val="24"/>
        </w:rPr>
        <w:t>Существенными являются условия:</w:t>
      </w:r>
      <w:r>
        <w:rPr>
          <w:rStyle w:val="a7"/>
          <w:color w:val="000000"/>
          <w:sz w:val="24"/>
          <w:szCs w:val="24"/>
        </w:rPr>
        <w:footnoteReference w:customMarkFollows="1" w:id="4"/>
        <w:t>1</w:t>
      </w:r>
    </w:p>
    <w:p w:rsidR="00234072" w:rsidRDefault="00234072">
      <w:pPr>
        <w:widowControl w:val="0"/>
        <w:spacing w:before="120"/>
        <w:ind w:firstLine="567"/>
        <w:jc w:val="both"/>
        <w:rPr>
          <w:color w:val="000000"/>
          <w:sz w:val="24"/>
          <w:szCs w:val="24"/>
        </w:rPr>
      </w:pPr>
      <w:r>
        <w:rPr>
          <w:color w:val="000000"/>
          <w:sz w:val="24"/>
          <w:szCs w:val="24"/>
        </w:rPr>
        <w:t>О предмете договора (п. 1 ст. 432 ГК). Без определения того, что является предметом договора, невозможно заключить ни один договор. Так, нельзя заключить договор купли-продажи, если между покупателем и продавцом не достигнуто соглашение о том, какие предметы будут проданы в соответствии с данным договором.</w:t>
      </w:r>
    </w:p>
    <w:p w:rsidR="00234072" w:rsidRDefault="00234072">
      <w:pPr>
        <w:widowControl w:val="0"/>
        <w:spacing w:before="120"/>
        <w:ind w:firstLine="567"/>
        <w:jc w:val="both"/>
        <w:rPr>
          <w:color w:val="000000"/>
          <w:sz w:val="24"/>
          <w:szCs w:val="24"/>
        </w:rPr>
      </w:pPr>
      <w:r>
        <w:rPr>
          <w:color w:val="000000"/>
          <w:sz w:val="24"/>
          <w:szCs w:val="24"/>
        </w:rPr>
        <w:t>Условия, которые названы в законе или иных правовых актах как существенные. Так, в соответствии с п. 1 ст. 339 ГК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w:t>
      </w:r>
    </w:p>
    <w:p w:rsidR="00234072" w:rsidRDefault="00234072">
      <w:pPr>
        <w:widowControl w:val="0"/>
        <w:spacing w:before="120"/>
        <w:ind w:firstLine="567"/>
        <w:jc w:val="both"/>
        <w:rPr>
          <w:color w:val="000000"/>
          <w:sz w:val="24"/>
          <w:szCs w:val="24"/>
        </w:rPr>
      </w:pPr>
      <w:r>
        <w:rPr>
          <w:color w:val="000000"/>
          <w:sz w:val="24"/>
          <w:szCs w:val="24"/>
        </w:rPr>
        <w:t>Условия, которые необходимы для договоров данного вида. Необходимыми, а стало быть, и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 Например, договор простого товарищества немыслим без определения сторонами общей хозяйственной или иной цели, для достижения которой они обязуются совместно действовать. Договор страхования невозможен без определения страхового случая и т.д.</w:t>
      </w:r>
    </w:p>
    <w:p w:rsidR="00234072" w:rsidRDefault="00234072">
      <w:pPr>
        <w:widowControl w:val="0"/>
        <w:spacing w:before="120"/>
        <w:ind w:firstLine="567"/>
        <w:jc w:val="both"/>
        <w:rPr>
          <w:color w:val="000000"/>
          <w:sz w:val="24"/>
          <w:szCs w:val="24"/>
        </w:rPr>
      </w:pPr>
      <w:r>
        <w:rPr>
          <w:color w:val="000000"/>
          <w:sz w:val="24"/>
          <w:szCs w:val="24"/>
        </w:rPr>
        <w:t>Условия,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 становится и такое условие, которое не признано таковым законом или иным правовым актом и которое не выражает природу этого договора.</w:t>
      </w:r>
    </w:p>
    <w:p w:rsidR="00234072" w:rsidRDefault="00234072">
      <w:pPr>
        <w:widowControl w:val="0"/>
        <w:spacing w:before="120"/>
        <w:ind w:firstLine="567"/>
        <w:jc w:val="both"/>
        <w:rPr>
          <w:color w:val="000000"/>
          <w:sz w:val="24"/>
          <w:szCs w:val="24"/>
        </w:rPr>
      </w:pPr>
      <w:r>
        <w:rPr>
          <w:color w:val="000000"/>
          <w:sz w:val="24"/>
          <w:szCs w:val="24"/>
        </w:rPr>
        <w:t>В отличие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w:t>
      </w:r>
    </w:p>
    <w:p w:rsidR="00234072" w:rsidRDefault="00234072">
      <w:pPr>
        <w:widowControl w:val="0"/>
        <w:spacing w:before="120"/>
        <w:ind w:firstLine="567"/>
        <w:jc w:val="both"/>
        <w:rPr>
          <w:color w:val="000000"/>
          <w:sz w:val="24"/>
          <w:szCs w:val="24"/>
        </w:rPr>
      </w:pPr>
      <w:r>
        <w:rPr>
          <w:color w:val="000000"/>
          <w:sz w:val="24"/>
          <w:szCs w:val="24"/>
        </w:rPr>
        <w:t>К числу обычных условий возмездных договоров следует в настоящее время относить цену в договоре, если иное не указано в законе и иных правовых актах. В соответствии со ст. 424 ГК, если в договоре не определена цена, по которой оплачивается исполнение договора, то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w:t>
      </w:r>
    </w:p>
    <w:p w:rsidR="00234072" w:rsidRDefault="00234072">
      <w:pPr>
        <w:widowControl w:val="0"/>
        <w:spacing w:before="120"/>
        <w:ind w:firstLine="567"/>
        <w:jc w:val="both"/>
        <w:rPr>
          <w:color w:val="000000"/>
          <w:sz w:val="24"/>
          <w:szCs w:val="24"/>
        </w:rPr>
      </w:pPr>
      <w:r>
        <w:rPr>
          <w:color w:val="000000"/>
          <w:sz w:val="24"/>
          <w:szCs w:val="24"/>
        </w:rPr>
        <w:t>К числу обычных условий следует относить и примерные условия, разработанные для договоров соответствующего вида и опубликованные в печати, если в договоре имеется отсылка к этим примерным условиям. Если такой отсылки не содержится в договоре, такие примерные условия применяются к отношениям сторон в качестве обычаев делового оборота, если они отвечают требованиям, предъявляемым гражданским законодательством к обычаям делового оборота (ст. 5 и п. 5 ст. 421 ГК).</w:t>
      </w:r>
    </w:p>
    <w:p w:rsidR="00234072" w:rsidRDefault="00234072">
      <w:pPr>
        <w:widowControl w:val="0"/>
        <w:spacing w:before="120"/>
        <w:ind w:firstLine="567"/>
        <w:jc w:val="both"/>
        <w:rPr>
          <w:color w:val="000000"/>
          <w:sz w:val="24"/>
          <w:szCs w:val="24"/>
        </w:rPr>
      </w:pPr>
      <w:r>
        <w:rPr>
          <w:color w:val="000000"/>
          <w:sz w:val="24"/>
          <w:szCs w:val="24"/>
        </w:rPr>
        <w:t>К числу обычных условий относятся и те обычаи делового оборота, применимые к отношениям сторон, которые вступают в действие, если условие договора не определено сторонами или диспозитивной нормой (п. 5 ст. 421 ГК).</w:t>
      </w:r>
    </w:p>
    <w:p w:rsidR="00234072" w:rsidRDefault="00234072">
      <w:pPr>
        <w:widowControl w:val="0"/>
        <w:spacing w:before="120"/>
        <w:ind w:firstLine="567"/>
        <w:jc w:val="both"/>
        <w:rPr>
          <w:color w:val="000000"/>
          <w:sz w:val="24"/>
          <w:szCs w:val="24"/>
        </w:rPr>
      </w:pPr>
      <w:r>
        <w:rPr>
          <w:color w:val="000000"/>
          <w:sz w:val="24"/>
          <w:szCs w:val="24"/>
        </w:rPr>
        <w:t>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 Однако в отличие от обычных они приобретают юридическую силу лишь в случае включения их в текст договора.</w:t>
      </w:r>
    </w:p>
    <w:p w:rsidR="00234072" w:rsidRDefault="00234072">
      <w:pPr>
        <w:widowControl w:val="0"/>
        <w:spacing w:before="120"/>
        <w:ind w:firstLine="567"/>
        <w:jc w:val="both"/>
        <w:rPr>
          <w:color w:val="000000"/>
          <w:sz w:val="24"/>
          <w:szCs w:val="24"/>
        </w:rPr>
      </w:pPr>
      <w:r>
        <w:rPr>
          <w:color w:val="000000"/>
          <w:sz w:val="24"/>
          <w:szCs w:val="24"/>
        </w:rPr>
        <w:t>Иногда в содержание договора включают права и обязанности сторон</w:t>
      </w:r>
      <w:r>
        <w:rPr>
          <w:rStyle w:val="a7"/>
          <w:color w:val="000000"/>
          <w:sz w:val="24"/>
          <w:szCs w:val="24"/>
        </w:rPr>
        <w:footnoteReference w:customMarkFollows="1" w:id="5"/>
        <w:t>1</w:t>
      </w:r>
      <w:r>
        <w:rPr>
          <w:color w:val="000000"/>
          <w:sz w:val="24"/>
          <w:szCs w:val="24"/>
        </w:rPr>
        <w:t>. Между тем права и обязанности сторон составляют содержание обязательственного правоотношения, основанного на договоре, а не самого договора как юридического факта, породившего это обязательственное правоотношение.</w:t>
      </w:r>
    </w:p>
    <w:p w:rsidR="00234072" w:rsidRDefault="00234072">
      <w:pPr>
        <w:widowControl w:val="0"/>
        <w:spacing w:before="120"/>
        <w:jc w:val="center"/>
        <w:rPr>
          <w:b/>
          <w:bCs/>
          <w:color w:val="000000"/>
          <w:sz w:val="28"/>
          <w:szCs w:val="28"/>
        </w:rPr>
      </w:pPr>
      <w:r>
        <w:rPr>
          <w:b/>
          <w:bCs/>
          <w:color w:val="000000"/>
          <w:sz w:val="28"/>
          <w:szCs w:val="28"/>
        </w:rPr>
        <w:t>Форма договора.</w:t>
      </w:r>
    </w:p>
    <w:p w:rsidR="00234072" w:rsidRDefault="00234072">
      <w:pPr>
        <w:widowControl w:val="0"/>
        <w:spacing w:before="120"/>
        <w:ind w:firstLine="567"/>
        <w:jc w:val="both"/>
        <w:rPr>
          <w:color w:val="000000"/>
          <w:sz w:val="24"/>
          <w:szCs w:val="24"/>
        </w:rPr>
      </w:pPr>
      <w:r>
        <w:rPr>
          <w:color w:val="000000"/>
          <w:sz w:val="24"/>
          <w:szCs w:val="24"/>
        </w:rPr>
        <w:t>Для заключения договора необходимо согласовать все его существенные условия в требуемой в подлежащих случаях форме (п. 1 ст. 432 ГК). Поскольку договор является одним из видов сделок, к его форме применяются общие правила о форме сделок. В соответствии с п. 1 ст. 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установленной формы, хотя бы законом для договоров данного вида такая форма не требовалась. Так, договор аренды между гражданами на срок до 1 года может быть заключен в устной форме (п. 1 ст. 609 ГК). Однако если стороны при заключении договора аренды условились, что он будет заключен в письменной' форме, то до придания данному договору письменной формы он не может считаться заключенным.</w:t>
      </w:r>
    </w:p>
    <w:p w:rsidR="00234072" w:rsidRDefault="00234072">
      <w:pPr>
        <w:widowControl w:val="0"/>
        <w:spacing w:before="120"/>
        <w:ind w:firstLine="567"/>
        <w:jc w:val="both"/>
        <w:rPr>
          <w:color w:val="000000"/>
          <w:sz w:val="24"/>
          <w:szCs w:val="24"/>
        </w:rPr>
      </w:pPr>
      <w:r>
        <w:rPr>
          <w:color w:val="000000"/>
          <w:sz w:val="24"/>
          <w:szCs w:val="24"/>
        </w:rPr>
        <w:t>Законом, иными правовыми актами и соглашением сторон могут устанавливаться дополнительные требования, которым должна соответствовать форма договора (совершение на бланке определенной формы, скрепление печатью и т.п.), и предусматриваться последствия несоблюдения этих требований (п. 1 ст. 160 ГК).</w:t>
      </w:r>
    </w:p>
    <w:p w:rsidR="00234072" w:rsidRDefault="00234072">
      <w:pPr>
        <w:widowControl w:val="0"/>
        <w:spacing w:before="120"/>
        <w:ind w:firstLine="567"/>
        <w:jc w:val="both"/>
        <w:rPr>
          <w:color w:val="000000"/>
          <w:sz w:val="24"/>
          <w:szCs w:val="24"/>
        </w:rPr>
      </w:pPr>
      <w:r>
        <w:rPr>
          <w:color w:val="000000"/>
          <w:sz w:val="24"/>
          <w:szCs w:val="24"/>
        </w:rPr>
        <w:t>Такие типовые бланки позволяют более оперативно и правильно оформить письменный договор. Отступления от установленной типовыми бланками последовательности расположения внутренних реквизитов договора не влияют на действительность заключенного договора, если в этом письменном документе согласованы все его существенные условия. Так, незаполнение сторонами одной из граф типового бланка, если эта графа не касается существенного условия договора, или внесение в него каких-либо дополнений или изменений не ведут к признанию договора незаключенным или недействительным (ничтожным).</w:t>
      </w:r>
    </w:p>
    <w:p w:rsidR="00234072" w:rsidRDefault="00234072">
      <w:pPr>
        <w:widowControl w:val="0"/>
        <w:spacing w:before="120"/>
        <w:ind w:firstLine="567"/>
        <w:jc w:val="both"/>
        <w:rPr>
          <w:color w:val="000000"/>
          <w:sz w:val="24"/>
          <w:szCs w:val="24"/>
        </w:rPr>
      </w:pPr>
      <w:r>
        <w:rPr>
          <w:color w:val="000000"/>
          <w:sz w:val="24"/>
          <w:szCs w:val="24"/>
        </w:rPr>
        <w:t>От типовых бланков, призванных лишь облегчить процесс оформления письменного договора, необходимо отличать типовые договоры, утверждаемые Правительством Российской Федерации в случаях, предусмотренных законом (п. 4 ст. 426 ГК). Условия таких типовых договоров являются обязательными для сторон и их нарушение ведет к признанию ничтожными либо внесенных изменений или дополнений, либо всего договора в целом.</w:t>
      </w:r>
    </w:p>
    <w:p w:rsidR="00234072" w:rsidRDefault="00234072">
      <w:pPr>
        <w:widowControl w:val="0"/>
        <w:spacing w:before="120"/>
        <w:ind w:firstLine="567"/>
        <w:jc w:val="both"/>
        <w:rPr>
          <w:color w:val="000000"/>
          <w:sz w:val="24"/>
          <w:szCs w:val="24"/>
        </w:rPr>
      </w:pPr>
      <w:r>
        <w:rPr>
          <w:color w:val="000000"/>
          <w:sz w:val="24"/>
          <w:szCs w:val="24"/>
        </w:rPr>
        <w:t>Форма договора призвана закреплять и правильно отражать согласованное волеизъявление его сторон.</w:t>
      </w:r>
    </w:p>
    <w:p w:rsidR="00234072" w:rsidRDefault="00234072">
      <w:pPr>
        <w:widowControl w:val="0"/>
        <w:spacing w:before="120"/>
        <w:ind w:firstLine="567"/>
        <w:jc w:val="both"/>
        <w:rPr>
          <w:color w:val="000000"/>
          <w:sz w:val="24"/>
          <w:szCs w:val="24"/>
        </w:rPr>
      </w:pPr>
      <w:r>
        <w:rPr>
          <w:color w:val="000000"/>
          <w:sz w:val="24"/>
          <w:szCs w:val="24"/>
        </w:rPr>
        <w:t>Случается, что содержание договора вызывает неоднозначное его толкование и порождает споры между его участниками. Обусловлено это тем, что текст договора и его внутренние реквизиты определяются участниками договора, зачастую не искушенными в тонкостях гражданского права и не владеющими в полной мере его терминологией. В целях разрешения указанных споров ст. 431 ГК формулирует правила толкования договора.</w:t>
      </w:r>
    </w:p>
    <w:p w:rsidR="00234072" w:rsidRDefault="00234072">
      <w:pPr>
        <w:widowControl w:val="0"/>
        <w:spacing w:before="120"/>
        <w:ind w:firstLine="567"/>
        <w:jc w:val="both"/>
        <w:rPr>
          <w:color w:val="000000"/>
          <w:sz w:val="24"/>
          <w:szCs w:val="24"/>
        </w:rPr>
      </w:pPr>
      <w:r>
        <w:rPr>
          <w:color w:val="000000"/>
          <w:sz w:val="24"/>
          <w:szCs w:val="24"/>
        </w:rPr>
        <w:t>При уяснении содержания договора решающее значение придается его буквальному тексту и вытекающему из него смыслу. Это ориентирует участников гражданского оборота на необходимость тщательной и детальной работы над текстом договора, который должен адекватно отражать действительную волю сторон, имеющую место при заключении договора. И только в том случае, если изложенные выше правила не позволяют определить содержание договора, должна быть выяснена действительная общая воля сторон с учетом цели договора. При этом допускается привлечение к исследованию не только самого договора, но и других сопутствующих обстоятельств.</w:t>
      </w:r>
    </w:p>
    <w:p w:rsidR="00234072" w:rsidRDefault="00234072">
      <w:pPr>
        <w:widowControl w:val="0"/>
        <w:spacing w:before="120"/>
        <w:jc w:val="center"/>
        <w:rPr>
          <w:b/>
          <w:bCs/>
          <w:color w:val="000000"/>
          <w:sz w:val="28"/>
          <w:szCs w:val="28"/>
        </w:rPr>
      </w:pPr>
      <w:r>
        <w:rPr>
          <w:b/>
          <w:bCs/>
          <w:color w:val="000000"/>
          <w:sz w:val="28"/>
          <w:szCs w:val="28"/>
        </w:rPr>
        <w:t>5. Заключение договора.</w:t>
      </w:r>
    </w:p>
    <w:p w:rsidR="00234072" w:rsidRDefault="00234072">
      <w:pPr>
        <w:widowControl w:val="0"/>
        <w:spacing w:before="120"/>
        <w:ind w:firstLine="567"/>
        <w:jc w:val="both"/>
        <w:rPr>
          <w:color w:val="000000"/>
          <w:sz w:val="24"/>
          <w:szCs w:val="24"/>
        </w:rPr>
      </w:pPr>
      <w:r>
        <w:rPr>
          <w:color w:val="000000"/>
          <w:sz w:val="24"/>
          <w:szCs w:val="24"/>
        </w:rPr>
        <w:t>Заключение договора может происходить:</w:t>
      </w:r>
    </w:p>
    <w:p w:rsidR="00234072" w:rsidRDefault="00234072">
      <w:pPr>
        <w:widowControl w:val="0"/>
        <w:spacing w:before="120"/>
        <w:ind w:firstLine="567"/>
        <w:jc w:val="both"/>
        <w:rPr>
          <w:color w:val="000000"/>
          <w:sz w:val="24"/>
          <w:szCs w:val="24"/>
        </w:rPr>
      </w:pPr>
      <w:r>
        <w:rPr>
          <w:color w:val="000000"/>
          <w:sz w:val="24"/>
          <w:szCs w:val="24"/>
        </w:rPr>
        <w:t>1. Между присутствующими (в кабинете, офисе, на кухне) — как бы долго и бурно стороны ни спорили, отстаивая каждая свои интересы, но если достигли согласия по всем существенным пунктам и подписали необходимые документы, договор считается заключенным.</w:t>
      </w:r>
    </w:p>
    <w:p w:rsidR="00234072" w:rsidRDefault="00234072">
      <w:pPr>
        <w:widowControl w:val="0"/>
        <w:spacing w:before="120"/>
        <w:ind w:firstLine="567"/>
        <w:jc w:val="both"/>
        <w:rPr>
          <w:color w:val="000000"/>
          <w:sz w:val="24"/>
          <w:szCs w:val="24"/>
        </w:rPr>
      </w:pPr>
      <w:r>
        <w:rPr>
          <w:color w:val="000000"/>
          <w:sz w:val="24"/>
          <w:szCs w:val="24"/>
        </w:rPr>
        <w:t>Заключение договора по телефону приравнивается к заключению договора между присутствующими.</w:t>
      </w:r>
    </w:p>
    <w:p w:rsidR="00234072" w:rsidRDefault="00234072">
      <w:pPr>
        <w:widowControl w:val="0"/>
        <w:spacing w:before="120"/>
        <w:ind w:firstLine="567"/>
        <w:jc w:val="both"/>
        <w:rPr>
          <w:color w:val="000000"/>
          <w:sz w:val="24"/>
          <w:szCs w:val="24"/>
        </w:rPr>
      </w:pPr>
      <w:r>
        <w:rPr>
          <w:color w:val="000000"/>
          <w:sz w:val="24"/>
          <w:szCs w:val="24"/>
        </w:rPr>
        <w:t>2. Между отсутствующими (продавец в Нью-Йорке, покупатель в с. Хомутово Орловской обл.) — здесь возможны недопонимание, ошибки, споры, поэтому законы всех стран и Конвенция о договорах международной купли-продажи детально регулирует моменты, связанные с таким способом заключения договора.</w:t>
      </w:r>
    </w:p>
    <w:p w:rsidR="00234072" w:rsidRDefault="00234072">
      <w:pPr>
        <w:widowControl w:val="0"/>
        <w:spacing w:before="120"/>
        <w:ind w:firstLine="567"/>
        <w:jc w:val="both"/>
        <w:rPr>
          <w:color w:val="000000"/>
          <w:sz w:val="24"/>
          <w:szCs w:val="24"/>
        </w:rPr>
      </w:pPr>
      <w:r>
        <w:rPr>
          <w:color w:val="000000"/>
          <w:sz w:val="24"/>
          <w:szCs w:val="24"/>
        </w:rPr>
        <w:t>Основные правила в большинстве стран одинаковые.</w:t>
      </w:r>
    </w:p>
    <w:p w:rsidR="00234072" w:rsidRDefault="00234072">
      <w:pPr>
        <w:widowControl w:val="0"/>
        <w:spacing w:before="120"/>
        <w:ind w:firstLine="567"/>
        <w:jc w:val="both"/>
        <w:rPr>
          <w:color w:val="000000"/>
          <w:sz w:val="24"/>
          <w:szCs w:val="24"/>
        </w:rPr>
      </w:pPr>
      <w:r>
        <w:rPr>
          <w:color w:val="000000"/>
          <w:sz w:val="24"/>
          <w:szCs w:val="24"/>
        </w:rPr>
        <w:t>Заключение договора состоит из двух стадий:</w:t>
      </w:r>
      <w:r>
        <w:rPr>
          <w:rStyle w:val="a7"/>
          <w:color w:val="000000"/>
          <w:sz w:val="24"/>
          <w:szCs w:val="24"/>
        </w:rPr>
        <w:footnoteReference w:customMarkFollows="1" w:id="6"/>
        <w:t>1</w:t>
      </w:r>
    </w:p>
    <w:p w:rsidR="00234072" w:rsidRDefault="00234072">
      <w:pPr>
        <w:widowControl w:val="0"/>
        <w:spacing w:before="120"/>
        <w:ind w:firstLine="567"/>
        <w:jc w:val="both"/>
        <w:rPr>
          <w:color w:val="000000"/>
          <w:sz w:val="24"/>
          <w:szCs w:val="24"/>
        </w:rPr>
      </w:pPr>
      <w:r>
        <w:rPr>
          <w:color w:val="000000"/>
          <w:sz w:val="24"/>
          <w:szCs w:val="24"/>
        </w:rPr>
        <w:t>Офферта - предложение вступить в договор, содержащее все существенные условия договора (ст. 435, п. 1 ГК РФ);</w:t>
      </w:r>
    </w:p>
    <w:p w:rsidR="00234072" w:rsidRDefault="00234072">
      <w:pPr>
        <w:widowControl w:val="0"/>
        <w:spacing w:before="120"/>
        <w:ind w:firstLine="567"/>
        <w:jc w:val="both"/>
        <w:rPr>
          <w:color w:val="000000"/>
          <w:sz w:val="24"/>
          <w:szCs w:val="24"/>
        </w:rPr>
      </w:pPr>
      <w:r>
        <w:rPr>
          <w:color w:val="000000"/>
          <w:sz w:val="24"/>
          <w:szCs w:val="24"/>
        </w:rPr>
        <w:t xml:space="preserve">2. Акцепт - своевременно направленный положительный, безусловный ответ на офферту (типа </w:t>
      </w:r>
      <w:r>
        <w:rPr>
          <w:color w:val="000000"/>
          <w:sz w:val="24"/>
          <w:szCs w:val="24"/>
          <w:vertAlign w:val="superscript"/>
        </w:rPr>
        <w:t>«</w:t>
      </w:r>
      <w:r>
        <w:rPr>
          <w:color w:val="000000"/>
          <w:sz w:val="24"/>
          <w:szCs w:val="24"/>
        </w:rPr>
        <w:t>да, я согласен») (ст. 438, п. 1 ГК РФ).</w:t>
      </w:r>
    </w:p>
    <w:p w:rsidR="00234072" w:rsidRDefault="00234072">
      <w:pPr>
        <w:widowControl w:val="0"/>
        <w:spacing w:before="120"/>
        <w:ind w:firstLine="567"/>
        <w:jc w:val="both"/>
        <w:rPr>
          <w:color w:val="000000"/>
          <w:sz w:val="24"/>
          <w:szCs w:val="24"/>
        </w:rPr>
      </w:pPr>
    </w:p>
    <w:p w:rsidR="00234072" w:rsidRDefault="00234072">
      <w:pPr>
        <w:widowControl w:val="0"/>
        <w:spacing w:before="120"/>
        <w:ind w:firstLine="567"/>
        <w:jc w:val="both"/>
        <w:rPr>
          <w:color w:val="000000"/>
          <w:sz w:val="24"/>
          <w:szCs w:val="24"/>
        </w:rPr>
      </w:pPr>
    </w:p>
    <w:tbl>
      <w:tblPr>
        <w:tblW w:w="0" w:type="auto"/>
        <w:tblInd w:w="2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706"/>
        <w:gridCol w:w="1502"/>
      </w:tblGrid>
      <w:tr w:rsidR="00234072" w:rsidRPr="00234072">
        <w:trPr>
          <w:trHeight w:val="1249"/>
        </w:trPr>
        <w:tc>
          <w:tcPr>
            <w:tcW w:w="1491" w:type="dxa"/>
            <w:vAlign w:val="center"/>
          </w:tcPr>
          <w:p w:rsidR="00234072" w:rsidRPr="00234072" w:rsidRDefault="00234072">
            <w:pPr>
              <w:widowControl w:val="0"/>
              <w:spacing w:before="120"/>
              <w:ind w:firstLine="567"/>
              <w:jc w:val="both"/>
              <w:rPr>
                <w:color w:val="000000"/>
                <w:sz w:val="24"/>
                <w:szCs w:val="24"/>
              </w:rPr>
            </w:pPr>
          </w:p>
          <w:p w:rsidR="00234072" w:rsidRPr="00234072" w:rsidRDefault="00234072">
            <w:pPr>
              <w:widowControl w:val="0"/>
              <w:spacing w:before="120"/>
              <w:ind w:firstLine="567"/>
              <w:jc w:val="both"/>
              <w:rPr>
                <w:color w:val="000000"/>
                <w:sz w:val="24"/>
                <w:szCs w:val="24"/>
              </w:rPr>
            </w:pPr>
            <w:r w:rsidRPr="00234072">
              <w:rPr>
                <w:color w:val="000000"/>
                <w:sz w:val="24"/>
                <w:szCs w:val="24"/>
              </w:rPr>
              <w:t>О</w:t>
            </w:r>
          </w:p>
          <w:p w:rsidR="00234072" w:rsidRPr="00234072" w:rsidRDefault="00234072">
            <w:pPr>
              <w:widowControl w:val="0"/>
              <w:spacing w:before="120"/>
              <w:ind w:firstLine="567"/>
              <w:jc w:val="both"/>
              <w:rPr>
                <w:color w:val="000000"/>
                <w:sz w:val="24"/>
                <w:szCs w:val="24"/>
              </w:rPr>
            </w:pPr>
          </w:p>
        </w:tc>
        <w:tc>
          <w:tcPr>
            <w:tcW w:w="1607" w:type="dxa"/>
            <w:tcBorders>
              <w:top w:val="nil"/>
              <w:bottom w:val="nil"/>
            </w:tcBorders>
          </w:tcPr>
          <w:p w:rsidR="00234072" w:rsidRPr="00234072" w:rsidRDefault="00234072">
            <w:pPr>
              <w:widowControl w:val="0"/>
              <w:spacing w:before="120"/>
              <w:ind w:firstLine="567"/>
              <w:jc w:val="both"/>
              <w:rPr>
                <w:color w:val="000000"/>
                <w:sz w:val="24"/>
                <w:szCs w:val="24"/>
              </w:rPr>
            </w:pPr>
            <w:r w:rsidRPr="00234072">
              <w:rPr>
                <w:color w:val="000000"/>
                <w:sz w:val="24"/>
                <w:szCs w:val="24"/>
              </w:rPr>
              <w:t>Офферта</w:t>
            </w:r>
          </w:p>
          <w:p w:rsidR="00234072" w:rsidRPr="00234072" w:rsidRDefault="007D088B">
            <w:pPr>
              <w:widowControl w:val="0"/>
              <w:spacing w:before="120"/>
              <w:ind w:firstLine="567"/>
              <w:jc w:val="both"/>
              <w:rPr>
                <w:color w:val="000000"/>
                <w:sz w:val="24"/>
                <w:szCs w:val="24"/>
              </w:rPr>
            </w:pPr>
            <w:r>
              <w:rPr>
                <w:noProof/>
              </w:rPr>
              <w:pict>
                <v:line id="_x0000_s1026" style="position:absolute;left:0;text-align:left;z-index:251655168" from="-4.55pt,.65pt" to="70.45pt,.65pt">
                  <v:stroke endarrow="block"/>
                </v:line>
              </w:pict>
            </w:r>
          </w:p>
          <w:p w:rsidR="00234072" w:rsidRPr="00234072" w:rsidRDefault="007D088B">
            <w:pPr>
              <w:widowControl w:val="0"/>
              <w:spacing w:before="120"/>
              <w:ind w:firstLine="567"/>
              <w:jc w:val="both"/>
              <w:rPr>
                <w:color w:val="000000"/>
                <w:sz w:val="24"/>
                <w:szCs w:val="24"/>
              </w:rPr>
            </w:pPr>
            <w:r>
              <w:rPr>
                <w:noProof/>
              </w:rPr>
              <w:pict>
                <v:line id="_x0000_s1027" style="position:absolute;left:0;text-align:left;flip:x;z-index:251656192" from="-4.55pt,11.55pt" to="70.45pt,11.55pt">
                  <v:stroke endarrow="block"/>
                </v:line>
              </w:pict>
            </w:r>
            <w:r w:rsidR="00234072" w:rsidRPr="00234072">
              <w:rPr>
                <w:color w:val="000000"/>
                <w:sz w:val="24"/>
                <w:szCs w:val="24"/>
              </w:rPr>
              <w:t>Акцепт</w:t>
            </w:r>
          </w:p>
        </w:tc>
        <w:tc>
          <w:tcPr>
            <w:tcW w:w="1502" w:type="dxa"/>
            <w:vAlign w:val="center"/>
          </w:tcPr>
          <w:p w:rsidR="00234072" w:rsidRPr="00234072" w:rsidRDefault="00234072">
            <w:pPr>
              <w:widowControl w:val="0"/>
              <w:spacing w:before="120"/>
              <w:ind w:firstLine="567"/>
              <w:jc w:val="both"/>
              <w:rPr>
                <w:color w:val="000000"/>
                <w:sz w:val="24"/>
                <w:szCs w:val="24"/>
              </w:rPr>
            </w:pPr>
            <w:r w:rsidRPr="00234072">
              <w:rPr>
                <w:color w:val="000000"/>
                <w:sz w:val="24"/>
                <w:szCs w:val="24"/>
              </w:rPr>
              <w:t>А</w:t>
            </w:r>
          </w:p>
        </w:tc>
      </w:tr>
    </w:tbl>
    <w:p w:rsidR="00234072" w:rsidRDefault="007D088B">
      <w:pPr>
        <w:widowControl w:val="0"/>
        <w:spacing w:before="120"/>
        <w:ind w:firstLine="567"/>
        <w:jc w:val="both"/>
        <w:rPr>
          <w:color w:val="000000"/>
          <w:sz w:val="24"/>
          <w:szCs w:val="24"/>
        </w:rPr>
      </w:pPr>
      <w:r>
        <w:rPr>
          <w:noProof/>
        </w:rPr>
        <w:pict>
          <v:line id="_x0000_s1028" style="position:absolute;left:0;text-align:left;flip:y;z-index:251657216;mso-position-horizontal-relative:text;mso-position-vertical-relative:text" from="312.7pt,.75pt" to="327.7pt,7.55pt">
            <v:stroke endarrow="block"/>
          </v:line>
        </w:pict>
      </w:r>
      <w:r>
        <w:rPr>
          <w:noProof/>
        </w:rPr>
        <w:pict>
          <v:line id="_x0000_s1029" style="position:absolute;left:0;text-align:left;flip:x y;z-index:251658240;mso-position-horizontal-relative:text;mso-position-vertical-relative:text" from="150.45pt,.75pt" to="170.45pt,7.55pt">
            <v:stroke endarrow="block"/>
          </v:line>
        </w:pict>
      </w:r>
      <w:r>
        <w:rPr>
          <w:noProof/>
        </w:rPr>
        <w:pict>
          <v:line id="_x0000_s1030" style="position:absolute;left:0;text-align:left;flip:x y;z-index:251660288;mso-position-horizontal-relative:text;mso-position-vertical-relative:text" from="126.85pt,21.15pt" to="196.85pt,55.15pt">
            <v:stroke endarrow="block"/>
          </v:line>
        </w:pict>
      </w:r>
      <w:r w:rsidR="00234072">
        <w:rPr>
          <w:color w:val="000000"/>
          <w:sz w:val="24"/>
          <w:szCs w:val="24"/>
        </w:rPr>
        <w:t xml:space="preserve">                                                 Момент заключения</w:t>
      </w:r>
    </w:p>
    <w:p w:rsidR="00234072" w:rsidRDefault="007D088B">
      <w:pPr>
        <w:widowControl w:val="0"/>
        <w:spacing w:before="120"/>
        <w:ind w:firstLine="567"/>
        <w:jc w:val="both"/>
        <w:rPr>
          <w:color w:val="000000"/>
          <w:sz w:val="24"/>
          <w:szCs w:val="24"/>
        </w:rPr>
      </w:pPr>
      <w:r>
        <w:rPr>
          <w:noProof/>
        </w:rPr>
        <w:pict>
          <v:line id="_x0000_s1031" style="position:absolute;left:0;text-align:left;flip:y;z-index:251659264" from="295pt,1.35pt" to="330pt,35.35pt">
            <v:stroke endarrow="block"/>
          </v:line>
        </w:pict>
      </w:r>
      <w:r w:rsidR="00234072">
        <w:rPr>
          <w:color w:val="000000"/>
          <w:sz w:val="24"/>
          <w:szCs w:val="24"/>
        </w:rPr>
        <w:t xml:space="preserve">                                                             Договора </w:t>
      </w:r>
    </w:p>
    <w:p w:rsidR="00234072" w:rsidRDefault="00234072">
      <w:pPr>
        <w:widowControl w:val="0"/>
        <w:spacing w:before="120"/>
        <w:ind w:firstLine="567"/>
        <w:jc w:val="both"/>
        <w:rPr>
          <w:color w:val="000000"/>
          <w:sz w:val="24"/>
          <w:szCs w:val="24"/>
        </w:rPr>
      </w:pPr>
      <w:r>
        <w:rPr>
          <w:color w:val="000000"/>
          <w:sz w:val="24"/>
          <w:szCs w:val="24"/>
        </w:rPr>
        <w:t xml:space="preserve">                                                       Договор заключен </w:t>
      </w:r>
    </w:p>
    <w:p w:rsidR="00234072" w:rsidRDefault="00234072">
      <w:pPr>
        <w:widowControl w:val="0"/>
        <w:spacing w:before="120"/>
        <w:ind w:firstLine="567"/>
        <w:jc w:val="both"/>
        <w:rPr>
          <w:color w:val="000000"/>
          <w:sz w:val="24"/>
          <w:szCs w:val="24"/>
        </w:rPr>
      </w:pPr>
      <w:r>
        <w:rPr>
          <w:color w:val="000000"/>
          <w:sz w:val="24"/>
          <w:szCs w:val="24"/>
        </w:rPr>
        <w:t>О – офферент;</w:t>
      </w:r>
    </w:p>
    <w:p w:rsidR="00234072" w:rsidRDefault="00234072">
      <w:pPr>
        <w:widowControl w:val="0"/>
        <w:spacing w:before="120"/>
        <w:ind w:firstLine="567"/>
        <w:jc w:val="both"/>
        <w:rPr>
          <w:color w:val="000000"/>
          <w:sz w:val="24"/>
          <w:szCs w:val="24"/>
        </w:rPr>
      </w:pPr>
      <w:r>
        <w:rPr>
          <w:color w:val="000000"/>
          <w:sz w:val="24"/>
          <w:szCs w:val="24"/>
        </w:rPr>
        <w:t>А – адресат офферты, затем возможно, превращающийся в акцептанта;</w:t>
      </w:r>
    </w:p>
    <w:p w:rsidR="00234072" w:rsidRDefault="00234072">
      <w:pPr>
        <w:widowControl w:val="0"/>
        <w:spacing w:before="120"/>
        <w:ind w:firstLine="567"/>
        <w:jc w:val="both"/>
        <w:rPr>
          <w:color w:val="000000"/>
          <w:sz w:val="24"/>
          <w:szCs w:val="24"/>
        </w:rPr>
      </w:pPr>
      <w:r>
        <w:rPr>
          <w:color w:val="000000"/>
          <w:sz w:val="24"/>
          <w:szCs w:val="24"/>
        </w:rPr>
        <w:t>момент заключения договора:</w:t>
      </w:r>
    </w:p>
    <w:p w:rsidR="00234072" w:rsidRDefault="00234072">
      <w:pPr>
        <w:widowControl w:val="0"/>
        <w:spacing w:before="120"/>
        <w:ind w:firstLine="567"/>
        <w:jc w:val="both"/>
        <w:rPr>
          <w:color w:val="000000"/>
          <w:sz w:val="24"/>
          <w:szCs w:val="24"/>
        </w:rPr>
      </w:pPr>
      <w:r>
        <w:rPr>
          <w:color w:val="000000"/>
          <w:sz w:val="24"/>
          <w:szCs w:val="24"/>
        </w:rPr>
        <w:t>1) момент получения офферентом акцепта — "система получения"; принята в РФ, в большинстве стран романо-гер-маиского права;</w:t>
      </w:r>
    </w:p>
    <w:p w:rsidR="00234072" w:rsidRDefault="00234072">
      <w:pPr>
        <w:widowControl w:val="0"/>
        <w:spacing w:before="120"/>
        <w:ind w:firstLine="567"/>
        <w:jc w:val="both"/>
        <w:rPr>
          <w:color w:val="000000"/>
          <w:sz w:val="24"/>
          <w:szCs w:val="24"/>
        </w:rPr>
      </w:pPr>
      <w:r>
        <w:rPr>
          <w:color w:val="000000"/>
          <w:sz w:val="24"/>
          <w:szCs w:val="24"/>
        </w:rPr>
        <w:t>2) момент отсылки акцепта — "система отсылки или почтового ящика"; принята в странах англо-американского права, Японии (ст. 526, п. 1 ЯГК), Испании (ст. 54 Исп. ТК), Швейцарии (§ 10 ШОЗ).</w:t>
      </w:r>
    </w:p>
    <w:p w:rsidR="00234072" w:rsidRDefault="00234072">
      <w:pPr>
        <w:widowControl w:val="0"/>
        <w:spacing w:before="120"/>
        <w:jc w:val="center"/>
        <w:rPr>
          <w:b/>
          <w:bCs/>
          <w:color w:val="000000"/>
          <w:sz w:val="28"/>
          <w:szCs w:val="28"/>
        </w:rPr>
      </w:pPr>
      <w:r>
        <w:rPr>
          <w:b/>
          <w:bCs/>
          <w:color w:val="000000"/>
          <w:sz w:val="28"/>
          <w:szCs w:val="28"/>
        </w:rPr>
        <w:t>Офферта</w:t>
      </w:r>
    </w:p>
    <w:p w:rsidR="00234072" w:rsidRDefault="00234072">
      <w:pPr>
        <w:widowControl w:val="0"/>
        <w:spacing w:before="120"/>
        <w:ind w:firstLine="567"/>
        <w:jc w:val="both"/>
        <w:rPr>
          <w:color w:val="000000"/>
          <w:sz w:val="24"/>
          <w:szCs w:val="24"/>
        </w:rPr>
      </w:pPr>
      <w:r>
        <w:rPr>
          <w:color w:val="000000"/>
          <w:sz w:val="24"/>
          <w:szCs w:val="24"/>
        </w:rPr>
        <w:t>Офферта "связывает" офферента, он обязан ждать ответа в течение срока, указанного в офферте. Если срок не указан — в течение "нормально необходимого" для ответа срока (§ 145, 147(2), 148 ГГУ; § 5 ШОЗ; ст. 436 ГК РФ).</w:t>
      </w:r>
    </w:p>
    <w:p w:rsidR="00234072" w:rsidRDefault="00234072">
      <w:pPr>
        <w:widowControl w:val="0"/>
        <w:spacing w:before="120"/>
        <w:ind w:firstLine="567"/>
        <w:jc w:val="both"/>
        <w:rPr>
          <w:color w:val="000000"/>
          <w:sz w:val="24"/>
          <w:szCs w:val="24"/>
        </w:rPr>
      </w:pPr>
      <w:r>
        <w:rPr>
          <w:color w:val="000000"/>
          <w:sz w:val="24"/>
          <w:szCs w:val="24"/>
        </w:rPr>
        <w:t>Офферта может быть отозвана, если отзыв придет к адресату ранее или одновременно с оффертой (см. например § 9 ШОЗ).</w:t>
      </w:r>
    </w:p>
    <w:p w:rsidR="00234072" w:rsidRDefault="00234072">
      <w:pPr>
        <w:widowControl w:val="0"/>
        <w:spacing w:before="120"/>
        <w:jc w:val="center"/>
        <w:rPr>
          <w:b/>
          <w:bCs/>
          <w:color w:val="000000"/>
          <w:sz w:val="28"/>
          <w:szCs w:val="28"/>
        </w:rPr>
      </w:pPr>
      <w:r>
        <w:rPr>
          <w:b/>
          <w:bCs/>
          <w:color w:val="000000"/>
          <w:sz w:val="28"/>
          <w:szCs w:val="28"/>
        </w:rPr>
        <w:t>Акцепт</w:t>
      </w:r>
    </w:p>
    <w:p w:rsidR="00234072" w:rsidRDefault="00234072">
      <w:pPr>
        <w:widowControl w:val="0"/>
        <w:spacing w:before="120"/>
        <w:ind w:firstLine="567"/>
        <w:jc w:val="both"/>
        <w:rPr>
          <w:color w:val="000000"/>
          <w:sz w:val="24"/>
          <w:szCs w:val="24"/>
        </w:rPr>
      </w:pPr>
      <w:r>
        <w:rPr>
          <w:color w:val="000000"/>
          <w:sz w:val="24"/>
          <w:szCs w:val="24"/>
        </w:rPr>
        <w:t>Форма акцепта — может быть установлена в офферте, определяться обычаем, сложившейся практикой в отношениях сторон.</w:t>
      </w:r>
    </w:p>
    <w:p w:rsidR="00234072" w:rsidRDefault="00234072">
      <w:pPr>
        <w:widowControl w:val="0"/>
        <w:spacing w:before="120"/>
        <w:ind w:firstLine="567"/>
        <w:jc w:val="both"/>
        <w:rPr>
          <w:color w:val="000000"/>
          <w:sz w:val="24"/>
          <w:szCs w:val="24"/>
        </w:rPr>
      </w:pPr>
      <w:r>
        <w:rPr>
          <w:color w:val="000000"/>
          <w:sz w:val="24"/>
          <w:szCs w:val="24"/>
        </w:rPr>
        <w:t>— письменный — или прямо выраженный акцепт может быть сделан в любой форме, если офферент не установил какую-либо определенную (обычно совершается в той же форме, в которой сделана офферта).</w:t>
      </w:r>
    </w:p>
    <w:p w:rsidR="00234072" w:rsidRDefault="00234072">
      <w:pPr>
        <w:widowControl w:val="0"/>
        <w:spacing w:before="120"/>
        <w:ind w:firstLine="567"/>
        <w:jc w:val="both"/>
        <w:rPr>
          <w:color w:val="000000"/>
          <w:sz w:val="24"/>
          <w:szCs w:val="24"/>
        </w:rPr>
      </w:pPr>
      <w:r>
        <w:rPr>
          <w:color w:val="000000"/>
          <w:sz w:val="24"/>
          <w:szCs w:val="24"/>
        </w:rPr>
        <w:t>— молчание считается акцептом, если это:</w:t>
      </w:r>
    </w:p>
    <w:p w:rsidR="00234072" w:rsidRDefault="00234072">
      <w:pPr>
        <w:widowControl w:val="0"/>
        <w:spacing w:before="120"/>
        <w:ind w:firstLine="567"/>
        <w:jc w:val="both"/>
        <w:rPr>
          <w:color w:val="000000"/>
          <w:sz w:val="24"/>
          <w:szCs w:val="24"/>
        </w:rPr>
      </w:pPr>
      <w:r>
        <w:rPr>
          <w:color w:val="000000"/>
          <w:sz w:val="24"/>
          <w:szCs w:val="24"/>
        </w:rPr>
        <w:t>1) признано законом или обычаем (ст. 438 ГК РФ);</w:t>
      </w:r>
    </w:p>
    <w:p w:rsidR="00234072" w:rsidRDefault="00234072">
      <w:pPr>
        <w:widowControl w:val="0"/>
        <w:spacing w:before="120"/>
        <w:ind w:firstLine="567"/>
        <w:jc w:val="both"/>
        <w:rPr>
          <w:color w:val="000000"/>
          <w:sz w:val="24"/>
          <w:szCs w:val="24"/>
        </w:rPr>
      </w:pPr>
      <w:r>
        <w:rPr>
          <w:color w:val="000000"/>
          <w:sz w:val="24"/>
          <w:szCs w:val="24"/>
        </w:rPr>
        <w:t>2) вытекает из прежних деловых отношений сторон (ст. 438 ГК РФ; ст. 509 ЯТК);</w:t>
      </w:r>
    </w:p>
    <w:p w:rsidR="00234072" w:rsidRDefault="00234072">
      <w:pPr>
        <w:widowControl w:val="0"/>
        <w:spacing w:before="120"/>
        <w:ind w:firstLine="567"/>
        <w:jc w:val="both"/>
        <w:rPr>
          <w:color w:val="000000"/>
          <w:sz w:val="24"/>
          <w:szCs w:val="24"/>
        </w:rPr>
      </w:pPr>
      <w:r>
        <w:rPr>
          <w:color w:val="000000"/>
          <w:sz w:val="24"/>
          <w:szCs w:val="24"/>
        </w:rPr>
        <w:t>3) не исключено в офферте;</w:t>
      </w:r>
    </w:p>
    <w:p w:rsidR="00234072" w:rsidRDefault="00234072">
      <w:pPr>
        <w:widowControl w:val="0"/>
        <w:spacing w:before="120"/>
        <w:ind w:firstLine="567"/>
        <w:jc w:val="both"/>
        <w:rPr>
          <w:color w:val="000000"/>
          <w:sz w:val="24"/>
          <w:szCs w:val="24"/>
        </w:rPr>
      </w:pPr>
      <w:r>
        <w:rPr>
          <w:color w:val="000000"/>
          <w:sz w:val="24"/>
          <w:szCs w:val="24"/>
        </w:rPr>
        <w:t>4) допускается самой природой сделки (§ 6 ШОЗ).</w:t>
      </w:r>
    </w:p>
    <w:p w:rsidR="00234072" w:rsidRDefault="00234072">
      <w:pPr>
        <w:widowControl w:val="0"/>
        <w:spacing w:before="120"/>
        <w:ind w:firstLine="567"/>
        <w:jc w:val="both"/>
        <w:rPr>
          <w:color w:val="000000"/>
          <w:sz w:val="24"/>
          <w:szCs w:val="24"/>
        </w:rPr>
      </w:pPr>
      <w:r>
        <w:rPr>
          <w:color w:val="000000"/>
          <w:sz w:val="24"/>
          <w:szCs w:val="24"/>
        </w:rPr>
        <w:t>— исполнение акцептантом своего обязательства (направление товаров, уплата денег и т.п.) в срок, установленный для акцепта, является акцептом (ст. 438 ГК РФ, ст. 2-206 ЕТК США). Варианты акцепта</w:t>
      </w:r>
    </w:p>
    <w:p w:rsidR="00234072" w:rsidRDefault="00234072">
      <w:pPr>
        <w:widowControl w:val="0"/>
        <w:spacing w:before="120"/>
        <w:ind w:firstLine="567"/>
        <w:jc w:val="both"/>
        <w:rPr>
          <w:color w:val="000000"/>
          <w:sz w:val="24"/>
          <w:szCs w:val="24"/>
        </w:rPr>
      </w:pPr>
      <w:r>
        <w:rPr>
          <w:color w:val="000000"/>
          <w:sz w:val="24"/>
          <w:szCs w:val="24"/>
        </w:rPr>
        <w:t>Акцепт безусловный — адресат офферты согласен со всеми изложенными в ней предложениями и своевременно направил ответ — акцепт.</w:t>
      </w:r>
    </w:p>
    <w:p w:rsidR="00234072" w:rsidRDefault="00234072">
      <w:pPr>
        <w:widowControl w:val="0"/>
        <w:spacing w:before="120"/>
        <w:ind w:firstLine="567"/>
        <w:jc w:val="both"/>
        <w:rPr>
          <w:color w:val="000000"/>
          <w:sz w:val="24"/>
          <w:szCs w:val="24"/>
        </w:rPr>
      </w:pPr>
      <w:r>
        <w:rPr>
          <w:color w:val="000000"/>
          <w:sz w:val="24"/>
          <w:szCs w:val="24"/>
        </w:rPr>
        <w:t>Условный акцепт — адресат офферты в основном согласен с предложениями, но вносит некоторые новые условия или отправил ответ не вовремя.</w:t>
      </w:r>
    </w:p>
    <w:p w:rsidR="00234072" w:rsidRDefault="00234072">
      <w:pPr>
        <w:widowControl w:val="0"/>
        <w:spacing w:before="120"/>
        <w:jc w:val="center"/>
        <w:rPr>
          <w:b/>
          <w:bCs/>
          <w:color w:val="000000"/>
          <w:sz w:val="28"/>
          <w:szCs w:val="28"/>
        </w:rPr>
      </w:pPr>
      <w:r>
        <w:rPr>
          <w:b/>
          <w:bCs/>
          <w:color w:val="000000"/>
          <w:sz w:val="28"/>
          <w:szCs w:val="28"/>
        </w:rPr>
        <w:t>Список литературы</w:t>
      </w:r>
    </w:p>
    <w:p w:rsidR="00234072" w:rsidRDefault="00234072">
      <w:pPr>
        <w:widowControl w:val="0"/>
        <w:spacing w:before="120"/>
        <w:jc w:val="center"/>
        <w:rPr>
          <w:b/>
          <w:bCs/>
          <w:color w:val="000000"/>
          <w:sz w:val="28"/>
          <w:szCs w:val="28"/>
        </w:rPr>
      </w:pPr>
      <w:r>
        <w:rPr>
          <w:b/>
          <w:bCs/>
          <w:color w:val="000000"/>
          <w:sz w:val="28"/>
          <w:szCs w:val="28"/>
        </w:rPr>
        <w:t xml:space="preserve">Нормативные акты и судебная практика: </w:t>
      </w:r>
    </w:p>
    <w:p w:rsidR="00234072" w:rsidRDefault="00234072">
      <w:pPr>
        <w:widowControl w:val="0"/>
        <w:spacing w:before="120"/>
        <w:ind w:firstLine="567"/>
        <w:jc w:val="both"/>
        <w:rPr>
          <w:color w:val="000000"/>
          <w:sz w:val="24"/>
          <w:szCs w:val="24"/>
        </w:rPr>
      </w:pPr>
      <w:r>
        <w:rPr>
          <w:color w:val="000000"/>
          <w:sz w:val="24"/>
          <w:szCs w:val="24"/>
        </w:rPr>
        <w:t xml:space="preserve">Конст РФ 93 г.; </w:t>
      </w:r>
    </w:p>
    <w:p w:rsidR="00234072" w:rsidRDefault="00234072">
      <w:pPr>
        <w:widowControl w:val="0"/>
        <w:spacing w:before="120"/>
        <w:ind w:firstLine="567"/>
        <w:jc w:val="both"/>
        <w:rPr>
          <w:color w:val="000000"/>
          <w:sz w:val="24"/>
          <w:szCs w:val="24"/>
        </w:rPr>
      </w:pPr>
      <w:r>
        <w:rPr>
          <w:color w:val="000000"/>
          <w:sz w:val="24"/>
          <w:szCs w:val="24"/>
        </w:rPr>
        <w:t xml:space="preserve">гражд. Кодекс Часть 1 2094г.; </w:t>
      </w:r>
    </w:p>
    <w:p w:rsidR="00234072" w:rsidRDefault="00234072">
      <w:pPr>
        <w:widowControl w:val="0"/>
        <w:spacing w:before="120"/>
        <w:ind w:firstLine="567"/>
        <w:jc w:val="both"/>
        <w:rPr>
          <w:color w:val="000000"/>
          <w:sz w:val="24"/>
          <w:szCs w:val="24"/>
        </w:rPr>
      </w:pPr>
      <w:r>
        <w:rPr>
          <w:color w:val="000000"/>
          <w:sz w:val="24"/>
          <w:szCs w:val="24"/>
        </w:rPr>
        <w:t xml:space="preserve">Постановление пленума ВС РФ и ВАС РФ №6/8 от 1 июля 96г. </w:t>
      </w:r>
    </w:p>
    <w:p w:rsidR="00234072" w:rsidRDefault="00234072">
      <w:pPr>
        <w:widowControl w:val="0"/>
        <w:spacing w:before="120"/>
        <w:ind w:firstLine="567"/>
        <w:jc w:val="both"/>
        <w:rPr>
          <w:color w:val="000000"/>
          <w:sz w:val="24"/>
          <w:szCs w:val="24"/>
        </w:rPr>
      </w:pPr>
      <w:r>
        <w:rPr>
          <w:color w:val="000000"/>
          <w:sz w:val="24"/>
          <w:szCs w:val="24"/>
        </w:rPr>
        <w:t>Специальная юридическая литература:</w:t>
      </w:r>
    </w:p>
    <w:p w:rsidR="00234072" w:rsidRDefault="00234072">
      <w:pPr>
        <w:widowControl w:val="0"/>
        <w:spacing w:before="120"/>
        <w:ind w:firstLine="567"/>
        <w:jc w:val="both"/>
        <w:rPr>
          <w:color w:val="000000"/>
          <w:sz w:val="24"/>
          <w:szCs w:val="24"/>
        </w:rPr>
      </w:pPr>
      <w:r>
        <w:rPr>
          <w:color w:val="000000"/>
          <w:sz w:val="24"/>
          <w:szCs w:val="24"/>
        </w:rPr>
        <w:t>Основы государства и права «учебное пособие» под редакцией С.А. Комарова, М. 2000г.</w:t>
      </w:r>
    </w:p>
    <w:p w:rsidR="00234072" w:rsidRDefault="00234072">
      <w:pPr>
        <w:widowControl w:val="0"/>
        <w:spacing w:before="120"/>
        <w:ind w:firstLine="567"/>
        <w:jc w:val="both"/>
        <w:rPr>
          <w:color w:val="000000"/>
          <w:sz w:val="24"/>
          <w:szCs w:val="24"/>
        </w:rPr>
      </w:pPr>
      <w:r>
        <w:rPr>
          <w:color w:val="000000"/>
          <w:sz w:val="24"/>
          <w:szCs w:val="24"/>
        </w:rPr>
        <w:t>2. Витрянский В.В. Гражданский кодекс о договоре // Вестник Высшего Арбитражного Суда Российской Федерации. 1995.</w:t>
      </w:r>
    </w:p>
    <w:p w:rsidR="00234072" w:rsidRDefault="00234072">
      <w:pPr>
        <w:widowControl w:val="0"/>
        <w:spacing w:before="120"/>
        <w:ind w:firstLine="567"/>
        <w:jc w:val="both"/>
        <w:rPr>
          <w:color w:val="000000"/>
          <w:sz w:val="24"/>
          <w:szCs w:val="24"/>
        </w:rPr>
      </w:pPr>
      <w:r>
        <w:rPr>
          <w:color w:val="000000"/>
          <w:sz w:val="24"/>
          <w:szCs w:val="24"/>
        </w:rPr>
        <w:t>3.Гражданское право учебник 6-е издание, 1 часть Сергеев А.П., Толстой Ю.К. Спб. 2003г.</w:t>
      </w:r>
    </w:p>
    <w:p w:rsidR="00234072" w:rsidRDefault="00234072">
      <w:pPr>
        <w:widowControl w:val="0"/>
        <w:spacing w:before="120"/>
        <w:ind w:firstLine="567"/>
        <w:jc w:val="both"/>
        <w:rPr>
          <w:color w:val="000000"/>
          <w:sz w:val="24"/>
          <w:szCs w:val="24"/>
        </w:rPr>
      </w:pPr>
      <w:r>
        <w:rPr>
          <w:color w:val="000000"/>
          <w:sz w:val="24"/>
          <w:szCs w:val="24"/>
        </w:rPr>
        <w:t>4. Елена Богатых Гражданское и торговое право М. 2000г.</w:t>
      </w:r>
      <w:bookmarkStart w:id="0" w:name="_GoBack"/>
      <w:bookmarkEnd w:id="0"/>
    </w:p>
    <w:sectPr w:rsidR="00234072">
      <w:pgSz w:w="11906" w:h="16838" w:code="9"/>
      <w:pgMar w:top="1134" w:right="1134" w:bottom="1134" w:left="1134"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72" w:rsidRDefault="00234072">
      <w:r>
        <w:separator/>
      </w:r>
    </w:p>
  </w:endnote>
  <w:endnote w:type="continuationSeparator" w:id="0">
    <w:p w:rsidR="00234072" w:rsidRDefault="002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72" w:rsidRDefault="00234072">
      <w:r>
        <w:separator/>
      </w:r>
    </w:p>
  </w:footnote>
  <w:footnote w:type="continuationSeparator" w:id="0">
    <w:p w:rsidR="00234072" w:rsidRDefault="00234072">
      <w:r>
        <w:continuationSeparator/>
      </w:r>
    </w:p>
  </w:footnote>
  <w:footnote w:id="1">
    <w:p w:rsidR="00234072" w:rsidRDefault="00234072">
      <w:pPr>
        <w:pStyle w:val="a5"/>
      </w:pPr>
      <w:r>
        <w:rPr>
          <w:rStyle w:val="a7"/>
        </w:rPr>
        <w:t>1</w:t>
      </w:r>
      <w:r>
        <w:t xml:space="preserve"> Основы государства и права «учебное пособие» под редакцией С.А. Комарова, М. 1998г., с.171</w:t>
      </w:r>
    </w:p>
  </w:footnote>
  <w:footnote w:id="2">
    <w:p w:rsidR="00234072" w:rsidRDefault="00234072">
      <w:pPr>
        <w:pStyle w:val="a5"/>
      </w:pPr>
      <w:r>
        <w:rPr>
          <w:rStyle w:val="a7"/>
        </w:rPr>
        <w:t>2</w:t>
      </w:r>
      <w:r>
        <w:t xml:space="preserve"> Витрянский В.В. Гражданский кодекс о договоре // Вестник Высшего Арбитражного Суда Российской Федерации. 1995. N 10. С. 100.</w:t>
      </w:r>
    </w:p>
  </w:footnote>
  <w:footnote w:id="3">
    <w:p w:rsidR="00234072" w:rsidRDefault="00234072">
      <w:pPr>
        <w:shd w:val="clear" w:color="auto" w:fill="FFFFFF"/>
        <w:spacing w:before="295" w:line="202" w:lineRule="exact"/>
        <w:jc w:val="both"/>
      </w:pPr>
      <w:r>
        <w:rPr>
          <w:rStyle w:val="a7"/>
        </w:rPr>
        <w:t>1</w:t>
      </w:r>
      <w:r>
        <w:t xml:space="preserve"> </w:t>
      </w:r>
      <w:r>
        <w:rPr>
          <w:color w:val="000000"/>
          <w:spacing w:val="-5"/>
        </w:rPr>
        <w:t xml:space="preserve">Договор в народном хозяйстве (вопросы общей теории) // </w:t>
      </w:r>
      <w:r>
        <w:rPr>
          <w:i/>
          <w:iCs/>
          <w:color w:val="000000"/>
          <w:spacing w:val="-5"/>
        </w:rPr>
        <w:t>М. К. Сулей-</w:t>
      </w:r>
      <w:r>
        <w:rPr>
          <w:i/>
          <w:iCs/>
          <w:color w:val="000000"/>
          <w:spacing w:val="-10"/>
        </w:rPr>
        <w:t xml:space="preserve">менов, Б. В. Покровский, В. А, Жакенов и др. / </w:t>
      </w:r>
      <w:r>
        <w:rPr>
          <w:color w:val="000000"/>
          <w:spacing w:val="-10"/>
        </w:rPr>
        <w:t>Отв. ред. М. К. Сулейменов. Ал</w:t>
      </w:r>
      <w:r>
        <w:rPr>
          <w:color w:val="000000"/>
          <w:spacing w:val="-10"/>
        </w:rPr>
        <w:softHyphen/>
      </w:r>
      <w:r>
        <w:rPr>
          <w:color w:val="000000"/>
          <w:spacing w:val="-2"/>
          <w:w w:val="90"/>
        </w:rPr>
        <w:t>ма-Ата, 1987. С. 32.</w:t>
      </w:r>
    </w:p>
    <w:p w:rsidR="00234072" w:rsidRDefault="00234072">
      <w:pPr>
        <w:pStyle w:val="a5"/>
      </w:pPr>
    </w:p>
    <w:p w:rsidR="00234072" w:rsidRDefault="00234072">
      <w:pPr>
        <w:pStyle w:val="a5"/>
      </w:pPr>
    </w:p>
  </w:footnote>
  <w:footnote w:id="4">
    <w:p w:rsidR="00234072" w:rsidRDefault="00234072">
      <w:pPr>
        <w:pStyle w:val="a5"/>
      </w:pPr>
      <w:r>
        <w:rPr>
          <w:rStyle w:val="a7"/>
        </w:rPr>
        <w:t>1</w:t>
      </w:r>
      <w:r>
        <w:t xml:space="preserve"> Гражданское право учебник 6-е издание, 1 часть Сергеев А.П., Толстой Ю.К. Спб. 2003г.с 588.</w:t>
      </w:r>
    </w:p>
  </w:footnote>
  <w:footnote w:id="5">
    <w:p w:rsidR="00234072" w:rsidRDefault="00234072">
      <w:pPr>
        <w:pStyle w:val="a5"/>
      </w:pPr>
      <w:r>
        <w:rPr>
          <w:rStyle w:val="a7"/>
        </w:rPr>
        <w:t>1</w:t>
      </w:r>
      <w:r>
        <w:t xml:space="preserve"> Гражданское право учебник 6-е издание, 1 часть Сергеев А.П., Толстой Ю.К. Спб. 2003г. с 591</w:t>
      </w:r>
    </w:p>
  </w:footnote>
  <w:footnote w:id="6">
    <w:p w:rsidR="00234072" w:rsidRDefault="00234072">
      <w:pPr>
        <w:pStyle w:val="a5"/>
      </w:pPr>
      <w:r>
        <w:rPr>
          <w:rStyle w:val="a7"/>
        </w:rPr>
        <w:t>1</w:t>
      </w:r>
      <w:r>
        <w:t xml:space="preserve"> Е. Богатых Гражданское и торговое право М. 2000г. с.180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46FD5"/>
    <w:multiLevelType w:val="hybridMultilevel"/>
    <w:tmpl w:val="5A108ABE"/>
    <w:lvl w:ilvl="0" w:tplc="ACD04FCA">
      <w:start w:val="1"/>
      <w:numFmt w:val="decimal"/>
      <w:lvlText w:val="%1)"/>
      <w:lvlJc w:val="left"/>
      <w:pPr>
        <w:tabs>
          <w:tab w:val="num" w:pos="850"/>
        </w:tabs>
        <w:ind w:left="850" w:hanging="360"/>
      </w:pPr>
      <w:rPr>
        <w:rFonts w:hint="default"/>
      </w:rPr>
    </w:lvl>
    <w:lvl w:ilvl="1" w:tplc="04190019">
      <w:start w:val="1"/>
      <w:numFmt w:val="lowerLetter"/>
      <w:lvlText w:val="%2."/>
      <w:lvlJc w:val="left"/>
      <w:pPr>
        <w:tabs>
          <w:tab w:val="num" w:pos="1570"/>
        </w:tabs>
        <w:ind w:left="1570" w:hanging="360"/>
      </w:pPr>
    </w:lvl>
    <w:lvl w:ilvl="2" w:tplc="0419001B">
      <w:start w:val="1"/>
      <w:numFmt w:val="lowerRoman"/>
      <w:lvlText w:val="%3."/>
      <w:lvlJc w:val="right"/>
      <w:pPr>
        <w:tabs>
          <w:tab w:val="num" w:pos="2290"/>
        </w:tabs>
        <w:ind w:left="2290" w:hanging="180"/>
      </w:pPr>
    </w:lvl>
    <w:lvl w:ilvl="3" w:tplc="0419000F">
      <w:start w:val="1"/>
      <w:numFmt w:val="decimal"/>
      <w:lvlText w:val="%4."/>
      <w:lvlJc w:val="left"/>
      <w:pPr>
        <w:tabs>
          <w:tab w:val="num" w:pos="3010"/>
        </w:tabs>
        <w:ind w:left="3010" w:hanging="360"/>
      </w:pPr>
    </w:lvl>
    <w:lvl w:ilvl="4" w:tplc="04190019">
      <w:start w:val="1"/>
      <w:numFmt w:val="lowerLetter"/>
      <w:lvlText w:val="%5."/>
      <w:lvlJc w:val="left"/>
      <w:pPr>
        <w:tabs>
          <w:tab w:val="num" w:pos="3730"/>
        </w:tabs>
        <w:ind w:left="3730" w:hanging="360"/>
      </w:pPr>
    </w:lvl>
    <w:lvl w:ilvl="5" w:tplc="0419001B">
      <w:start w:val="1"/>
      <w:numFmt w:val="lowerRoman"/>
      <w:lvlText w:val="%6."/>
      <w:lvlJc w:val="right"/>
      <w:pPr>
        <w:tabs>
          <w:tab w:val="num" w:pos="4450"/>
        </w:tabs>
        <w:ind w:left="4450" w:hanging="180"/>
      </w:pPr>
    </w:lvl>
    <w:lvl w:ilvl="6" w:tplc="0419000F">
      <w:start w:val="1"/>
      <w:numFmt w:val="decimal"/>
      <w:lvlText w:val="%7."/>
      <w:lvlJc w:val="left"/>
      <w:pPr>
        <w:tabs>
          <w:tab w:val="num" w:pos="5170"/>
        </w:tabs>
        <w:ind w:left="5170" w:hanging="360"/>
      </w:pPr>
    </w:lvl>
    <w:lvl w:ilvl="7" w:tplc="04190019">
      <w:start w:val="1"/>
      <w:numFmt w:val="lowerLetter"/>
      <w:lvlText w:val="%8."/>
      <w:lvlJc w:val="left"/>
      <w:pPr>
        <w:tabs>
          <w:tab w:val="num" w:pos="5890"/>
        </w:tabs>
        <w:ind w:left="5890" w:hanging="360"/>
      </w:pPr>
    </w:lvl>
    <w:lvl w:ilvl="8" w:tplc="0419001B">
      <w:start w:val="1"/>
      <w:numFmt w:val="lowerRoman"/>
      <w:lvlText w:val="%9."/>
      <w:lvlJc w:val="right"/>
      <w:pPr>
        <w:tabs>
          <w:tab w:val="num" w:pos="6610"/>
        </w:tabs>
        <w:ind w:left="6610" w:hanging="180"/>
      </w:pPr>
    </w:lvl>
  </w:abstractNum>
  <w:abstractNum w:abstractNumId="1">
    <w:nsid w:val="3A8A065D"/>
    <w:multiLevelType w:val="hybridMultilevel"/>
    <w:tmpl w:val="B8BA6910"/>
    <w:lvl w:ilvl="0" w:tplc="A6C2FACA">
      <w:start w:val="1"/>
      <w:numFmt w:val="decimal"/>
      <w:lvlText w:val="%1."/>
      <w:lvlJc w:val="left"/>
      <w:pPr>
        <w:tabs>
          <w:tab w:val="num" w:pos="367"/>
        </w:tabs>
        <w:ind w:left="367" w:hanging="360"/>
      </w:pPr>
      <w:rPr>
        <w:rFonts w:hint="default"/>
      </w:rPr>
    </w:lvl>
    <w:lvl w:ilvl="1" w:tplc="04190019">
      <w:start w:val="1"/>
      <w:numFmt w:val="lowerLetter"/>
      <w:lvlText w:val="%2."/>
      <w:lvlJc w:val="left"/>
      <w:pPr>
        <w:tabs>
          <w:tab w:val="num" w:pos="1087"/>
        </w:tabs>
        <w:ind w:left="1087" w:hanging="360"/>
      </w:pPr>
    </w:lvl>
    <w:lvl w:ilvl="2" w:tplc="0419001B">
      <w:start w:val="1"/>
      <w:numFmt w:val="lowerRoman"/>
      <w:lvlText w:val="%3."/>
      <w:lvlJc w:val="right"/>
      <w:pPr>
        <w:tabs>
          <w:tab w:val="num" w:pos="1807"/>
        </w:tabs>
        <w:ind w:left="1807" w:hanging="180"/>
      </w:pPr>
    </w:lvl>
    <w:lvl w:ilvl="3" w:tplc="0419000F">
      <w:start w:val="1"/>
      <w:numFmt w:val="decimal"/>
      <w:lvlText w:val="%4."/>
      <w:lvlJc w:val="left"/>
      <w:pPr>
        <w:tabs>
          <w:tab w:val="num" w:pos="2527"/>
        </w:tabs>
        <w:ind w:left="2527" w:hanging="360"/>
      </w:pPr>
    </w:lvl>
    <w:lvl w:ilvl="4" w:tplc="04190019">
      <w:start w:val="1"/>
      <w:numFmt w:val="lowerLetter"/>
      <w:lvlText w:val="%5."/>
      <w:lvlJc w:val="left"/>
      <w:pPr>
        <w:tabs>
          <w:tab w:val="num" w:pos="3247"/>
        </w:tabs>
        <w:ind w:left="3247" w:hanging="360"/>
      </w:pPr>
    </w:lvl>
    <w:lvl w:ilvl="5" w:tplc="0419001B">
      <w:start w:val="1"/>
      <w:numFmt w:val="lowerRoman"/>
      <w:lvlText w:val="%6."/>
      <w:lvlJc w:val="right"/>
      <w:pPr>
        <w:tabs>
          <w:tab w:val="num" w:pos="3967"/>
        </w:tabs>
        <w:ind w:left="3967" w:hanging="180"/>
      </w:pPr>
    </w:lvl>
    <w:lvl w:ilvl="6" w:tplc="0419000F">
      <w:start w:val="1"/>
      <w:numFmt w:val="decimal"/>
      <w:lvlText w:val="%7."/>
      <w:lvlJc w:val="left"/>
      <w:pPr>
        <w:tabs>
          <w:tab w:val="num" w:pos="4687"/>
        </w:tabs>
        <w:ind w:left="4687" w:hanging="360"/>
      </w:pPr>
    </w:lvl>
    <w:lvl w:ilvl="7" w:tplc="04190019">
      <w:start w:val="1"/>
      <w:numFmt w:val="lowerLetter"/>
      <w:lvlText w:val="%8."/>
      <w:lvlJc w:val="left"/>
      <w:pPr>
        <w:tabs>
          <w:tab w:val="num" w:pos="5407"/>
        </w:tabs>
        <w:ind w:left="5407" w:hanging="360"/>
      </w:pPr>
    </w:lvl>
    <w:lvl w:ilvl="8" w:tplc="0419001B">
      <w:start w:val="1"/>
      <w:numFmt w:val="lowerRoman"/>
      <w:lvlText w:val="%9."/>
      <w:lvlJc w:val="right"/>
      <w:pPr>
        <w:tabs>
          <w:tab w:val="num" w:pos="6127"/>
        </w:tabs>
        <w:ind w:left="6127" w:hanging="180"/>
      </w:pPr>
    </w:lvl>
  </w:abstractNum>
  <w:abstractNum w:abstractNumId="2">
    <w:nsid w:val="680E28B4"/>
    <w:multiLevelType w:val="hybridMultilevel"/>
    <w:tmpl w:val="7264FD3A"/>
    <w:lvl w:ilvl="0" w:tplc="A178F750">
      <w:start w:val="2"/>
      <w:numFmt w:val="decimal"/>
      <w:lvlText w:val="%1."/>
      <w:lvlJc w:val="left"/>
      <w:pPr>
        <w:tabs>
          <w:tab w:val="num" w:pos="1504"/>
        </w:tabs>
        <w:ind w:left="1504" w:hanging="360"/>
      </w:pPr>
      <w:rPr>
        <w:rFonts w:hint="default"/>
      </w:rPr>
    </w:lvl>
    <w:lvl w:ilvl="1" w:tplc="04190019">
      <w:start w:val="1"/>
      <w:numFmt w:val="lowerLetter"/>
      <w:lvlText w:val="%2."/>
      <w:lvlJc w:val="left"/>
      <w:pPr>
        <w:tabs>
          <w:tab w:val="num" w:pos="2224"/>
        </w:tabs>
        <w:ind w:left="2224" w:hanging="360"/>
      </w:pPr>
    </w:lvl>
    <w:lvl w:ilvl="2" w:tplc="0419001B">
      <w:start w:val="1"/>
      <w:numFmt w:val="lowerRoman"/>
      <w:lvlText w:val="%3."/>
      <w:lvlJc w:val="right"/>
      <w:pPr>
        <w:tabs>
          <w:tab w:val="num" w:pos="2944"/>
        </w:tabs>
        <w:ind w:left="2944" w:hanging="180"/>
      </w:pPr>
    </w:lvl>
    <w:lvl w:ilvl="3" w:tplc="0419000F">
      <w:start w:val="1"/>
      <w:numFmt w:val="decimal"/>
      <w:lvlText w:val="%4."/>
      <w:lvlJc w:val="left"/>
      <w:pPr>
        <w:tabs>
          <w:tab w:val="num" w:pos="3664"/>
        </w:tabs>
        <w:ind w:left="3664" w:hanging="360"/>
      </w:pPr>
    </w:lvl>
    <w:lvl w:ilvl="4" w:tplc="04190019">
      <w:start w:val="1"/>
      <w:numFmt w:val="lowerLetter"/>
      <w:lvlText w:val="%5."/>
      <w:lvlJc w:val="left"/>
      <w:pPr>
        <w:tabs>
          <w:tab w:val="num" w:pos="4384"/>
        </w:tabs>
        <w:ind w:left="4384" w:hanging="360"/>
      </w:pPr>
    </w:lvl>
    <w:lvl w:ilvl="5" w:tplc="0419001B">
      <w:start w:val="1"/>
      <w:numFmt w:val="lowerRoman"/>
      <w:lvlText w:val="%6."/>
      <w:lvlJc w:val="right"/>
      <w:pPr>
        <w:tabs>
          <w:tab w:val="num" w:pos="5104"/>
        </w:tabs>
        <w:ind w:left="5104" w:hanging="180"/>
      </w:pPr>
    </w:lvl>
    <w:lvl w:ilvl="6" w:tplc="0419000F">
      <w:start w:val="1"/>
      <w:numFmt w:val="decimal"/>
      <w:lvlText w:val="%7."/>
      <w:lvlJc w:val="left"/>
      <w:pPr>
        <w:tabs>
          <w:tab w:val="num" w:pos="5824"/>
        </w:tabs>
        <w:ind w:left="5824" w:hanging="360"/>
      </w:pPr>
    </w:lvl>
    <w:lvl w:ilvl="7" w:tplc="04190019">
      <w:start w:val="1"/>
      <w:numFmt w:val="lowerLetter"/>
      <w:lvlText w:val="%8."/>
      <w:lvlJc w:val="left"/>
      <w:pPr>
        <w:tabs>
          <w:tab w:val="num" w:pos="6544"/>
        </w:tabs>
        <w:ind w:left="6544" w:hanging="360"/>
      </w:pPr>
    </w:lvl>
    <w:lvl w:ilvl="8" w:tplc="0419001B">
      <w:start w:val="1"/>
      <w:numFmt w:val="lowerRoman"/>
      <w:lvlText w:val="%9."/>
      <w:lvlJc w:val="right"/>
      <w:pPr>
        <w:tabs>
          <w:tab w:val="num" w:pos="7264"/>
        </w:tabs>
        <w:ind w:left="7264" w:hanging="180"/>
      </w:pPr>
    </w:lvl>
  </w:abstractNum>
  <w:abstractNum w:abstractNumId="3">
    <w:nsid w:val="6A464B51"/>
    <w:multiLevelType w:val="hybridMultilevel"/>
    <w:tmpl w:val="588663B4"/>
    <w:lvl w:ilvl="0" w:tplc="067041D8">
      <w:start w:val="1"/>
      <w:numFmt w:val="decimal"/>
      <w:lvlText w:val="%1."/>
      <w:lvlJc w:val="left"/>
      <w:pPr>
        <w:tabs>
          <w:tab w:val="num" w:pos="1122"/>
        </w:tabs>
        <w:ind w:left="1122" w:hanging="690"/>
      </w:pPr>
      <w:rPr>
        <w:rFonts w:hint="default"/>
        <w:w w:val="103"/>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4">
    <w:nsid w:val="6F9F0366"/>
    <w:multiLevelType w:val="hybridMultilevel"/>
    <w:tmpl w:val="5B321C1C"/>
    <w:lvl w:ilvl="0" w:tplc="9A5C46D2">
      <w:start w:val="1"/>
      <w:numFmt w:val="decimal"/>
      <w:lvlText w:val="%1."/>
      <w:lvlJc w:val="left"/>
      <w:pPr>
        <w:tabs>
          <w:tab w:val="num" w:pos="1014"/>
        </w:tabs>
        <w:ind w:left="1014" w:hanging="600"/>
      </w:pPr>
      <w:rPr>
        <w:rFonts w:hint="default"/>
      </w:rPr>
    </w:lvl>
    <w:lvl w:ilvl="1" w:tplc="04190019">
      <w:start w:val="1"/>
      <w:numFmt w:val="lowerLetter"/>
      <w:lvlText w:val="%2."/>
      <w:lvlJc w:val="left"/>
      <w:pPr>
        <w:tabs>
          <w:tab w:val="num" w:pos="1494"/>
        </w:tabs>
        <w:ind w:left="1494" w:hanging="360"/>
      </w:pPr>
    </w:lvl>
    <w:lvl w:ilvl="2" w:tplc="0419001B">
      <w:start w:val="1"/>
      <w:numFmt w:val="lowerRoman"/>
      <w:lvlText w:val="%3."/>
      <w:lvlJc w:val="right"/>
      <w:pPr>
        <w:tabs>
          <w:tab w:val="num" w:pos="2214"/>
        </w:tabs>
        <w:ind w:left="2214" w:hanging="180"/>
      </w:pPr>
    </w:lvl>
    <w:lvl w:ilvl="3" w:tplc="0419000F">
      <w:start w:val="1"/>
      <w:numFmt w:val="decimal"/>
      <w:lvlText w:val="%4."/>
      <w:lvlJc w:val="left"/>
      <w:pPr>
        <w:tabs>
          <w:tab w:val="num" w:pos="2934"/>
        </w:tabs>
        <w:ind w:left="2934" w:hanging="360"/>
      </w:pPr>
    </w:lvl>
    <w:lvl w:ilvl="4" w:tplc="04190019">
      <w:start w:val="1"/>
      <w:numFmt w:val="lowerLetter"/>
      <w:lvlText w:val="%5."/>
      <w:lvlJc w:val="left"/>
      <w:pPr>
        <w:tabs>
          <w:tab w:val="num" w:pos="3654"/>
        </w:tabs>
        <w:ind w:left="3654" w:hanging="360"/>
      </w:pPr>
    </w:lvl>
    <w:lvl w:ilvl="5" w:tplc="0419001B">
      <w:start w:val="1"/>
      <w:numFmt w:val="lowerRoman"/>
      <w:lvlText w:val="%6."/>
      <w:lvlJc w:val="right"/>
      <w:pPr>
        <w:tabs>
          <w:tab w:val="num" w:pos="4374"/>
        </w:tabs>
        <w:ind w:left="4374" w:hanging="180"/>
      </w:pPr>
    </w:lvl>
    <w:lvl w:ilvl="6" w:tplc="0419000F">
      <w:start w:val="1"/>
      <w:numFmt w:val="decimal"/>
      <w:lvlText w:val="%7."/>
      <w:lvlJc w:val="left"/>
      <w:pPr>
        <w:tabs>
          <w:tab w:val="num" w:pos="5094"/>
        </w:tabs>
        <w:ind w:left="5094" w:hanging="360"/>
      </w:pPr>
    </w:lvl>
    <w:lvl w:ilvl="7" w:tplc="04190019">
      <w:start w:val="1"/>
      <w:numFmt w:val="lowerLetter"/>
      <w:lvlText w:val="%8."/>
      <w:lvlJc w:val="left"/>
      <w:pPr>
        <w:tabs>
          <w:tab w:val="num" w:pos="5814"/>
        </w:tabs>
        <w:ind w:left="5814" w:hanging="360"/>
      </w:pPr>
    </w:lvl>
    <w:lvl w:ilvl="8" w:tplc="0419001B">
      <w:start w:val="1"/>
      <w:numFmt w:val="lowerRoman"/>
      <w:lvlText w:val="%9."/>
      <w:lvlJc w:val="right"/>
      <w:pPr>
        <w:tabs>
          <w:tab w:val="num" w:pos="6534"/>
        </w:tabs>
        <w:ind w:left="6534" w:hanging="180"/>
      </w:pPr>
    </w:lvl>
  </w:abstractNum>
  <w:abstractNum w:abstractNumId="5">
    <w:nsid w:val="72A72F2B"/>
    <w:multiLevelType w:val="hybridMultilevel"/>
    <w:tmpl w:val="97BC8708"/>
    <w:lvl w:ilvl="0" w:tplc="ADBCB674">
      <w:start w:val="1"/>
      <w:numFmt w:val="decimal"/>
      <w:lvlText w:val="%1."/>
      <w:lvlJc w:val="left"/>
      <w:pPr>
        <w:tabs>
          <w:tab w:val="num" w:pos="720"/>
        </w:tabs>
        <w:ind w:left="720" w:hanging="360"/>
      </w:pPr>
      <w:rPr>
        <w:rFonts w:hint="default"/>
        <w:sz w:val="28"/>
        <w:szCs w:val="28"/>
      </w:rPr>
    </w:lvl>
    <w:lvl w:ilvl="1" w:tplc="E7A8D4CA">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0E58D3"/>
    <w:multiLevelType w:val="hybridMultilevel"/>
    <w:tmpl w:val="B7C46854"/>
    <w:lvl w:ilvl="0" w:tplc="0419000F">
      <w:start w:val="1"/>
      <w:numFmt w:val="decimal"/>
      <w:lvlText w:val="%1."/>
      <w:lvlJc w:val="left"/>
      <w:pPr>
        <w:tabs>
          <w:tab w:val="num" w:pos="1504"/>
        </w:tabs>
        <w:ind w:left="1504" w:hanging="360"/>
      </w:pPr>
    </w:lvl>
    <w:lvl w:ilvl="1" w:tplc="04190019">
      <w:start w:val="1"/>
      <w:numFmt w:val="lowerLetter"/>
      <w:lvlText w:val="%2."/>
      <w:lvlJc w:val="left"/>
      <w:pPr>
        <w:tabs>
          <w:tab w:val="num" w:pos="2224"/>
        </w:tabs>
        <w:ind w:left="2224" w:hanging="360"/>
      </w:pPr>
    </w:lvl>
    <w:lvl w:ilvl="2" w:tplc="0419001B">
      <w:start w:val="1"/>
      <w:numFmt w:val="lowerRoman"/>
      <w:lvlText w:val="%3."/>
      <w:lvlJc w:val="right"/>
      <w:pPr>
        <w:tabs>
          <w:tab w:val="num" w:pos="2944"/>
        </w:tabs>
        <w:ind w:left="2944" w:hanging="180"/>
      </w:pPr>
    </w:lvl>
    <w:lvl w:ilvl="3" w:tplc="0419000F">
      <w:start w:val="1"/>
      <w:numFmt w:val="decimal"/>
      <w:lvlText w:val="%4."/>
      <w:lvlJc w:val="left"/>
      <w:pPr>
        <w:tabs>
          <w:tab w:val="num" w:pos="3664"/>
        </w:tabs>
        <w:ind w:left="3664" w:hanging="360"/>
      </w:pPr>
    </w:lvl>
    <w:lvl w:ilvl="4" w:tplc="04190019">
      <w:start w:val="1"/>
      <w:numFmt w:val="lowerLetter"/>
      <w:lvlText w:val="%5."/>
      <w:lvlJc w:val="left"/>
      <w:pPr>
        <w:tabs>
          <w:tab w:val="num" w:pos="4384"/>
        </w:tabs>
        <w:ind w:left="4384" w:hanging="360"/>
      </w:pPr>
    </w:lvl>
    <w:lvl w:ilvl="5" w:tplc="0419001B">
      <w:start w:val="1"/>
      <w:numFmt w:val="lowerRoman"/>
      <w:lvlText w:val="%6."/>
      <w:lvlJc w:val="right"/>
      <w:pPr>
        <w:tabs>
          <w:tab w:val="num" w:pos="5104"/>
        </w:tabs>
        <w:ind w:left="5104" w:hanging="180"/>
      </w:pPr>
    </w:lvl>
    <w:lvl w:ilvl="6" w:tplc="0419000F">
      <w:start w:val="1"/>
      <w:numFmt w:val="decimal"/>
      <w:lvlText w:val="%7."/>
      <w:lvlJc w:val="left"/>
      <w:pPr>
        <w:tabs>
          <w:tab w:val="num" w:pos="5824"/>
        </w:tabs>
        <w:ind w:left="5824" w:hanging="360"/>
      </w:pPr>
    </w:lvl>
    <w:lvl w:ilvl="7" w:tplc="04190019">
      <w:start w:val="1"/>
      <w:numFmt w:val="lowerLetter"/>
      <w:lvlText w:val="%8."/>
      <w:lvlJc w:val="left"/>
      <w:pPr>
        <w:tabs>
          <w:tab w:val="num" w:pos="6544"/>
        </w:tabs>
        <w:ind w:left="6544" w:hanging="360"/>
      </w:pPr>
    </w:lvl>
    <w:lvl w:ilvl="8" w:tplc="0419001B">
      <w:start w:val="1"/>
      <w:numFmt w:val="lowerRoman"/>
      <w:lvlText w:val="%9."/>
      <w:lvlJc w:val="right"/>
      <w:pPr>
        <w:tabs>
          <w:tab w:val="num" w:pos="7264"/>
        </w:tabs>
        <w:ind w:left="7264" w:hanging="180"/>
      </w:pPr>
    </w:lvl>
  </w:abstractNum>
  <w:abstractNum w:abstractNumId="7">
    <w:nsid w:val="7D8644A0"/>
    <w:multiLevelType w:val="hybridMultilevel"/>
    <w:tmpl w:val="7B0E4DB6"/>
    <w:lvl w:ilvl="0" w:tplc="303CD5F4">
      <w:start w:val="4"/>
      <w:numFmt w:val="decimal"/>
      <w:lvlText w:val="%1."/>
      <w:lvlJc w:val="left"/>
      <w:pPr>
        <w:tabs>
          <w:tab w:val="num" w:pos="1504"/>
        </w:tabs>
        <w:ind w:left="1504" w:hanging="360"/>
      </w:pPr>
      <w:rPr>
        <w:rFonts w:hint="default"/>
      </w:rPr>
    </w:lvl>
    <w:lvl w:ilvl="1" w:tplc="04190019">
      <w:start w:val="1"/>
      <w:numFmt w:val="lowerLetter"/>
      <w:lvlText w:val="%2."/>
      <w:lvlJc w:val="left"/>
      <w:pPr>
        <w:tabs>
          <w:tab w:val="num" w:pos="2224"/>
        </w:tabs>
        <w:ind w:left="2224" w:hanging="360"/>
      </w:pPr>
    </w:lvl>
    <w:lvl w:ilvl="2" w:tplc="0419001B">
      <w:start w:val="1"/>
      <w:numFmt w:val="lowerRoman"/>
      <w:lvlText w:val="%3."/>
      <w:lvlJc w:val="right"/>
      <w:pPr>
        <w:tabs>
          <w:tab w:val="num" w:pos="2944"/>
        </w:tabs>
        <w:ind w:left="2944" w:hanging="180"/>
      </w:pPr>
    </w:lvl>
    <w:lvl w:ilvl="3" w:tplc="0419000F">
      <w:start w:val="1"/>
      <w:numFmt w:val="decimal"/>
      <w:lvlText w:val="%4."/>
      <w:lvlJc w:val="left"/>
      <w:pPr>
        <w:tabs>
          <w:tab w:val="num" w:pos="3664"/>
        </w:tabs>
        <w:ind w:left="3664" w:hanging="360"/>
      </w:pPr>
    </w:lvl>
    <w:lvl w:ilvl="4" w:tplc="04190019">
      <w:start w:val="1"/>
      <w:numFmt w:val="lowerLetter"/>
      <w:lvlText w:val="%5."/>
      <w:lvlJc w:val="left"/>
      <w:pPr>
        <w:tabs>
          <w:tab w:val="num" w:pos="4384"/>
        </w:tabs>
        <w:ind w:left="4384" w:hanging="360"/>
      </w:pPr>
    </w:lvl>
    <w:lvl w:ilvl="5" w:tplc="0419001B">
      <w:start w:val="1"/>
      <w:numFmt w:val="lowerRoman"/>
      <w:lvlText w:val="%6."/>
      <w:lvlJc w:val="right"/>
      <w:pPr>
        <w:tabs>
          <w:tab w:val="num" w:pos="5104"/>
        </w:tabs>
        <w:ind w:left="5104" w:hanging="180"/>
      </w:pPr>
    </w:lvl>
    <w:lvl w:ilvl="6" w:tplc="0419000F">
      <w:start w:val="1"/>
      <w:numFmt w:val="decimal"/>
      <w:lvlText w:val="%7."/>
      <w:lvlJc w:val="left"/>
      <w:pPr>
        <w:tabs>
          <w:tab w:val="num" w:pos="5824"/>
        </w:tabs>
        <w:ind w:left="5824" w:hanging="360"/>
      </w:pPr>
    </w:lvl>
    <w:lvl w:ilvl="7" w:tplc="04190019">
      <w:start w:val="1"/>
      <w:numFmt w:val="lowerLetter"/>
      <w:lvlText w:val="%8."/>
      <w:lvlJc w:val="left"/>
      <w:pPr>
        <w:tabs>
          <w:tab w:val="num" w:pos="6544"/>
        </w:tabs>
        <w:ind w:left="6544" w:hanging="360"/>
      </w:pPr>
    </w:lvl>
    <w:lvl w:ilvl="8" w:tplc="0419001B">
      <w:start w:val="1"/>
      <w:numFmt w:val="lowerRoman"/>
      <w:lvlText w:val="%9."/>
      <w:lvlJc w:val="right"/>
      <w:pPr>
        <w:tabs>
          <w:tab w:val="num" w:pos="7264"/>
        </w:tabs>
        <w:ind w:left="7264" w:hanging="180"/>
      </w:pPr>
    </w:lvl>
  </w:abstractNum>
  <w:num w:numId="1">
    <w:abstractNumId w:val="6"/>
  </w:num>
  <w:num w:numId="2">
    <w:abstractNumId w:val="7"/>
  </w:num>
  <w:num w:numId="3">
    <w:abstractNumId w:val="2"/>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804"/>
    <w:rsid w:val="00234072"/>
    <w:rsid w:val="003510A4"/>
    <w:rsid w:val="007D088B"/>
    <w:rsid w:val="00832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2DF2009-EC76-47F2-AA94-19AD41ED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36"/>
      <w:szCs w:val="36"/>
    </w:rPr>
  </w:style>
  <w:style w:type="paragraph" w:styleId="2">
    <w:name w:val="heading 2"/>
    <w:basedOn w:val="a"/>
    <w:next w:val="a"/>
    <w:link w:val="20"/>
    <w:uiPriority w:val="99"/>
    <w:qFormat/>
    <w:pPr>
      <w:keepNext/>
      <w:tabs>
        <w:tab w:val="left" w:pos="3124"/>
      </w:tabs>
      <w:jc w:val="center"/>
      <w:outlineLvl w:val="1"/>
    </w:pPr>
    <w:rPr>
      <w:sz w:val="28"/>
      <w:szCs w:val="28"/>
    </w:rPr>
  </w:style>
  <w:style w:type="paragraph" w:styleId="3">
    <w:name w:val="heading 3"/>
    <w:basedOn w:val="a"/>
    <w:next w:val="a"/>
    <w:link w:val="30"/>
    <w:uiPriority w:val="99"/>
    <w:qFormat/>
    <w:pPr>
      <w:keepNext/>
      <w:jc w:val="center"/>
      <w:outlineLvl w:val="2"/>
    </w:pPr>
    <w:rPr>
      <w:b/>
      <w:bCs/>
      <w:sz w:val="26"/>
      <w:szCs w:val="26"/>
    </w:rPr>
  </w:style>
  <w:style w:type="paragraph" w:styleId="4">
    <w:name w:val="heading 4"/>
    <w:basedOn w:val="a"/>
    <w:link w:val="40"/>
    <w:uiPriority w:val="99"/>
    <w:qFormat/>
    <w:pPr>
      <w:spacing w:before="100" w:beforeAutospacing="1" w:after="100" w:afterAutospacing="1"/>
      <w:outlineLvl w:val="3"/>
    </w:pPr>
    <w:rPr>
      <w:rFonts w:ascii="Arial Unicode MS" w:eastAsia="Arial Unicode MS" w:hAnsi="Arial Unicode MS" w:cs="Arial Unicode MS"/>
      <w:b/>
      <w:bCs/>
      <w:sz w:val="24"/>
      <w:szCs w:val="24"/>
    </w:rPr>
  </w:style>
  <w:style w:type="paragraph" w:styleId="5">
    <w:name w:val="heading 5"/>
    <w:basedOn w:val="a"/>
    <w:next w:val="a"/>
    <w:link w:val="50"/>
    <w:uiPriority w:val="99"/>
    <w:qFormat/>
    <w:pPr>
      <w:keepNext/>
      <w:spacing w:line="360" w:lineRule="auto"/>
      <w:ind w:left="1500" w:hanging="1212"/>
      <w:jc w:val="center"/>
      <w:outlineLvl w:val="4"/>
    </w:pPr>
    <w:rPr>
      <w:b/>
      <w:bCs/>
      <w:sz w:val="26"/>
      <w:szCs w:val="26"/>
    </w:rPr>
  </w:style>
  <w:style w:type="paragraph" w:styleId="6">
    <w:name w:val="heading 6"/>
    <w:basedOn w:val="a"/>
    <w:next w:val="a"/>
    <w:link w:val="60"/>
    <w:uiPriority w:val="99"/>
    <w:qFormat/>
    <w:pPr>
      <w:keepNext/>
      <w:spacing w:line="360" w:lineRule="auto"/>
      <w:outlineLvl w:val="5"/>
    </w:pPr>
    <w:rPr>
      <w:color w:val="000000"/>
      <w:spacing w:val="-8"/>
      <w:w w:val="103"/>
      <w:sz w:val="26"/>
      <w:szCs w:val="26"/>
    </w:rPr>
  </w:style>
  <w:style w:type="paragraph" w:styleId="7">
    <w:name w:val="heading 7"/>
    <w:basedOn w:val="a"/>
    <w:next w:val="a"/>
    <w:link w:val="70"/>
    <w:uiPriority w:val="99"/>
    <w:qFormat/>
    <w:pPr>
      <w:keepNext/>
      <w:jc w:val="center"/>
      <w:outlineLvl w:val="6"/>
    </w:pPr>
    <w:rPr>
      <w:color w:val="000000"/>
      <w:spacing w:val="-8"/>
      <w:w w:val="103"/>
      <w:sz w:val="26"/>
      <w:szCs w:val="26"/>
    </w:rPr>
  </w:style>
  <w:style w:type="paragraph" w:styleId="8">
    <w:name w:val="heading 8"/>
    <w:basedOn w:val="a"/>
    <w:next w:val="a"/>
    <w:link w:val="80"/>
    <w:uiPriority w:val="99"/>
    <w:qFormat/>
    <w:pPr>
      <w:keepNext/>
      <w:tabs>
        <w:tab w:val="left" w:pos="3394"/>
      </w:tabs>
      <w:jc w:val="center"/>
      <w:outlineLvl w:val="7"/>
    </w:pPr>
    <w:rPr>
      <w:b/>
      <w:bCs/>
      <w:sz w:val="22"/>
      <w:szCs w:val="22"/>
    </w:rPr>
  </w:style>
  <w:style w:type="paragraph" w:styleId="9">
    <w:name w:val="heading 9"/>
    <w:basedOn w:val="a"/>
    <w:next w:val="a"/>
    <w:link w:val="90"/>
    <w:uiPriority w:val="99"/>
    <w:qFormat/>
    <w:pPr>
      <w:keepNext/>
      <w:shd w:val="clear" w:color="auto" w:fill="FFFFFF"/>
      <w:spacing w:before="148"/>
      <w:ind w:left="7"/>
      <w:outlineLvl w:val="8"/>
    </w:pPr>
    <w:rPr>
      <w:b/>
      <w:bCs/>
      <w:color w:val="000000"/>
      <w:spacing w:val="-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b/>
      <w:bCs/>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360" w:lineRule="auto"/>
      <w:ind w:firstLine="720"/>
      <w:jc w:val="both"/>
    </w:pPr>
    <w:rPr>
      <w:sz w:val="26"/>
      <w:szCs w:val="26"/>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rPr>
      <w:b/>
      <w:bCs/>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customStyle="1" w:styleId="ConsNormal">
    <w:name w:val="ConsNormal"/>
    <w:uiPriority w:val="99"/>
    <w:pPr>
      <w:autoSpaceDE w:val="0"/>
      <w:autoSpaceDN w:val="0"/>
      <w:adjustRightInd w:val="0"/>
      <w:ind w:firstLine="720"/>
    </w:pPr>
    <w:rPr>
      <w:rFonts w:ascii="Arial" w:hAnsi="Arial" w:cs="Arial"/>
      <w:lang w:val="ru-RU" w:eastAsia="ru-RU"/>
    </w:rPr>
  </w:style>
  <w:style w:type="paragraph" w:customStyle="1" w:styleId="ConsNonformat">
    <w:name w:val="ConsNonformat"/>
    <w:uiPriority w:val="99"/>
    <w:pPr>
      <w:autoSpaceDE w:val="0"/>
      <w:autoSpaceDN w:val="0"/>
      <w:adjustRightInd w:val="0"/>
    </w:pPr>
    <w:rPr>
      <w:rFonts w:ascii="Courier New" w:hAnsi="Courier New" w:cs="Courier New"/>
      <w:lang w:val="ru-RU" w:eastAsia="ru-RU"/>
    </w:rPr>
  </w:style>
  <w:style w:type="paragraph" w:styleId="a8">
    <w:name w:val="Block Text"/>
    <w:basedOn w:val="a"/>
    <w:uiPriority w:val="99"/>
    <w:pPr>
      <w:shd w:val="clear" w:color="auto" w:fill="FFFFFF"/>
      <w:spacing w:before="11" w:line="360" w:lineRule="auto"/>
      <w:ind w:left="14" w:right="14" w:firstLine="274"/>
      <w:jc w:val="both"/>
    </w:pPr>
    <w:rPr>
      <w:sz w:val="26"/>
      <w:szCs w:val="26"/>
    </w:rPr>
  </w:style>
  <w:style w:type="paragraph" w:styleId="23">
    <w:name w:val="Body Text Indent 2"/>
    <w:basedOn w:val="a"/>
    <w:link w:val="24"/>
    <w:uiPriority w:val="99"/>
    <w:pPr>
      <w:shd w:val="clear" w:color="auto" w:fill="FFFFFF"/>
      <w:spacing w:line="360" w:lineRule="auto"/>
      <w:ind w:right="7" w:firstLine="306"/>
      <w:jc w:val="both"/>
    </w:pPr>
    <w:rPr>
      <w:color w:val="000000"/>
      <w:spacing w:val="-5"/>
      <w:sz w:val="26"/>
      <w:szCs w:val="26"/>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3">
    <w:name w:val="Body Text Indent 3"/>
    <w:basedOn w:val="a"/>
    <w:link w:val="34"/>
    <w:uiPriority w:val="99"/>
    <w:pPr>
      <w:shd w:val="clear" w:color="auto" w:fill="FFFFFF"/>
      <w:spacing w:before="4" w:line="360" w:lineRule="auto"/>
      <w:ind w:left="166" w:firstLine="328"/>
      <w:jc w:val="both"/>
    </w:pPr>
    <w:rPr>
      <w:color w:val="000000"/>
      <w:spacing w:val="-5"/>
      <w:sz w:val="26"/>
      <w:szCs w:val="2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9">
    <w:name w:val="caption"/>
    <w:basedOn w:val="a"/>
    <w:next w:val="a"/>
    <w:uiPriority w:val="99"/>
    <w:qFormat/>
    <w:pPr>
      <w:tabs>
        <w:tab w:val="left" w:pos="3394"/>
      </w:tabs>
      <w:jc w:val="both"/>
    </w:pPr>
    <w:rPr>
      <w:sz w:val="26"/>
      <w:szCs w:val="2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Times New Roman" w:hAnsi="Times New Roman" w:cs="Times New Roman"/>
      <w:sz w:val="20"/>
      <w:szCs w:val="20"/>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12506</Words>
  <Characters>7129</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2</vt:lpstr>
    </vt:vector>
  </TitlesOfParts>
  <Company>UVTTK</Company>
  <LinksUpToDate>false</LinksUpToDate>
  <CharactersWithSpaces>19596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chernyatina</dc:creator>
  <cp:keywords/>
  <dc:description/>
  <cp:lastModifiedBy>admin</cp:lastModifiedBy>
  <cp:revision>2</cp:revision>
  <cp:lastPrinted>2004-04-07T09:56:00Z</cp:lastPrinted>
  <dcterms:created xsi:type="dcterms:W3CDTF">2014-01-26T09:43:00Z</dcterms:created>
  <dcterms:modified xsi:type="dcterms:W3CDTF">2014-01-26T09:43:00Z</dcterms:modified>
</cp:coreProperties>
</file>