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872" w:rsidRPr="00B90421" w:rsidRDefault="002F3872" w:rsidP="002F3872">
      <w:pPr>
        <w:spacing w:before="120"/>
        <w:jc w:val="center"/>
        <w:rPr>
          <w:b/>
          <w:bCs/>
          <w:sz w:val="32"/>
          <w:szCs w:val="32"/>
        </w:rPr>
      </w:pPr>
      <w:r w:rsidRPr="00B90421">
        <w:rPr>
          <w:b/>
          <w:bCs/>
          <w:sz w:val="32"/>
          <w:szCs w:val="32"/>
        </w:rPr>
        <w:t>Согласные звуки</w:t>
      </w:r>
    </w:p>
    <w:p w:rsidR="002F3872" w:rsidRPr="00B90421" w:rsidRDefault="002F3872" w:rsidP="002F3872">
      <w:pPr>
        <w:spacing w:before="120"/>
        <w:ind w:firstLine="567"/>
        <w:jc w:val="both"/>
        <w:rPr>
          <w:sz w:val="28"/>
          <w:szCs w:val="28"/>
        </w:rPr>
      </w:pPr>
      <w:r w:rsidRPr="00B90421">
        <w:rPr>
          <w:rStyle w:val="text1"/>
          <w:sz w:val="28"/>
          <w:szCs w:val="28"/>
        </w:rPr>
        <w:t xml:space="preserve">Болычева Е. М. </w:t>
      </w:r>
    </w:p>
    <w:p w:rsidR="002F3872" w:rsidRPr="00B90421" w:rsidRDefault="002F3872" w:rsidP="002F3872">
      <w:pPr>
        <w:spacing w:before="120"/>
        <w:jc w:val="center"/>
        <w:rPr>
          <w:b/>
          <w:bCs/>
          <w:sz w:val="28"/>
          <w:szCs w:val="28"/>
        </w:rPr>
      </w:pPr>
      <w:r w:rsidRPr="00B90421">
        <w:rPr>
          <w:b/>
          <w:bCs/>
          <w:sz w:val="28"/>
          <w:szCs w:val="28"/>
        </w:rPr>
        <w:t>Согласные звуки: классификационные признаки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При классификации согласных принято учитывать ряд признаков: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1) соотношение шума и тона (шумность / сонорность),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2) участие или неучастие голоса (звонкость / глухость),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3) твердость / мягкость,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4) место образования,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5) способ образования.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Особо оговариваются свойства парности по глухости / звонкости и парности по твердости / мягкости.</w:t>
      </w:r>
    </w:p>
    <w:p w:rsidR="002F3872" w:rsidRPr="00B90421" w:rsidRDefault="002F3872" w:rsidP="002F3872">
      <w:pPr>
        <w:spacing w:before="120"/>
        <w:jc w:val="center"/>
        <w:rPr>
          <w:b/>
          <w:bCs/>
          <w:sz w:val="28"/>
          <w:szCs w:val="28"/>
        </w:rPr>
      </w:pPr>
      <w:r w:rsidRPr="00B90421">
        <w:rPr>
          <w:b/>
          <w:bCs/>
          <w:sz w:val="28"/>
          <w:szCs w:val="28"/>
        </w:rPr>
        <w:t>Шумные и сонорные, глухие и звонкие согласные звуки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Шумные и сонорные согласные различаются соотношением шума и тона.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К сонорным в русском языке относятся девять звуков: [м], [м’], [н], [н’], [л], [л’], [р], [р’], [j]. Как и у всех согласных, при артикуляции сонорных в ротовой полости создается преграда. Однако сила трения воздушной струи о сближенные / сомкнутые органы речи минимальна: воздушная струя находит относительно свободный выход наружу и шум не образуется. Воздух устремляется либо через нос ([м], [м’], [н], [н’]), либо в проход между боковыми краями языка и щеками ([л], [л’]). Отсутствие шума может быть связано с мгновенностью преграды ([р], [р’]) или с достаточно широким характером самой щели ([j]). В любом случае шум не создается и основным источником звука оказывается тон (голос), создаваемый колебанием голосовых связок.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В образовании шумных согласных ([б], [в], [г], [д], [ж], [з] и др.) основную роль играет, наоборот, шум. Он возникает в результате преодоления преграды воздушной струей. Тоновая составляющая звука является неосновной и может либо вообще отсутствовать (у глухих согласных), либо дополнять основную (у звонких согласных).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Звонкие и глухие согласные различаются участием / неучастием тона (голоса) в образовании согласного звука.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Тон (голос) свойствен произношению звонких, их артикуляция предполагает обязательную работу голосовых связок. Звонкими, следовательно, являются все сонорные: [м], [м’], [н], [н’], [л], [л’], [р], [р’], [j]. Среди шумных согласных к звонким относятся следующие звуки: [б], [б’], [в], [в’], [г], [г’], [д], [д’], [ж], [ж:’], [з], [з’].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Глухие согласные произносятся без голоса, когда голосовые связки остаются расслабленными. К звукам указанного типа относятся только шумные: [п], [п’], [ф], [ф’], [т], [т’], [с], [с’], [ш], [ш:’], [к], [к’], [ц], [ч’], [х], [х’].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По наличию или отсутствию голоса многие согласные образуют пары. Принято выделять 12 пар противопоставленных по глухости / звонкости согласных: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[б] — [п] [б’] — [п’]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[в] — [ф] [в’] — [ф’]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 xml:space="preserve">[д] — [т] [д’] — [т’]  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[з] — [с] [з’] — [с’]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[ж] — [ш] [ж:’] — [ш:’]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[г] — [к] [г’] — [к’]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Перечисленные звуки являются соответственно либо звонкими парными, либо глухими парными. Остальные согласные характеризуются как непарные. К звонким непарным относят все сонорные, к глухим непарным — звуки [ц], [ч’], [х], [х’].</w:t>
      </w:r>
    </w:p>
    <w:p w:rsidR="002F3872" w:rsidRPr="00B90421" w:rsidRDefault="002F3872" w:rsidP="002F3872">
      <w:pPr>
        <w:spacing w:before="120"/>
        <w:jc w:val="center"/>
        <w:rPr>
          <w:b/>
          <w:bCs/>
          <w:sz w:val="28"/>
          <w:szCs w:val="28"/>
        </w:rPr>
      </w:pPr>
      <w:r w:rsidRPr="00B90421">
        <w:rPr>
          <w:b/>
          <w:bCs/>
          <w:sz w:val="28"/>
          <w:szCs w:val="28"/>
        </w:rPr>
        <w:t>Фонетические чередования согласных по глухости / звонкости. Обозначение глухости / звонкости согласных на письме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Глухость / звонкость согласных остается самостоятельным, ни от чего не зависящим признаком в следующих положениях: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1) перед гласными: [су]д суд — [зу]д зуд, [та]м там — [да]м дам;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2) перед сонорными: [сл]ой слой — [зл]ой злой, [тл’]я тля — [дл’]я для;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3) перед [в], [в’]: [св’]ерь сверь — [зв’]ерь зверь.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В указанных положениях встречаются и глухие, и звонкие согласные, причем эти звуки используются для различения слов (морфем). Перечисленные позиции называются сильными по глухости / звонкости.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В остальных случаях появление глухого / звонкого звука предопределено его положением в слове или соседством конкретного звука. Такая глухость / звонкость оказывается несамостоятельной, «вынужденной». Позиции, в которых это происходит, считаются слабыми по указанному признаку.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В русском языке действует закон, по которому звонкие шумные оглушаются на конце слова, ср.: дý[б]а дуба – ду[п] дуб, мá[з’]и мази – ма[с’] мазь. В приведенных примерах фиксируется фонетическое чередование согласных по глухости / звонкости: [б] // [п] и [з’] // [с’].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Кроме того, позиционные изменения касаются ситуаций, когда глухой и звонкий согласные оказываются рядом. В этом случае последующий звук воздействует на предшествующий. Звонкие согласные перед глухими обязательно уподобляются им по глухости, в результате возникает последовательность глухих звуков, ср.: лó[д]очка лодочка – лó[тк]а лодка (т.е. [д] // [т] перед глухим), готó[в’]ит готовит – готó[ф’т’]е готовьте (т.е. [в’] // [ф’] перед глухим).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Глухие согласные, стоящие перед звонкими шумными (кроме [в], [в’]), меняются на звонкие, происходит уподобление по звонкости, ср.: моло[т’]и´ть молотить – моло[д’б]á молотьба ([т’] // [д’] перед звонким), про[с’]и´ть просить – прó[з’б]а просьба (т.е. [с’] // [з’] перед звонким).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Артикуляционное уподобление звуков одной природы, то есть двух согласных (или двух гласных), называется ассимиляцией (от лат. assimilatio ‘уподобление’). Таким образом, выше была описана ассимиляция по глухости и ассимиляция по звонкости.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Обозначение глухости / звонкости согласных на письме связано с использованием соответствующих букв: т или д, п или б и т.д. Однако обозначается на письме только самостоятельная, ни от чего не зависящая глухость / звонкость. Звуковые признаки которые оказываются «вынужденными», позиционно обусловленными на письме не обозначаются. Таким образом, фонетически чередующиеся звуки записываются одной буквой, действует морфематический принцип орфографии: в слове ду[п] дуб пишется буква б, как и в проверочном дý[б]а дуба.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Исключением будет правописание некоторых заимствованных слов (транскри[п]ция транскрипция при наличии транскри[б’]ировать транскрибировать) и приставок на с /з (и[с]пóльзовать использовать при наличии и[з]учи´ть изучить). Графический облик таких примеров подпадает под действие фонетического принципа орфографии. Правда, в случае с приставками он действует не до конца, совмещаясь с традиционным: ра[ш:]евелить = ра[ш]шевелить расшевелить.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Традиционному принципу орфографии подчиняется выбор буквы в словарных словах типа во[г]зал вокзал, а[з]бест асбест. Их написание не зависит ни от проверки (она невозможна), ни от произношения.</w:t>
      </w:r>
    </w:p>
    <w:p w:rsidR="002F3872" w:rsidRPr="00B90421" w:rsidRDefault="002F3872" w:rsidP="002F3872">
      <w:pPr>
        <w:spacing w:before="120"/>
        <w:jc w:val="center"/>
        <w:rPr>
          <w:b/>
          <w:bCs/>
          <w:sz w:val="28"/>
          <w:szCs w:val="28"/>
        </w:rPr>
      </w:pPr>
      <w:r w:rsidRPr="00B90421">
        <w:rPr>
          <w:b/>
          <w:bCs/>
          <w:sz w:val="28"/>
          <w:szCs w:val="28"/>
        </w:rPr>
        <w:t>Твердые и мягкие согласные звуки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Твердые и мягкие согласные различаются положением языка.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При произношении мягких согласных ([б’], [в’], [д’], [з’] и др.) все тело языка сдвигается вперед, а средняя часть спинки языка приподнимается к твердому нёбу. Это движение языка называется палатализацией. Палатализация считается дополнительной артикуляцией: она накладывается на основную, связанную с образованием преграды.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При произношении твердых согласных ([б], [в], [д], [з] и др.) язык вперед не смещается и средняя его часть не приподнимается.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Согласные образуют 15 пар противопоставленных по твердости / мягкости звуков. Все они являются или твердыми парными, или мягкими парными: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[б] — [б’]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[в] — [в’]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[г] — [г’]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[д] — [д’]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 xml:space="preserve">[з] — [з’]  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 xml:space="preserve">[п] — [п’] 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[ф] — [ф’]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[к] — [к’]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[т] — [т’]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 xml:space="preserve">[с] — [с’]  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[м] — [м’]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[н] — [н’]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[р] — [р’]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[л] — [л’]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[х] — [х’]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К твердым непарным относят согласные [ц], [ш], [ж], а к мягким непарным — согласные [ч’], [ш:’], [ж:’] и [j].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Согласные [ш] и [ш:’], [ж] и [ж:’] не образуют пар, так как отличаются сразу двумя признаками: твердостью / мягкостью и краткостью / долготой.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Следует отметить, что звук [ж:’] редкий. Он возможен лишь в ограниченном круге слов: езжу, вожжи, дрожжи, брызжет, позже и некоторых других. При этом [ж:’] все чаще заменяется на [ж:].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Совершенно особое положение среди мягких согласных занимает звук [j]. У остальных мягких согласных поднятие средней части спинки языка к твердому нёбу является, как уже отмечалось выше, дополнительной артикуляцией. У согласного [j] указанная артикуляция основная, т.к. иных преград при произношении [j] не образуется. Поэтому звук [j] в принципе не способен иметь парный твердый.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Фонетические чередования согласных по твердости / мягкости. Обозначение твердости / мягкости согласных на письме. Буквы Ь и Ъ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Твердость / мягкость согласных как самостоятельный, а не возникший из-за позиционных изменений признак фиксируется в следующих сильных позициях: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1) перед гласными, включая [э]: [лу]к лук — [л’у]к люк, [но]с нос — [н’о]с нёс, пас[т э´]ль пастель — пос[т’ э´]ль постель;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Парные мягкие согласные перед [э] произносятся в исконно русских словах, парные твердые — в заимствованных. Однако многие из таких заимствований перестали осознаваться как редкие: антенна, кафе, сарделька, стресс, пюре, протез и т. д. В результате в общеупотребительных словах стало возможно как твердое, так и мягкое произношение согласного перед [э].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2) на конце слова: ко[н] кон — ко[н’] конь, жа[р] жар — жа[р’] жарь;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3) у звуков [л], [л’] независимо от их положения: во[л]нá волна — во[л’]нá вольна;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4) у согласных [c], [с’], [з], [з’], [т], [т’], [д], [д’], [н], [н’], [р], [р’] (у переднеязычных)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– в позиции перед [к], [к’], [г], [г’], [х], [х’] (перед заднеязычными): гó[р]ка горка — гó[р’]ко горько, бá[н]ка банка — бá[н’]ка банька;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– в позиции перед [б], [б’], [п], [п’], [м], [м’] (перед губными): и[з]бá изба — ре[з’]бá резьба;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 xml:space="preserve">В остальных случаях твердость или мягкость согласного будет не самостоятельной, а вызванной влиянием звуков друг на друга. 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Уподобление по твердости наблюдается, например, в случае соединения мягкого [н’] с твердым [с], ср.: кó[н’] конь – кó[нс]кий конский, Испа[н’]ия Испания – испа[нс]кий (т.е. [н’] // [н] перед твердым). Пара ию[н’] июнь – ию´[н’с]кий июньский не подчиняется указанной закономерности. Но это исключение является единственным.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Уподобление по мягкости осуществляется непоследовательно в отношении разных групп согласных и соблюдается не всеми говорящими. Не знает отступлений лишь замена [н] на [н’] перед [ч’] и [ш:’], ср: барабá[н] барабан - барабá[н’ч’]ик барабанчик, гó[н]ок гóнок – гó[н’ ш:’]ик гонщик (т.е. [н] // [н’] перед мягким).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В соответствии со старыми нормами следовало говорить: л я´[м’к’]и лямки, [в’б’]ить вбить; [д’в’]ерь дверь; [с’j]ем съем; [с’т’]енá стена. В современном произношении нет обязательного смягчения первого звука в указанных случаях. Так, слово ля´[мк’]и лямки (аналогично тря´[пк’]и тряпки, лá[фк’] и лавки) произносится только с твердым, остальные звуковые сочетания допускают вариативность произношения.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Обозначение на письме распространяется только на случаи самостоятельной, а не позиционно обусловленной твердости / мягкости парных согласных. На буквенном уровне мягкое качество звука [н’] в словах барабанчик и гонщик графически не фиксируется.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В отличие от глухости / звонкости самостоятельная мягкость парных согласных передается не буквой, соответствующей согласному звуку, а следующей за ней буквой: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буквами и, ё, ю, я: лик, лёд, люк, лязг;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В современном языке буква е перестала обозначать мягкость предшествующего согласного. Комбинацию букв …те… нельзя прочитать, если не видишь, какому слову она принадлежит – тесто или тест.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 xml:space="preserve">2) на конце слова буквой мягкий знак: конь, жарь, пыль; 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3) в середине слова перед согласным буквой мягкий знак: тьма, весьма, банька.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Самостоятельная твердость парных согласных передается такими средствами: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буквами ы, о, у, а, э: лыко, лодка, лук, ласка, каратэ;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в конце слова отсутствием мягкого знака: кон_, жар_, пы_л;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в середине слова перед согласным отсутствием мягкого знака: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т_ мин, с_ мотрит, бан_ ка.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Твердость / мягкость непарных согласных отдельного обозначения не требует. Написание и/ы, ё/о, ю/у, я/а после букв ш, ж, ч, щ, ц, соответствующих непарным, диктуется традицией: жизнь, цифра, цыпленок, ожёг, ожог, шутка, брошюра, чашка. То же самое касается и употребления / неупотребления буквы мягкий знак в ряде грамматических форм: рожь, замуж _, тишь, малыш_, вещь, товарищ_ , мочь, кирпич_ 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Обратите внимание, что название букв Ь и Ъ оказывается коварным. Буква "твердый знак" никогда не обозначает твердости, ее использование связано с разделительной функцией, т.е. с указанием на наличие [j] перед следующим гласным звуком: [cjэ]ст съест, а[д’jу]тант адъютант.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Функции буквы "мягкий знак" шире. Во-первых, она тоже может использоваться в разделительной функции, но только не после приставок: [вjý]га вьюга, бу[л’jó]н бульон. В этом случае на мягкость согласного буква ь не указывает. Во-вторых, мягкий знак может по традиции писаться в ряде грамматических форм после букв, соответствующих непарным согласным (см. выше). Мягкости звуков при таком употреблении буква ь опять-таки не передает. И наконец, в ряде ситуаций буква ь обозначает мягкость согласных на письме. Эта функция распространяется на примеры с самостоятельной мягкостью парных согласных в конце слова и в середине слова перед согласным (см. выше).</w:t>
      </w:r>
    </w:p>
    <w:p w:rsidR="002F3872" w:rsidRPr="00B90421" w:rsidRDefault="002F3872" w:rsidP="002F3872">
      <w:pPr>
        <w:spacing w:before="120"/>
        <w:jc w:val="center"/>
        <w:rPr>
          <w:b/>
          <w:bCs/>
          <w:sz w:val="28"/>
          <w:szCs w:val="28"/>
        </w:rPr>
      </w:pPr>
      <w:r w:rsidRPr="00B90421">
        <w:rPr>
          <w:b/>
          <w:bCs/>
          <w:sz w:val="28"/>
          <w:szCs w:val="28"/>
        </w:rPr>
        <w:t>Место и способ образования согласных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Место образования согласного звука — признак, показывающий, в каком месте ротовой полости воздушная струя встречает препятствие.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Эта характеристика дается с обязательным указанием активного (двигающегося) и пассивного (неподвижного) органов. Так, согласные, артикуляция которых связана с движением нижней губы, бывают губно-губными ([п], [п’], [б], [б’], [м], [м’]) и губно-зубными ([ф], [ф’], [в], [в’]). Согласные, образуемые при активном участии языка, подразделяются на переднеязычные зубные ([с], [с’], [з], [з’], [т], [т’], [д], [д’], [ц], [л], [л’], [н], [н’]), переднеязычные передненёбные ([ш], [ш’], [ж], [ж’], [ч’], [р], [р’]), среднеязычные средненёбные ([j]), заднеязычные средненёбные ([к’], [г’], [х’]) и заднеязычные задненёбные ([к], [г], [х]). Все перечисленные группы звуков отражены в таблице согласных (см. ниже).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Рассматривая таблицу (Приложение к пцубликации), обязательно произнесите приведенные в ней звуки. Работа собственных органов речи поможет вам понять, почему каждый звук помещен в ту или иную клетку.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Способ образования согласного — это характеристика, с помощью которой одновременно обозначается тип преграды в полости рта и способ ее преодоления.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Существует два основных способа образования преграды – либо полное смыкание органов речи, либо их сближение до расстояния щели. Таким образом различаются смычные и щелевые согласные.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При артикуляции щелевых струя выдыхаемого воздуха выходит посередине ротовой полости, производя трение о сближенные органы речи: [ф], [ф’], [в], [в’], [с], [с’], [з], [з’], [ш], [ш¯’], [ж], [ж¯’], [j], [х], [х’].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Произношение смычных согласных включает момент полного затвора органов речи, когда выход воздушной струе наружу прегражден. Способ же преодоления смычки может быть разным, в зависимости от чего проводится дальнейшее деление на классы.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Смычные взрывные предполагают устранение преграды сильным и коротким толчком воздуха, который быстро выходит наружу: [п], [п’], [б], [б’], [т], [т’], [д], [д’], [к], [к’], [г], [г’].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У смычных аффрикат плотно примыкающие друг к другу органы речи не резко размыкаются, а лишь приоткрываются, образуя щель для выхода воздуха: [ц], [ч’].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Смычные носовые вообще не требуют нарушения смычки. Благодаря опущенной нёбной занавеске воздух не устремляется к месту затвора, а свободно выходит через носовую полость: [м], [м’], [н], [н’].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При образовании смычных боковых [л] и [л’] воздух тоже не соприкасается с преградой, обходя ее по своей траектории — между опущенной боковой частью языка и щеками.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В некоторых учебных пособиях носовые и боковые звуки описываются как смычно-проходные.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Смычные дрожащие характеризуются периодическим смыканием и размыканием органов речи, то есть их вибрацией: [р], [р’].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Иногда дрожащие рассматриваются не как разновидность смычных, а как отдельный, третий тип согласных наряду со смычными и щелевыми.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Фонетические чередования согласных по месту и способу образования. Фонетические чередования согласных с нулем звука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Место и способ образования согласных могут изменяться только в результате влияния звуков друг на друга.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Перед передненебными шумными зубные заменяются на передненёбные. Происходитпозиционное уподобление по месту образования: [с] игрой с игрой – [ш ш]убой с шубой (т.е. [с] // [ш] перед передненебным), [с] игрóй с игрой – [ш:’ ч’]емпионáтом с чемпионатом (т.е. [с] // [ш:’] перед передненебным).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Взрывные согласные перед щелевыми и аффрикатами чередуются с аффрикатами, т.е. с более близкими в артикуляционном плане звуками. Осуществляется уподобление по способу образования: о[т]ыгрáть отыграть – о[цс]ыпáть отсыпáть (т.е. [т] // [ц] перед щелевым).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Во многих случаях позиционному изменению подвергается сразу несколько признаков согласных. Так, в приведенном выше примере с чемпионатом уподобление коснулось не только признака места образования, но и признака мягкости. А в случае по[д] игрой под игрой – по[ч’ ш:’]екой под щекой ([д] // [ч’] перед глухим, мягким, передненебным, щелевым [ш:’] ) произошло уподобление по всем четырем признакам – глухости, мягкости, месту и способу образования.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В примерах лё[г]ок лёгок – лё[х’к’]ий лёгкий, мя´[г]ок мягок – мя´[х’к’]ий мягкий, где [г] чередуется с [х’], а не с [к’] перед [к’], отмечается расподобление (диссимиляция) звуков по способу образования. При этом расподобление (диссимиляция) по этому признаку совмещается с уподоблением (ассимиляцией) по глухости и мягкости.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Помимо описанных выше явлений в русской речи может фиксироваться фонетическое чередование согласных с нулем звука.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Обычно не произносятся [т] / [т’] и [д] / [д’] между зубными, между [р] и [ч’], между [р] и [ц], не звучит также [л] перед [нц]. Итак, выпадение согласного представлено в следующих сочетаниях: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стл: счас[т’]ье счастье – счас[ ]ливый счастливый, т.е. [т’] // [ ];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стн: мéс[т]о места – мéс[ ]ный местный, т.е. [т] // [ ];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здн: уéз[д]а уезда – уéз[ ]ный уéздный, т.е.[д] // [ ];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здц: уз[д]á узда – под уз[ ]цы´ под уздцы, т.е. [д] // [ ];голлáн[д’]ец голландец – голлáн[ ]цы голландцы, т.е. [д’] // [ ];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рдц: сер[д’]éчко сердечко – сéр[ ]це сердце, т.е. [д’] // [ ];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рдч: сер[д’]éчко сердечко – сéр[ ]чишко сердчишко, т.е. [д’] // [ ];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лнц: сó[л]нышко солнышко – сó[ ]нце солнце, т.е. [л] // [ ].</w:t>
      </w:r>
    </w:p>
    <w:p w:rsidR="002F3872" w:rsidRPr="00B90421" w:rsidRDefault="002F3872" w:rsidP="002F3872">
      <w:pPr>
        <w:spacing w:before="120"/>
        <w:ind w:firstLine="567"/>
        <w:jc w:val="both"/>
      </w:pPr>
      <w:r w:rsidRPr="00B90421">
        <w:t>Сродни указанному явлению и выпадение [j]. Оно происходит, когда йоту предшествует гласный, а после следуют [и] или [ь]: мо[já] моя – [маи´] мои, т.е. [j] // [ ].</w:t>
      </w:r>
    </w:p>
    <w:p w:rsidR="002F3872" w:rsidRDefault="002F3872" w:rsidP="002F3872">
      <w:pPr>
        <w:spacing w:before="120"/>
        <w:ind w:firstLine="567"/>
        <w:jc w:val="both"/>
      </w:pPr>
      <w:r w:rsidRPr="00B90421">
        <w:t>Обратите внимание, что ни один фонетический феномен, связанный с уподоблением согласных по месту / способу образования или с фактом их замены нулем звука, на письме не обозначается. Согласно морфематическому (фонологическому) принципу русской орфографии позиционно чередующиеся звуки записываются одной буквой в соответствии с проверкой. Пример [ш] шубой записывается как с шубой, т.к. есть [с] игрой с игрой. Непроизносимый согласный в счас[ ]ливый счастливый графически восстанавливается на основании проверочного счас[т’]ье счастье и т.д.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872"/>
    <w:rsid w:val="002F3872"/>
    <w:rsid w:val="003A10B7"/>
    <w:rsid w:val="00430A72"/>
    <w:rsid w:val="005F369E"/>
    <w:rsid w:val="00820540"/>
    <w:rsid w:val="00B90421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9D7E29-52C7-4A75-B113-9881A683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7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2F3872"/>
    <w:rPr>
      <w:sz w:val="20"/>
      <w:szCs w:val="20"/>
    </w:rPr>
  </w:style>
  <w:style w:type="character" w:styleId="a3">
    <w:name w:val="Hyperlink"/>
    <w:basedOn w:val="a0"/>
    <w:uiPriority w:val="99"/>
    <w:rsid w:val="002F3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2744</Words>
  <Characters>15643</Characters>
  <Application>Microsoft Office Word</Application>
  <DocSecurity>0</DocSecurity>
  <Lines>130</Lines>
  <Paragraphs>36</Paragraphs>
  <ScaleCrop>false</ScaleCrop>
  <Company>Home</Company>
  <LinksUpToDate>false</LinksUpToDate>
  <CharactersWithSpaces>18351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Согласные звуки</dc:title>
  <dc:subject/>
  <dc:creator>User</dc:creator>
  <cp:keywords/>
  <dc:description/>
  <cp:lastModifiedBy>admin</cp:lastModifiedBy>
  <cp:revision>2</cp:revision>
  <dcterms:created xsi:type="dcterms:W3CDTF">2014-02-18T04:21:00Z</dcterms:created>
  <dcterms:modified xsi:type="dcterms:W3CDTF">2014-02-18T04:21:00Z</dcterms:modified>
</cp:coreProperties>
</file>