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8B" w:rsidRPr="003F03B0" w:rsidRDefault="00E62C8B" w:rsidP="003F03B0">
      <w:pPr>
        <w:widowControl w:val="0"/>
        <w:spacing w:after="0" w:line="360" w:lineRule="auto"/>
        <w:ind w:firstLine="709"/>
        <w:jc w:val="both"/>
        <w:rPr>
          <w:rFonts w:ascii="Times New Roman" w:hAnsi="Times New Roman"/>
          <w:b/>
          <w:sz w:val="28"/>
          <w:szCs w:val="28"/>
        </w:rPr>
      </w:pPr>
      <w:r w:rsidRPr="003F03B0">
        <w:rPr>
          <w:rFonts w:ascii="Times New Roman" w:hAnsi="Times New Roman"/>
          <w:b/>
          <w:sz w:val="28"/>
          <w:szCs w:val="28"/>
        </w:rPr>
        <w:t>СОДЕРЖАНИЕ</w:t>
      </w:r>
    </w:p>
    <w:p w:rsidR="003F03B0" w:rsidRDefault="003F03B0" w:rsidP="003F03B0">
      <w:pPr>
        <w:pStyle w:val="11"/>
        <w:widowControl w:val="0"/>
        <w:spacing w:after="0"/>
        <w:ind w:firstLine="709"/>
        <w:jc w:val="both"/>
        <w:rPr>
          <w:rFonts w:ascii="Times New Roman" w:hAnsi="Times New Roman"/>
          <w:sz w:val="28"/>
          <w:szCs w:val="28"/>
        </w:rPr>
      </w:pPr>
    </w:p>
    <w:p w:rsidR="003F03B0" w:rsidRPr="003F03B0" w:rsidRDefault="003F03B0" w:rsidP="003F03B0">
      <w:pPr>
        <w:widowControl w:val="0"/>
        <w:spacing w:after="0" w:line="360" w:lineRule="auto"/>
        <w:rPr>
          <w:rFonts w:ascii="Times New Roman" w:hAnsi="Times New Roman"/>
          <w:sz w:val="28"/>
        </w:rPr>
      </w:pPr>
      <w:r>
        <w:rPr>
          <w:rFonts w:ascii="Times New Roman" w:hAnsi="Times New Roman"/>
          <w:sz w:val="28"/>
        </w:rPr>
        <w:t>ВВЕДЕНИЕ</w:t>
      </w:r>
    </w:p>
    <w:p w:rsidR="003F03B0" w:rsidRPr="003F03B0" w:rsidRDefault="003F03B0" w:rsidP="003F03B0">
      <w:pPr>
        <w:widowControl w:val="0"/>
        <w:spacing w:after="0" w:line="360" w:lineRule="auto"/>
        <w:rPr>
          <w:rFonts w:ascii="Times New Roman" w:hAnsi="Times New Roman"/>
          <w:sz w:val="28"/>
        </w:rPr>
      </w:pPr>
      <w:r w:rsidRPr="003F03B0">
        <w:rPr>
          <w:rFonts w:ascii="Times New Roman" w:hAnsi="Times New Roman"/>
          <w:sz w:val="28"/>
        </w:rPr>
        <w:t>Общая ха</w:t>
      </w:r>
      <w:r>
        <w:rPr>
          <w:rFonts w:ascii="Times New Roman" w:hAnsi="Times New Roman"/>
          <w:sz w:val="28"/>
        </w:rPr>
        <w:t>рактеристика договора комиссии</w:t>
      </w:r>
    </w:p>
    <w:p w:rsidR="003F03B0" w:rsidRPr="003F03B0" w:rsidRDefault="003F03B0" w:rsidP="003F03B0">
      <w:pPr>
        <w:widowControl w:val="0"/>
        <w:spacing w:after="0" w:line="360" w:lineRule="auto"/>
        <w:rPr>
          <w:rFonts w:ascii="Times New Roman" w:hAnsi="Times New Roman"/>
          <w:sz w:val="28"/>
        </w:rPr>
      </w:pPr>
      <w:r w:rsidRPr="003F03B0">
        <w:rPr>
          <w:rFonts w:ascii="Times New Roman" w:hAnsi="Times New Roman"/>
          <w:sz w:val="28"/>
        </w:rPr>
        <w:t>Общая характе</w:t>
      </w:r>
      <w:r>
        <w:rPr>
          <w:rFonts w:ascii="Times New Roman" w:hAnsi="Times New Roman"/>
          <w:sz w:val="28"/>
        </w:rPr>
        <w:t>ристика договора агентирования</w:t>
      </w:r>
    </w:p>
    <w:p w:rsidR="003F03B0" w:rsidRPr="003F03B0" w:rsidRDefault="003F03B0" w:rsidP="003F03B0">
      <w:pPr>
        <w:widowControl w:val="0"/>
        <w:spacing w:after="0" w:line="360" w:lineRule="auto"/>
        <w:rPr>
          <w:rFonts w:ascii="Times New Roman" w:hAnsi="Times New Roman"/>
          <w:sz w:val="28"/>
        </w:rPr>
      </w:pPr>
      <w:r w:rsidRPr="003F03B0">
        <w:rPr>
          <w:rFonts w:ascii="Times New Roman" w:hAnsi="Times New Roman"/>
          <w:sz w:val="28"/>
        </w:rPr>
        <w:t>Общая хар</w:t>
      </w:r>
      <w:r>
        <w:rPr>
          <w:rFonts w:ascii="Times New Roman" w:hAnsi="Times New Roman"/>
          <w:sz w:val="28"/>
        </w:rPr>
        <w:t>актеристика договора поручения</w:t>
      </w:r>
    </w:p>
    <w:p w:rsidR="003F03B0" w:rsidRPr="003F03B0" w:rsidRDefault="003F03B0" w:rsidP="003F03B0">
      <w:pPr>
        <w:widowControl w:val="0"/>
        <w:spacing w:after="0" w:line="360" w:lineRule="auto"/>
        <w:rPr>
          <w:rFonts w:ascii="Times New Roman" w:hAnsi="Times New Roman"/>
          <w:sz w:val="28"/>
        </w:rPr>
      </w:pPr>
      <w:r>
        <w:rPr>
          <w:rFonts w:ascii="Times New Roman" w:hAnsi="Times New Roman"/>
          <w:sz w:val="28"/>
        </w:rPr>
        <w:t>Сходство и различие договоров</w:t>
      </w:r>
    </w:p>
    <w:p w:rsidR="003F03B0" w:rsidRPr="003F03B0" w:rsidRDefault="003F03B0" w:rsidP="003F03B0">
      <w:pPr>
        <w:widowControl w:val="0"/>
        <w:spacing w:after="0" w:line="360" w:lineRule="auto"/>
        <w:rPr>
          <w:rFonts w:ascii="Times New Roman" w:hAnsi="Times New Roman"/>
          <w:sz w:val="28"/>
        </w:rPr>
      </w:pPr>
      <w:r>
        <w:rPr>
          <w:rFonts w:ascii="Times New Roman" w:hAnsi="Times New Roman"/>
          <w:sz w:val="28"/>
        </w:rPr>
        <w:t>ЗАКЛЮЧЕНИЕ</w:t>
      </w:r>
    </w:p>
    <w:p w:rsidR="003F03B0" w:rsidRPr="003F03B0" w:rsidRDefault="003F03B0" w:rsidP="003F03B0">
      <w:pPr>
        <w:widowControl w:val="0"/>
        <w:spacing w:after="0" w:line="360" w:lineRule="auto"/>
        <w:rPr>
          <w:rFonts w:ascii="Times New Roman" w:hAnsi="Times New Roman"/>
          <w:sz w:val="28"/>
        </w:rPr>
      </w:pPr>
      <w:r>
        <w:rPr>
          <w:rFonts w:ascii="Times New Roman" w:hAnsi="Times New Roman"/>
          <w:sz w:val="28"/>
        </w:rPr>
        <w:t>Практическое задание</w:t>
      </w:r>
    </w:p>
    <w:p w:rsidR="00E62C8B" w:rsidRPr="003F03B0" w:rsidRDefault="003F03B0" w:rsidP="003F03B0">
      <w:pPr>
        <w:widowControl w:val="0"/>
        <w:spacing w:after="0" w:line="360" w:lineRule="auto"/>
        <w:rPr>
          <w:rFonts w:ascii="Times New Roman" w:hAnsi="Times New Roman"/>
          <w:sz w:val="28"/>
        </w:rPr>
      </w:pPr>
      <w:r w:rsidRPr="003F03B0">
        <w:rPr>
          <w:rFonts w:ascii="Times New Roman" w:hAnsi="Times New Roman"/>
          <w:sz w:val="28"/>
        </w:rPr>
        <w:t>СПИСОК ИСПОЛЬЗОВАНН</w:t>
      </w:r>
      <w:r>
        <w:rPr>
          <w:rFonts w:ascii="Times New Roman" w:hAnsi="Times New Roman"/>
          <w:sz w:val="28"/>
        </w:rPr>
        <w:t>ОЙ ЛИТЕРАТУРЫ</w:t>
      </w:r>
    </w:p>
    <w:p w:rsidR="00E62C8B" w:rsidRPr="003F03B0" w:rsidRDefault="00E62C8B" w:rsidP="003F03B0">
      <w:pPr>
        <w:widowControl w:val="0"/>
        <w:spacing w:after="0" w:line="360" w:lineRule="auto"/>
        <w:ind w:firstLine="709"/>
        <w:jc w:val="both"/>
        <w:rPr>
          <w:rFonts w:ascii="Times New Roman" w:hAnsi="Times New Roman"/>
          <w:sz w:val="28"/>
        </w:rPr>
      </w:pPr>
    </w:p>
    <w:p w:rsidR="00E62C8B" w:rsidRPr="003F03B0" w:rsidRDefault="003F03B0" w:rsidP="003F03B0">
      <w:pPr>
        <w:pStyle w:val="1"/>
        <w:keepNext w:val="0"/>
        <w:keepLines w:val="0"/>
        <w:widowControl w:val="0"/>
        <w:spacing w:before="0" w:line="360" w:lineRule="auto"/>
        <w:ind w:firstLine="709"/>
        <w:jc w:val="both"/>
        <w:rPr>
          <w:rFonts w:ascii="Times New Roman" w:hAnsi="Times New Roman"/>
          <w:color w:val="auto"/>
        </w:rPr>
      </w:pPr>
      <w:bookmarkStart w:id="0" w:name="_Toc276571111"/>
      <w:r>
        <w:rPr>
          <w:rFonts w:ascii="Times New Roman" w:hAnsi="Times New Roman"/>
          <w:color w:val="auto"/>
        </w:rPr>
        <w:br w:type="page"/>
      </w:r>
      <w:r w:rsidR="00E62C8B" w:rsidRPr="003F03B0">
        <w:rPr>
          <w:rFonts w:ascii="Times New Roman" w:hAnsi="Times New Roman"/>
          <w:color w:val="auto"/>
        </w:rPr>
        <w:t>ВВЕДЕНИЕ</w:t>
      </w:r>
      <w:bookmarkEnd w:id="0"/>
    </w:p>
    <w:p w:rsidR="003F03B0" w:rsidRDefault="003F03B0" w:rsidP="003F03B0">
      <w:pPr>
        <w:widowControl w:val="0"/>
        <w:spacing w:after="0" w:line="360" w:lineRule="auto"/>
        <w:ind w:firstLine="709"/>
        <w:jc w:val="both"/>
        <w:rPr>
          <w:rFonts w:ascii="Times New Roman" w:hAnsi="Times New Roman"/>
          <w:sz w:val="28"/>
          <w:szCs w:val="28"/>
        </w:rPr>
      </w:pP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Действующее гражданское законодательство выделяет три разновидности посреднических сделок - это договоры комиссии, поручения и агентский договор.</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Перечисленные сделки оформляют представительство одним лицом интересов другого через заключение договоров с третьими лицами и иных юридических действий.</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Особенностью всех этих отношений является выступление в них посредника - представителя, агента, комиссионера, доверительного управляющего и т. д., действующего либо от чужого, либо даже от собственного имени, но так или иначе в чужих интересах, то есть непосредственно или в конечном итоге создавая, изменяя или прекращая определенные права или обязанности для своего принципала (представляемого, комитента, учредителя и т. п.). К этому и сводится суть юридических услуг, позволяющих управомоченным или обязанным лицам достигать известного правового результата через посредство иных лиц, этим и обусловлена актуальность данной работы.</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Объект исследования – отношения и обязательства, возникающие у сторон при заключении договоров поручения, комиссии и агентирования.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Предмет исследования</w:t>
      </w:r>
      <w:r w:rsidRPr="003F03B0">
        <w:rPr>
          <w:rFonts w:ascii="Times New Roman" w:hAnsi="Times New Roman"/>
          <w:b/>
          <w:sz w:val="28"/>
          <w:szCs w:val="28"/>
        </w:rPr>
        <w:t xml:space="preserve"> </w:t>
      </w:r>
      <w:r w:rsidRPr="003F03B0">
        <w:rPr>
          <w:rFonts w:ascii="Times New Roman" w:hAnsi="Times New Roman"/>
          <w:sz w:val="28"/>
          <w:szCs w:val="28"/>
        </w:rPr>
        <w:t>- договора поручения, комиссии и агентирования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Цель исследования</w:t>
      </w:r>
      <w:r w:rsidRPr="003F03B0">
        <w:rPr>
          <w:rFonts w:ascii="Times New Roman" w:hAnsi="Times New Roman"/>
          <w:b/>
          <w:sz w:val="28"/>
          <w:szCs w:val="28"/>
        </w:rPr>
        <w:t xml:space="preserve"> </w:t>
      </w:r>
      <w:r w:rsidRPr="003F03B0">
        <w:rPr>
          <w:rFonts w:ascii="Times New Roman" w:hAnsi="Times New Roman"/>
          <w:sz w:val="28"/>
          <w:szCs w:val="28"/>
        </w:rPr>
        <w:t>- рассмотреть и выявить особенности договоров поручения, комиссии и агентирования.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Задачи решаемые в ходе работы:</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дать определения понятиям договоров поручения, комиссии, агентирования;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рассмотреть стороны, содержание, условия данных договоров;</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выявить особенности и рассмотреть соотношение данных договоров.</w:t>
      </w:r>
    </w:p>
    <w:p w:rsidR="00E62C8B" w:rsidRPr="003F03B0" w:rsidRDefault="003F03B0" w:rsidP="003F03B0">
      <w:pPr>
        <w:pStyle w:val="2"/>
        <w:keepNext w:val="0"/>
        <w:keepLines w:val="0"/>
        <w:widowControl w:val="0"/>
        <w:spacing w:before="0" w:line="360" w:lineRule="auto"/>
        <w:ind w:firstLine="709"/>
        <w:jc w:val="both"/>
        <w:rPr>
          <w:rFonts w:ascii="Times New Roman" w:hAnsi="Times New Roman"/>
          <w:color w:val="auto"/>
          <w:sz w:val="28"/>
          <w:szCs w:val="28"/>
        </w:rPr>
      </w:pPr>
      <w:bookmarkStart w:id="1" w:name="_Toc276571112"/>
      <w:r>
        <w:rPr>
          <w:rFonts w:ascii="Times New Roman" w:hAnsi="Times New Roman"/>
          <w:color w:val="auto"/>
          <w:sz w:val="28"/>
          <w:szCs w:val="28"/>
        </w:rPr>
        <w:br w:type="page"/>
      </w:r>
      <w:r w:rsidR="00E62C8B" w:rsidRPr="003F03B0">
        <w:rPr>
          <w:rFonts w:ascii="Times New Roman" w:hAnsi="Times New Roman"/>
          <w:color w:val="auto"/>
          <w:sz w:val="28"/>
          <w:szCs w:val="28"/>
        </w:rPr>
        <w:t>Общая характеристика договора комиссии</w:t>
      </w:r>
      <w:bookmarkEnd w:id="1"/>
    </w:p>
    <w:p w:rsidR="003F03B0" w:rsidRDefault="003F03B0" w:rsidP="003F03B0">
      <w:pPr>
        <w:widowControl w:val="0"/>
        <w:spacing w:after="0" w:line="360" w:lineRule="auto"/>
        <w:ind w:firstLine="709"/>
        <w:jc w:val="both"/>
        <w:rPr>
          <w:rFonts w:ascii="Times New Roman" w:hAnsi="Times New Roman"/>
          <w:sz w:val="28"/>
          <w:szCs w:val="28"/>
        </w:rPr>
      </w:pP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Статья 990 Гражданского Кодекса РФ</w:t>
      </w:r>
      <w:r w:rsidRPr="003F03B0">
        <w:rPr>
          <w:rStyle w:val="a8"/>
          <w:rFonts w:ascii="Times New Roman" w:hAnsi="Times New Roman"/>
          <w:sz w:val="28"/>
          <w:szCs w:val="28"/>
        </w:rPr>
        <w:footnoteReference w:id="1"/>
      </w:r>
      <w:r w:rsidRPr="003F03B0">
        <w:rPr>
          <w:rFonts w:ascii="Times New Roman" w:hAnsi="Times New Roman"/>
          <w:sz w:val="28"/>
          <w:szCs w:val="28"/>
        </w:rPr>
        <w:t xml:space="preserve"> определяет </w:t>
      </w:r>
      <w:r w:rsidRPr="003F03B0">
        <w:rPr>
          <w:rFonts w:ascii="Times New Roman" w:hAnsi="Times New Roman"/>
          <w:bCs/>
          <w:sz w:val="28"/>
          <w:szCs w:val="28"/>
        </w:rPr>
        <w:t>договор комиссии</w:t>
      </w:r>
      <w:r w:rsidRPr="003F03B0">
        <w:rPr>
          <w:rFonts w:ascii="Times New Roman" w:hAnsi="Times New Roman"/>
          <w:sz w:val="28"/>
          <w:szCs w:val="28"/>
        </w:rPr>
        <w:t xml:space="preserve"> как договор, по которому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Как следует из данного определения, при исполнении договора сделки совершаются от имени комиссионера. В этом главный отличительный признак договора комиссии. При совершении порученной сделки комиссионер выступает как лицо совершенно самостоятельное.</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Согласно статье 990 ГК РФ, по сделкам, совершенным комиссионером с третьими лицами, именно комиссионер приобретает права и становится обязанным, хотя комитент и был назван в сделке или вступил с третьим лицом в непосредственные отношения по ее исполнению. С другой стороны, третьи лица обязываются по отношению к комиссионеру и приобретают в отношении него права.</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Договор комиссии консенсуальный, возмездный и двусторонне обязывающий. </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Предмет договора - совершение комиссионером сделок по поручению комитента и за его счет. В отличие от поверенного в договоре поручения комиссионер действует от своего имени, поэтому приобретает права и становится обязанным по сделке, совершенной им с третьим лицом.</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Комиссионер принимает на себя исполнение комиссионного поручения на свой риск, который состоит в том, что если исполнение договора комиссии оказалось невозможным по не зависящим от комитента причинам, комиссионер не сохраняет права на комиссионное вознаграждение и возмещение понесенных расходов.</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По общему правилу комиссионер не отвечает перед комитентом за неисполнение третьим лицом заключенной комиссионером сделки. Исключение из этого правила представляет собой принятие комиссионером делькредере, а также непроявление им необходимой осмотрительности в выборе третьего лица. Факт неосмотрительности комиссионера должен быть доказан комитентом (ст. 992, 993 ГК РФ).</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Отступление комиссионера от указаний комитента правомерно лишь при условии необходимости такого отступления для обеспечения интересов комитента и невозможности получения от него предварительного согласия на такое отступление. Если в качестве комиссионера выступает субъект предпринимательской деятельности, договором может быть установлено освобождение его от необходимости получения предварительного согласия комиссионера. В иных случаях условие договора о предоставлении комиссионеру права отступать от указаний комитента без предварительного запроса ничтожно (ст. 995 ГК РФ).</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Заключение договора субкомиссии допустимо, если это прямо не запрещено договором комиссии. Ответственным перед комитентом остается основной комиссионер. </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Вещи, поступившие к комиссионеру от комитента либо приобретенные комиссионером за счет комитента, являются собственностью последнего.</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Комитент обязан освободить комиссионера от обязанностей, принятых им на себя перед третьим лицом. Неисполнение комитентом этой обязанности влечет возникновение у комиссионера права требовать от комитента возмещения причиненных таким неисполнением убытков.</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Договор комиссии прекращается вследствие:</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отказа комитента от исполнения договора;</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отказа комиссионера от исполнения договора в случаях, предусмотренных законом или договором;</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смерти комиссионера, признания его недееспособным, ограниченно дееспособным или безвестно отсутствующим;</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признания индивидуального предпринимателя, являющегося комиссионером, несостоятельным (банкротом) (ст. 1002 ГК РФ).</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r w:rsidRPr="003F03B0">
        <w:rPr>
          <w:rStyle w:val="a8"/>
          <w:rFonts w:ascii="Times New Roman" w:hAnsi="Times New Roman"/>
          <w:sz w:val="28"/>
          <w:szCs w:val="28"/>
        </w:rPr>
        <w:footnoteReference w:id="2"/>
      </w:r>
    </w:p>
    <w:p w:rsidR="003F03B0" w:rsidRDefault="003F03B0" w:rsidP="003F03B0">
      <w:pPr>
        <w:pStyle w:val="2"/>
        <w:keepNext w:val="0"/>
        <w:keepLines w:val="0"/>
        <w:widowControl w:val="0"/>
        <w:spacing w:before="0" w:line="360" w:lineRule="auto"/>
        <w:ind w:firstLine="709"/>
        <w:jc w:val="both"/>
        <w:rPr>
          <w:rFonts w:ascii="Times New Roman" w:hAnsi="Times New Roman"/>
          <w:color w:val="auto"/>
          <w:sz w:val="28"/>
          <w:szCs w:val="28"/>
        </w:rPr>
      </w:pPr>
      <w:bookmarkStart w:id="2" w:name="_Toc276571113"/>
    </w:p>
    <w:p w:rsidR="00E62C8B" w:rsidRPr="003F03B0" w:rsidRDefault="00E62C8B" w:rsidP="003F03B0">
      <w:pPr>
        <w:pStyle w:val="2"/>
        <w:keepNext w:val="0"/>
        <w:keepLines w:val="0"/>
        <w:widowControl w:val="0"/>
        <w:spacing w:before="0" w:line="360" w:lineRule="auto"/>
        <w:ind w:firstLine="709"/>
        <w:jc w:val="both"/>
        <w:rPr>
          <w:rFonts w:ascii="Times New Roman" w:hAnsi="Times New Roman"/>
          <w:color w:val="auto"/>
          <w:sz w:val="28"/>
          <w:szCs w:val="28"/>
        </w:rPr>
      </w:pPr>
      <w:r w:rsidRPr="003F03B0">
        <w:rPr>
          <w:rFonts w:ascii="Times New Roman" w:hAnsi="Times New Roman"/>
          <w:color w:val="auto"/>
          <w:sz w:val="28"/>
          <w:szCs w:val="28"/>
        </w:rPr>
        <w:t>Общая характеристика договора агентирования</w:t>
      </w:r>
      <w:bookmarkEnd w:id="2"/>
    </w:p>
    <w:p w:rsidR="003F03B0" w:rsidRDefault="003F03B0" w:rsidP="003F03B0">
      <w:pPr>
        <w:widowControl w:val="0"/>
        <w:spacing w:after="0" w:line="360" w:lineRule="auto"/>
        <w:ind w:firstLine="709"/>
        <w:jc w:val="both"/>
        <w:rPr>
          <w:rFonts w:ascii="Times New Roman" w:hAnsi="Times New Roman"/>
          <w:sz w:val="28"/>
          <w:szCs w:val="28"/>
        </w:rPr>
      </w:pP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Агентский договор - это соглашение сторон, по которому агент обязуется за вознаграждение совершать по поручению принципала юридические и иные действия от своего имени, но за счет принципала либо от имени и за счет принципала (ст. 1005 ГК РФ).</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Сторонами агентского договора являются принципал и агент. Агентский договор является возмездным, консенсуальным и двусторонне обязывающим.</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Предмет агентского договора - совершение юридических, но и фактических действий (выполнение работы, оказание услуги).</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Агент всегда действует по поручению принципала. Но при этом в зависимости от условий агентского договора он может действовать либо от своего имени, как комиссионер в договоре комиссии, либо от имени принципала - как поверенный в договоре поручения.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ее исполнению. По сделке, совершенной агентом с третьим лицом от имени и за счет принципала, права и обязанности возникают непосредственно у принципала.</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В ходе исполнения агентского договора агент обязан представлять принципалу отчеты. К отчету агента должны быть приложены необходимые доказательства расходов, произведенных агентом за счет принципала.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 (ст. 1008 ГК РФ).</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Агентский договор подчиняется общим правилам о форме сделок. Если агентский договор заключен в письменной форме и в нем предусмотрены общие полномочия агента на совершение сделок от имени принципала, то в отношениях с третьими лицами принципал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 Под предоставлением общих полномочий следует понимать предоставление агенту права совершать любые сделки от имени принципала, руководствуясь не его конкретными указаниями, а лишь общим смыслом агентского договора (ст. 1005 ГК РФ).</w:t>
      </w:r>
      <w:r w:rsidRPr="003F03B0">
        <w:rPr>
          <w:rStyle w:val="a8"/>
          <w:rFonts w:ascii="Times New Roman" w:hAnsi="Times New Roman"/>
          <w:sz w:val="28"/>
          <w:szCs w:val="28"/>
        </w:rPr>
        <w:footnoteReference w:id="3"/>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Принципал обязан уплатить агенту вознаграждение в размере и в порядке, установленных в агентском договоре. 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 (ст. 1006 ГК РФ).</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Агентский договор может быть заключен как на определенный, так и на неопределенный срок, т.е. без определения срока окончания его действия. Если срок окончания действия агентского договора не определен, то любая из сторон договора вправе в одностороннем порядке отказаться от его исполнения, и в этом случае агентский договор прекращается. Напротив, если агентский договор заключен на определенный срок, то он не может быть расторгнут в одностороннем порядке ни одной из сторон, и в этом одно из его существенных отличий от договоров комиссии и поручения.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Если иное не предусмотрено агентским договором, агент вправе в целях исполнения договора заключить субагентский договор с другим лицом. При этом он остается ответственным перед принципалом за действия субагента.</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Агентский договор прекращается вследствие:</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отказа одной из сторон от исполнения договора, заключенного без определения срока окончания его действия;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смерти агента, признания его недееспособным, ограниченно дееспособным или безвестно отсутствующим;</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признания индивидуального предпринимателя, являющегося агентом, несостоятельным (банкротом) (ст. 1010 ГК РФ).</w:t>
      </w:r>
      <w:r w:rsidRPr="003F03B0">
        <w:rPr>
          <w:rStyle w:val="a8"/>
          <w:rFonts w:ascii="Times New Roman" w:hAnsi="Times New Roman"/>
          <w:sz w:val="28"/>
          <w:szCs w:val="28"/>
        </w:rPr>
        <w:footnoteReference w:id="4"/>
      </w:r>
    </w:p>
    <w:p w:rsidR="003F03B0" w:rsidRDefault="003F03B0" w:rsidP="003F03B0">
      <w:pPr>
        <w:pStyle w:val="2"/>
        <w:keepNext w:val="0"/>
        <w:keepLines w:val="0"/>
        <w:widowControl w:val="0"/>
        <w:spacing w:before="0" w:line="360" w:lineRule="auto"/>
        <w:ind w:firstLine="709"/>
        <w:jc w:val="both"/>
        <w:rPr>
          <w:rFonts w:ascii="Times New Roman" w:hAnsi="Times New Roman"/>
          <w:color w:val="auto"/>
          <w:sz w:val="28"/>
          <w:szCs w:val="28"/>
        </w:rPr>
      </w:pPr>
      <w:bookmarkStart w:id="3" w:name="_Toc276571114"/>
    </w:p>
    <w:p w:rsidR="00E62C8B" w:rsidRPr="003F03B0" w:rsidRDefault="00E62C8B" w:rsidP="003F03B0">
      <w:pPr>
        <w:pStyle w:val="2"/>
        <w:keepNext w:val="0"/>
        <w:keepLines w:val="0"/>
        <w:widowControl w:val="0"/>
        <w:spacing w:before="0" w:line="360" w:lineRule="auto"/>
        <w:ind w:firstLine="709"/>
        <w:jc w:val="both"/>
        <w:rPr>
          <w:rFonts w:ascii="Times New Roman" w:hAnsi="Times New Roman"/>
          <w:color w:val="auto"/>
          <w:sz w:val="28"/>
          <w:szCs w:val="28"/>
        </w:rPr>
      </w:pPr>
      <w:r w:rsidRPr="003F03B0">
        <w:rPr>
          <w:rFonts w:ascii="Times New Roman" w:hAnsi="Times New Roman"/>
          <w:color w:val="auto"/>
          <w:sz w:val="28"/>
          <w:szCs w:val="28"/>
        </w:rPr>
        <w:t>Общая характеристика договора поручения</w:t>
      </w:r>
      <w:bookmarkEnd w:id="3"/>
    </w:p>
    <w:p w:rsidR="003F03B0" w:rsidRDefault="003F03B0" w:rsidP="003F03B0">
      <w:pPr>
        <w:widowControl w:val="0"/>
        <w:spacing w:after="0" w:line="360" w:lineRule="auto"/>
        <w:ind w:firstLine="709"/>
        <w:jc w:val="both"/>
        <w:rPr>
          <w:rFonts w:ascii="Times New Roman" w:hAnsi="Times New Roman"/>
          <w:sz w:val="28"/>
          <w:szCs w:val="28"/>
        </w:rPr>
      </w:pP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Статья 971 ГК РФ определяет </w:t>
      </w:r>
      <w:r w:rsidRPr="003F03B0">
        <w:rPr>
          <w:rFonts w:ascii="Times New Roman" w:hAnsi="Times New Roman"/>
          <w:bCs/>
          <w:sz w:val="28"/>
          <w:szCs w:val="28"/>
        </w:rPr>
        <w:t>договор поручения</w:t>
      </w:r>
      <w:r w:rsidRPr="003F03B0">
        <w:rPr>
          <w:rFonts w:ascii="Times New Roman" w:hAnsi="Times New Roman"/>
          <w:sz w:val="28"/>
          <w:szCs w:val="28"/>
        </w:rPr>
        <w:t xml:space="preserve"> как договор, по которому одна сторона (поверенный) обязуется совершить от имени и за счет другой стороны (доверителя) определенные юридические действия.</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Здесь, как и в договоре комиссии, на поверенного возлагается совершение определенных юридических действий, представляющих интерес для доверителя. Однако при этом, в отличие от комиссионера, поверенный, выполняя обязательства по договору поручения, совершает юридические действия от лица доверителя. Согласно статье 971 ГК РФ, "права и обязанности по сделке, совершенной поверенным, возникают непосредственно у доверителя". С другой стороны, третьи лица по сделкам, совершаемым поверенным за счет доверителя, обязываются по отношению к последнему и приобретают в отношении него права.</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Договор поручения является одним из оснований представительства, поскольку действия поверенного приводят к возникновению прав и обязанностей не у него, а непосредственно у доверителя (п.1 ст.861 ГК). Объясняется это тем, что поверенный совершает действия не от собственного имени, а от имени доверителя. Необходимость договора поручения вызвана тем, что иногда осуществить или приобрести субъективные права и исполнить обязанности лицо (гражданин, организация) само не в состоянии, например получить заработную плату, продать дом, получить прибывшие в адрес организации товары и т.д. Для осуществления этой деятельности доверитель обязан выдать поверенному доверенность (п.1 ст.865 ГК). Реализации такого рода прав и осуществлению обязанностей и служит рассматриваемый договор.</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 Предметом договора являются юридические действия, т.е. действия, влекущие правовые последствия по оказанию посреднических услуг (продать, купить, сдать внаем, получить зарплату), а не фактические (например, как по договору подряда: построить, отремонтировать и т.д.).</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При осуществлении этих действий проявляются характерные для договора поручения структурные связи, характеризующие внутреннюю и внешнюю сторону отношений представителя и поверенного. Внутреннюю сторону составляют отношения между представителем и поверенным по урегулированию их действий, в частности, на что должна быть направлена деятельность поверенного, выдача доверенности и т.п. Внешнюю сторону отношений составляют действия поверенного с третьими лицами, которые отражены в полномочиях, предоставленных ему представителем и зафиксированы в доверенности. </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Договор поручения прекращается вследствие: </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 отмены поручения доверителем; </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 отказа поверенного; </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смерти доверителя или поверенного, признания кого-либо из них недееспособным, ограниченно дееспособным или безвестно отсутствующим</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Особенностью договора поручения является возможность его прекращения любой из сторон в одностороннем порядке. Это объясняется лично - доверительным характером отношений по данному договору.</w:t>
      </w:r>
      <w:r w:rsidRPr="003F03B0">
        <w:rPr>
          <w:rStyle w:val="a8"/>
          <w:rFonts w:ascii="Times New Roman" w:hAnsi="Times New Roman"/>
          <w:sz w:val="28"/>
          <w:szCs w:val="28"/>
        </w:rPr>
        <w:footnoteReference w:id="5"/>
      </w:r>
    </w:p>
    <w:p w:rsidR="003F03B0" w:rsidRDefault="003F03B0" w:rsidP="003F03B0">
      <w:pPr>
        <w:pStyle w:val="2"/>
        <w:keepNext w:val="0"/>
        <w:keepLines w:val="0"/>
        <w:widowControl w:val="0"/>
        <w:spacing w:before="0" w:line="360" w:lineRule="auto"/>
        <w:ind w:firstLine="709"/>
        <w:jc w:val="both"/>
        <w:rPr>
          <w:rFonts w:ascii="Times New Roman" w:hAnsi="Times New Roman"/>
          <w:color w:val="auto"/>
          <w:sz w:val="28"/>
          <w:szCs w:val="28"/>
        </w:rPr>
      </w:pPr>
      <w:bookmarkStart w:id="4" w:name="_Toc276571115"/>
    </w:p>
    <w:p w:rsidR="00E62C8B" w:rsidRPr="003F03B0" w:rsidRDefault="00E62C8B" w:rsidP="003F03B0">
      <w:pPr>
        <w:pStyle w:val="2"/>
        <w:keepNext w:val="0"/>
        <w:keepLines w:val="0"/>
        <w:widowControl w:val="0"/>
        <w:spacing w:before="0" w:line="360" w:lineRule="auto"/>
        <w:ind w:firstLine="709"/>
        <w:jc w:val="both"/>
        <w:rPr>
          <w:rFonts w:ascii="Times New Roman" w:hAnsi="Times New Roman"/>
          <w:color w:val="auto"/>
          <w:sz w:val="28"/>
          <w:szCs w:val="28"/>
        </w:rPr>
      </w:pPr>
      <w:r w:rsidRPr="003F03B0">
        <w:rPr>
          <w:rFonts w:ascii="Times New Roman" w:hAnsi="Times New Roman"/>
          <w:color w:val="auto"/>
          <w:sz w:val="28"/>
          <w:szCs w:val="28"/>
        </w:rPr>
        <w:t>Сходство и различие договоров</w:t>
      </w:r>
      <w:bookmarkEnd w:id="4"/>
    </w:p>
    <w:p w:rsidR="003F03B0" w:rsidRDefault="003F03B0" w:rsidP="003F03B0">
      <w:pPr>
        <w:widowControl w:val="0"/>
        <w:spacing w:after="0" w:line="360" w:lineRule="auto"/>
        <w:ind w:firstLine="709"/>
        <w:jc w:val="both"/>
        <w:rPr>
          <w:rFonts w:ascii="Times New Roman" w:hAnsi="Times New Roman"/>
          <w:sz w:val="28"/>
          <w:szCs w:val="28"/>
        </w:rPr>
      </w:pP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В ГК РФ предусмотрено три основных вида договоров посреднического характера договоры комиссии (глава 51 ГК РФ), поручения (глава 49 ГК РФ) и агентский договор (глава 52 ГК РФ). При этом договоры комиссии, агентирования и поручения имеют самостоятельные наименования, урегулированы различными главами ГК РФ. Стороны договора также поименованы по-разному: для поручения это доверитель и поверенный, для комиссии - комитент и комиссионер, для агентирования - принципал и агент.</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Различия по предмету договора наиболее принципиальны. Общим является то, что все действия активной стороны совершаются за счет стороны пассивной. Предметом договора поручения является выполнение юридических действий от имени и за счет доверителя, что позволяет использовать данный договор не только в частноправовой, но и публично-правовой сфере. Предметом договора комиссии будет совершение сделки от своего имени и за счет комитента. При этом совершение сделки должно считаться одним из юридических действий. Предметом договора агентирования является совершение юридических и иных действий за счет пассивной стороны. Таким образом, если рассматривать объем потенциальных правомочий активной стороны, то он будет наименьшим при комиссии и наибольшим при агентировании.</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Общность предметов договоров комиссии и агентирования проявляется в том, что, как правило, такой предмет связан с оказанием посреднических услуг. В рамках договора комиссии предметом является совершение весьма узкого круга юридических действий (заключение сделок), а в случае с агентированием - это осуществление как юридических, так и фактических действий. Данное обстоятельство свидетельствует о том, что договор агентирования в большей степени, нежели договор комиссии, отражает существо посреднических услуг, включающих в себя выполнение и юридических, и фактических действий. Поэтому агентский договор позволяет полностью оформить соответствующую посредническую деятельность, выступая ее организационно-правовым средством (способ оформления юридической и фактической стороны посреднических услуг). В то же время договор комиссии есть лишь инструмент содействия в совершении сделок, в основном отчуждательного характера (способ оформления юридической стороны посреднических услуг). Таким образом, сравнение предметов договора комиссии и договора агентирования позволяет указать как на их общую черту (связь с посредническими услугами), так и на отличие - разная степень указанной связи.</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 xml:space="preserve"> Права и обязанности по сделке, совершенной поверенным, возникают непосредственно у доверителя, минуя поверенного (ст. 971 ГК РФ). По сделкам, совершенным комиссионером в рамках договора комиссии права и обязанности приобретает комиссионер (ст. 990 ГК РФ), с уступкой комитенту права требования, при неисполнении договорных обязательств третьим лицом (ст. 993 ГК РФ). При этом комиссионер не отвечает перед комитентом за неисполнение третьим лицом договорных обязательств, за исключением случаев, когда комиссионер не проявил достаточной осмотрительности в выборе этого лица или принял на себя ручательство за исполнение сделки третьим лицом (делькредере) (ст. 993 ГК РФ). Для агентских договоров, в зависимости от того, от чьего имени действовал агент при заключении сделки с третьим лицом, применяются правила либо о поручении, либо о комиссии (ст. 1005 ГК РФ).</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По критерию наличия права собственности договоры поручения, комиссии и агентирования схожи. При исполнении договора комиссии, в соответствии со ст. 996 ГК РФ вещи, поступившие к комиссионеру от комитента либо приобретенные комиссионером за счет комитента, являются собственностью последнего. При этом комиссионер вправе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 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наравне с требованиями, обеспеченными залогом.</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По критерию срочности договора комиссия и агентирование являются бессрочными договорами и заключаются на срок, определенный в самом договоре. Договор поручения обычно ограничен по реальному сроку сроком действия доверенности.</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Договора комиссии и агентирования всегда носят возмездный характер, а договор поручения будет возмездным по умолчанию при осуществлении предпринимательской деятельности. Договор поручения является безвозмездным по умолчанию, если иное не предусмотрено законом и предпринимательская деятельность не осуществляется .</w:t>
      </w:r>
      <w:r w:rsidRPr="003F03B0">
        <w:rPr>
          <w:rStyle w:val="a8"/>
          <w:rFonts w:ascii="Times New Roman" w:hAnsi="Times New Roman"/>
          <w:sz w:val="28"/>
          <w:szCs w:val="28"/>
        </w:rPr>
        <w:footnoteReference w:id="6"/>
      </w:r>
    </w:p>
    <w:p w:rsidR="00E62C8B" w:rsidRPr="003F03B0" w:rsidRDefault="003F03B0" w:rsidP="003F03B0">
      <w:pPr>
        <w:widowControl w:val="0"/>
        <w:spacing w:after="0" w:line="360" w:lineRule="auto"/>
        <w:ind w:firstLine="709"/>
        <w:jc w:val="both"/>
        <w:rPr>
          <w:rFonts w:ascii="Times New Roman" w:hAnsi="Times New Roman"/>
          <w:b/>
          <w:sz w:val="28"/>
        </w:rPr>
      </w:pPr>
      <w:r>
        <w:rPr>
          <w:rFonts w:ascii="Times New Roman" w:hAnsi="Times New Roman"/>
          <w:sz w:val="28"/>
          <w:szCs w:val="28"/>
        </w:rPr>
        <w:br w:type="page"/>
      </w:r>
      <w:bookmarkStart w:id="5" w:name="_Toc276571116"/>
      <w:r w:rsidR="00E62C8B" w:rsidRPr="003F03B0">
        <w:rPr>
          <w:rFonts w:ascii="Times New Roman" w:hAnsi="Times New Roman"/>
          <w:b/>
          <w:sz w:val="28"/>
        </w:rPr>
        <w:t>ЗАКЛЮЧЕНИЕ</w:t>
      </w:r>
      <w:bookmarkEnd w:id="5"/>
    </w:p>
    <w:p w:rsidR="003F03B0" w:rsidRDefault="003F03B0" w:rsidP="003F03B0">
      <w:pPr>
        <w:widowControl w:val="0"/>
        <w:spacing w:after="0" w:line="360" w:lineRule="auto"/>
        <w:ind w:firstLine="709"/>
        <w:jc w:val="both"/>
        <w:rPr>
          <w:rFonts w:ascii="Times New Roman" w:hAnsi="Times New Roman"/>
          <w:iCs/>
          <w:sz w:val="28"/>
          <w:szCs w:val="28"/>
        </w:rPr>
      </w:pPr>
    </w:p>
    <w:p w:rsidR="00E62C8B" w:rsidRPr="003F03B0" w:rsidRDefault="00E62C8B" w:rsidP="003F03B0">
      <w:pPr>
        <w:widowControl w:val="0"/>
        <w:spacing w:after="0" w:line="360" w:lineRule="auto"/>
        <w:ind w:firstLine="709"/>
        <w:jc w:val="both"/>
        <w:rPr>
          <w:rFonts w:ascii="Times New Roman" w:hAnsi="Times New Roman"/>
          <w:sz w:val="28"/>
          <w:szCs w:val="24"/>
        </w:rPr>
      </w:pPr>
      <w:r w:rsidRPr="003F03B0">
        <w:rPr>
          <w:rFonts w:ascii="Times New Roman" w:hAnsi="Times New Roman"/>
          <w:iCs/>
          <w:sz w:val="28"/>
          <w:szCs w:val="28"/>
        </w:rPr>
        <w:t>Для оформления взаимоотношений сторон в ходе предпринимательской деятельности с использованием механизма посредничества гражданское законодательство предлагает варианты использования трех договорных конструкций: договора комиссии (ст. 990 ГК РФ), договора поручения (ст. 971 ГК РФ) и агентского договора (ст. 1005 ГК РФ</w:t>
      </w:r>
      <w:r w:rsidRPr="003F03B0">
        <w:rPr>
          <w:rFonts w:ascii="Times New Roman" w:hAnsi="Times New Roman"/>
          <w:sz w:val="28"/>
          <w:szCs w:val="24"/>
        </w:rPr>
        <w:t xml:space="preserve"> ).</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Перечисленные сделки оформляют представительство одним лицом интересов другого через заключение договоров с третьими лицами и иных юридических действий.</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Договор агентирования является самостоятельным хозяйственным договором, синтезирующим в себе договоры комиссии и поручения, конкретные сделки, конкретные хозяйственные операции, совершаемые агентом для принципала, укладываются в рамки договоров комиссии и поручения. Согласно статье 1011 ГК РФ к отношениям, вытекающим из агентского договора, соответственно применяются правила, предусмотренные главой 49 "Поручение" или главой 51 "Комиссия" ГК РФ, в зависимости от того, действует агент по условиям этого договора от имени принципала или от своего имени, если данные правила не противоречат существу агентского договора или специальным предписаниям ГК РФ по агентированию.</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Таким образом, можно выделить следующую особенность договоров комиссии, поручения и агентских договоров: имущество, с которым ведутся операции (относительно которого заключаются сделки купли-продажи, подряда и т. п.), не принадлежит посреднику (комиссионеру, поверенному, агенту) на праве собственности.</w:t>
      </w:r>
      <w:r w:rsidRPr="003F03B0">
        <w:rPr>
          <w:rStyle w:val="a8"/>
          <w:rFonts w:ascii="Times New Roman" w:hAnsi="Times New Roman"/>
          <w:sz w:val="28"/>
          <w:szCs w:val="28"/>
        </w:rPr>
        <w:footnoteReference w:id="7"/>
      </w:r>
    </w:p>
    <w:p w:rsidR="00E62C8B" w:rsidRPr="003F03B0" w:rsidRDefault="003F03B0" w:rsidP="003F03B0">
      <w:pPr>
        <w:pStyle w:val="2"/>
        <w:keepNext w:val="0"/>
        <w:keepLines w:val="0"/>
        <w:widowControl w:val="0"/>
        <w:spacing w:before="0" w:line="360" w:lineRule="auto"/>
        <w:ind w:firstLine="709"/>
        <w:jc w:val="both"/>
        <w:rPr>
          <w:rFonts w:ascii="Times New Roman" w:hAnsi="Times New Roman"/>
          <w:color w:val="auto"/>
          <w:sz w:val="28"/>
          <w:szCs w:val="28"/>
        </w:rPr>
      </w:pPr>
      <w:bookmarkStart w:id="6" w:name="_Toc276571117"/>
      <w:r>
        <w:rPr>
          <w:rFonts w:ascii="Times New Roman" w:hAnsi="Times New Roman"/>
          <w:color w:val="auto"/>
          <w:sz w:val="28"/>
          <w:szCs w:val="28"/>
        </w:rPr>
        <w:br w:type="page"/>
      </w:r>
      <w:r w:rsidR="00E62C8B" w:rsidRPr="003F03B0">
        <w:rPr>
          <w:rFonts w:ascii="Times New Roman" w:hAnsi="Times New Roman"/>
          <w:color w:val="auto"/>
          <w:sz w:val="28"/>
          <w:szCs w:val="28"/>
        </w:rPr>
        <w:t>Практическое задание</w:t>
      </w:r>
      <w:bookmarkEnd w:id="6"/>
    </w:p>
    <w:p w:rsidR="003F03B0" w:rsidRDefault="003F03B0" w:rsidP="003F03B0">
      <w:pPr>
        <w:widowControl w:val="0"/>
        <w:spacing w:after="0" w:line="360" w:lineRule="auto"/>
        <w:ind w:firstLine="709"/>
        <w:jc w:val="both"/>
        <w:rPr>
          <w:rFonts w:ascii="Times New Roman" w:hAnsi="Times New Roman"/>
          <w:sz w:val="28"/>
          <w:szCs w:val="28"/>
        </w:rPr>
      </w:pP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Степанов подарил своему племяннику Зуеву в день его совершеннолетия семейную реликвию - акварель работы художника В.А. Серова. Через три года отношения между родственниками резко ухудшились, и во время очередной ссоры Зуев нанёс оскорбление своему дяде и дважды ударил по лицу вступившегося за отца сына Степанова Кирилла. За эти действия Зуев был осуждён к лишению свободы (условно).</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После вступления в законную силу приговора решения суда Степанов пришёл домой к племяннику, и не застав его, потребовал от его жены вернуть ему акварель. Она не возражала, зная их крайне неприязненные в последние годы отношения, а также то, что данная акварель имеет для семьи Степанова особую ценность.</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Узнав о случившемся, Зуев потребовал вернуть ему подарок, считая действия дарителя незаконными. Дайте правовую оценку позиции сторон.</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Решение:</w:t>
      </w:r>
    </w:p>
    <w:p w:rsidR="00E62C8B" w:rsidRPr="003F03B0" w:rsidRDefault="00E62C8B" w:rsidP="003F03B0">
      <w:pPr>
        <w:widowControl w:val="0"/>
        <w:spacing w:after="0" w:line="360" w:lineRule="auto"/>
        <w:ind w:firstLine="709"/>
        <w:jc w:val="both"/>
        <w:rPr>
          <w:rFonts w:ascii="Times New Roman" w:hAnsi="Times New Roman"/>
          <w:sz w:val="28"/>
          <w:szCs w:val="28"/>
        </w:rPr>
      </w:pPr>
      <w:r w:rsidRPr="003F03B0">
        <w:rPr>
          <w:rFonts w:ascii="Times New Roman" w:hAnsi="Times New Roman"/>
          <w:sz w:val="28"/>
          <w:szCs w:val="28"/>
        </w:rPr>
        <w:t>В соответствии с ч.1 ст. 578 ГК РФ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связи с вышеизложенным Степанов поступил правомерно отменив дарение и потребовав акварель обратно, т.к. Зуев дважды оскорбил его и умышленно нанёс телесные повреждения его сыну Кириллу. Зуев не вправе требовать картину обратно так как согласно ч.5ст. 578 ГК РФ в случае отмены дарения одаряемый обязан возвратить подаренную вещь, если она сохранилась в натуре к моменту отмены дарения.</w:t>
      </w:r>
    </w:p>
    <w:p w:rsidR="00E62C8B" w:rsidRPr="003F03B0" w:rsidRDefault="003F03B0" w:rsidP="003F03B0">
      <w:pPr>
        <w:pStyle w:val="1"/>
        <w:keepNext w:val="0"/>
        <w:keepLines w:val="0"/>
        <w:widowControl w:val="0"/>
        <w:spacing w:before="0" w:line="360" w:lineRule="auto"/>
        <w:ind w:firstLine="709"/>
        <w:jc w:val="both"/>
        <w:rPr>
          <w:rFonts w:ascii="Times New Roman" w:hAnsi="Times New Roman"/>
          <w:color w:val="auto"/>
        </w:rPr>
      </w:pPr>
      <w:bookmarkStart w:id="7" w:name="_Toc276571118"/>
      <w:r>
        <w:rPr>
          <w:rFonts w:ascii="Times New Roman" w:hAnsi="Times New Roman"/>
          <w:color w:val="auto"/>
        </w:rPr>
        <w:br w:type="page"/>
      </w:r>
      <w:r w:rsidR="00E62C8B" w:rsidRPr="003F03B0">
        <w:rPr>
          <w:rFonts w:ascii="Times New Roman" w:hAnsi="Times New Roman"/>
          <w:color w:val="auto"/>
        </w:rPr>
        <w:t>СПИСОК ИСПОЛЬЗОВАННОЙ ЛИТЕРАТУРЫ</w:t>
      </w:r>
      <w:bookmarkEnd w:id="7"/>
    </w:p>
    <w:p w:rsidR="00E62C8B" w:rsidRPr="003F03B0" w:rsidRDefault="00E62C8B" w:rsidP="003F03B0">
      <w:pPr>
        <w:widowControl w:val="0"/>
        <w:spacing w:after="0" w:line="360" w:lineRule="auto"/>
        <w:ind w:firstLine="709"/>
        <w:jc w:val="both"/>
        <w:rPr>
          <w:rFonts w:ascii="Times New Roman" w:hAnsi="Times New Roman"/>
          <w:sz w:val="28"/>
        </w:rPr>
      </w:pPr>
    </w:p>
    <w:p w:rsidR="00E62C8B" w:rsidRPr="003F03B0" w:rsidRDefault="00E62C8B" w:rsidP="003F03B0">
      <w:pPr>
        <w:pStyle w:val="a5"/>
        <w:widowControl w:val="0"/>
        <w:numPr>
          <w:ilvl w:val="0"/>
          <w:numId w:val="1"/>
        </w:numPr>
        <w:spacing w:line="360" w:lineRule="auto"/>
        <w:ind w:left="0" w:firstLine="0"/>
        <w:jc w:val="both"/>
        <w:rPr>
          <w:rFonts w:ascii="Times New Roman" w:hAnsi="Times New Roman"/>
          <w:sz w:val="28"/>
          <w:szCs w:val="28"/>
        </w:rPr>
      </w:pPr>
      <w:r w:rsidRPr="003F03B0">
        <w:rPr>
          <w:rFonts w:ascii="Times New Roman" w:hAnsi="Times New Roman"/>
          <w:sz w:val="28"/>
          <w:szCs w:val="28"/>
        </w:rPr>
        <w:t>Гражданский Кодекс Российской Федерации (часть 2) от 26.01.1996. №14-ФЗ (принят ГД ФС РФ 22.12.1995.) (ред. от 17.07.2009.)</w:t>
      </w:r>
    </w:p>
    <w:p w:rsidR="00E62C8B" w:rsidRPr="003F03B0" w:rsidRDefault="00E62C8B" w:rsidP="003F03B0">
      <w:pPr>
        <w:pStyle w:val="a7"/>
        <w:widowControl w:val="0"/>
        <w:numPr>
          <w:ilvl w:val="0"/>
          <w:numId w:val="1"/>
        </w:numPr>
        <w:spacing w:after="0" w:line="360" w:lineRule="auto"/>
        <w:ind w:left="0" w:firstLine="0"/>
        <w:jc w:val="both"/>
        <w:rPr>
          <w:rFonts w:ascii="Times New Roman" w:hAnsi="Times New Roman"/>
          <w:sz w:val="28"/>
          <w:szCs w:val="28"/>
        </w:rPr>
      </w:pPr>
      <w:r w:rsidRPr="003F03B0">
        <w:rPr>
          <w:rFonts w:ascii="Times New Roman" w:hAnsi="Times New Roman"/>
          <w:sz w:val="28"/>
          <w:szCs w:val="28"/>
        </w:rPr>
        <w:t>Гражданское право: Учебник. В 2-х частях/Отв. ред. Мозолин В.П.- М,: Юристъ, ч.2 2007. С.568</w:t>
      </w:r>
    </w:p>
    <w:p w:rsidR="00E62C8B" w:rsidRPr="003F03B0" w:rsidRDefault="00E62C8B" w:rsidP="003F03B0">
      <w:pPr>
        <w:pStyle w:val="a5"/>
        <w:widowControl w:val="0"/>
        <w:numPr>
          <w:ilvl w:val="0"/>
          <w:numId w:val="1"/>
        </w:numPr>
        <w:spacing w:line="360" w:lineRule="auto"/>
        <w:ind w:left="0" w:firstLine="0"/>
        <w:jc w:val="both"/>
        <w:rPr>
          <w:rFonts w:ascii="Times New Roman" w:hAnsi="Times New Roman"/>
          <w:sz w:val="28"/>
          <w:szCs w:val="28"/>
        </w:rPr>
      </w:pPr>
      <w:r w:rsidRPr="003F03B0">
        <w:rPr>
          <w:rFonts w:ascii="Times New Roman" w:hAnsi="Times New Roman"/>
          <w:sz w:val="28"/>
          <w:szCs w:val="28"/>
        </w:rPr>
        <w:t>Гражданское право Российской Федерации, учебное пособие/ ВоробъёвН.И.- Тамбов: Из-во Тамб. гос. техн. ун-та, 2007. С.56</w:t>
      </w:r>
    </w:p>
    <w:p w:rsidR="00E62C8B" w:rsidRPr="003F03B0" w:rsidRDefault="00E62C8B" w:rsidP="003F03B0">
      <w:pPr>
        <w:pStyle w:val="a5"/>
        <w:widowControl w:val="0"/>
        <w:numPr>
          <w:ilvl w:val="0"/>
          <w:numId w:val="1"/>
        </w:numPr>
        <w:spacing w:line="360" w:lineRule="auto"/>
        <w:ind w:left="0" w:firstLine="0"/>
        <w:jc w:val="both"/>
        <w:rPr>
          <w:rFonts w:ascii="Times New Roman" w:hAnsi="Times New Roman"/>
          <w:sz w:val="28"/>
          <w:szCs w:val="28"/>
        </w:rPr>
      </w:pPr>
      <w:r w:rsidRPr="003F03B0">
        <w:rPr>
          <w:rFonts w:ascii="Times New Roman" w:hAnsi="Times New Roman"/>
          <w:sz w:val="28"/>
          <w:szCs w:val="28"/>
        </w:rPr>
        <w:t>Гражданское право РФ: Учебник в 2-х томах/Под ред. Садикова О.Н.-М,: Контакт,Т.</w:t>
      </w:r>
      <w:r w:rsidRPr="003F03B0">
        <w:rPr>
          <w:rFonts w:ascii="Times New Roman" w:hAnsi="Times New Roman"/>
          <w:sz w:val="28"/>
          <w:szCs w:val="28"/>
          <w:lang w:val="en-US"/>
        </w:rPr>
        <w:t>II</w:t>
      </w:r>
      <w:r w:rsidRPr="003F03B0">
        <w:rPr>
          <w:rFonts w:ascii="Times New Roman" w:hAnsi="Times New Roman"/>
          <w:sz w:val="28"/>
          <w:szCs w:val="28"/>
        </w:rPr>
        <w:t>,2007. С.584</w:t>
      </w:r>
    </w:p>
    <w:p w:rsidR="00E62C8B" w:rsidRPr="003F03B0" w:rsidRDefault="00E62C8B" w:rsidP="003F03B0">
      <w:pPr>
        <w:pStyle w:val="a5"/>
        <w:widowControl w:val="0"/>
        <w:numPr>
          <w:ilvl w:val="0"/>
          <w:numId w:val="1"/>
        </w:numPr>
        <w:spacing w:line="360" w:lineRule="auto"/>
        <w:ind w:left="0" w:firstLine="0"/>
        <w:jc w:val="both"/>
        <w:rPr>
          <w:rFonts w:ascii="Times New Roman" w:hAnsi="Times New Roman"/>
          <w:sz w:val="28"/>
          <w:szCs w:val="28"/>
        </w:rPr>
      </w:pPr>
      <w:r w:rsidRPr="003F03B0">
        <w:rPr>
          <w:rFonts w:ascii="Times New Roman" w:hAnsi="Times New Roman"/>
          <w:sz w:val="28"/>
          <w:szCs w:val="28"/>
        </w:rPr>
        <w:t>Рузакова О.А. Гражданское право: Учебное пособие.- М,: МФПА, 2004. С.327</w:t>
      </w:r>
    </w:p>
    <w:p w:rsidR="00E62C8B" w:rsidRPr="003F03B0" w:rsidRDefault="00E62C8B" w:rsidP="003F03B0">
      <w:pPr>
        <w:pStyle w:val="a5"/>
        <w:widowControl w:val="0"/>
        <w:numPr>
          <w:ilvl w:val="0"/>
          <w:numId w:val="1"/>
        </w:numPr>
        <w:spacing w:line="360" w:lineRule="auto"/>
        <w:ind w:left="0" w:firstLine="0"/>
        <w:jc w:val="both"/>
        <w:rPr>
          <w:rFonts w:ascii="Times New Roman" w:hAnsi="Times New Roman"/>
          <w:sz w:val="28"/>
          <w:szCs w:val="28"/>
        </w:rPr>
      </w:pPr>
      <w:r w:rsidRPr="003F03B0">
        <w:rPr>
          <w:rFonts w:ascii="Times New Roman" w:hAnsi="Times New Roman"/>
          <w:sz w:val="28"/>
          <w:szCs w:val="28"/>
        </w:rPr>
        <w:t>Юридическая служба на предприятии: настольная книга юрисконсульта. 4 изд. Доп. и перераб./Айзин С.М., Тихомиров М.Ю.-М,: Изд. Тихомирова М.Ю, 2005. С.238</w:t>
      </w:r>
    </w:p>
    <w:p w:rsidR="00E62C8B" w:rsidRPr="003F03B0" w:rsidRDefault="00E62C8B" w:rsidP="003F03B0">
      <w:pPr>
        <w:pStyle w:val="a5"/>
        <w:widowControl w:val="0"/>
        <w:numPr>
          <w:ilvl w:val="0"/>
          <w:numId w:val="1"/>
        </w:numPr>
        <w:spacing w:line="360" w:lineRule="auto"/>
        <w:ind w:left="0" w:firstLine="0"/>
        <w:jc w:val="both"/>
        <w:rPr>
          <w:rFonts w:ascii="Times New Roman" w:hAnsi="Times New Roman"/>
          <w:sz w:val="28"/>
          <w:szCs w:val="28"/>
        </w:rPr>
      </w:pPr>
      <w:r w:rsidRPr="003F03B0">
        <w:rPr>
          <w:rFonts w:ascii="Times New Roman" w:hAnsi="Times New Roman"/>
          <w:sz w:val="28"/>
          <w:szCs w:val="28"/>
        </w:rPr>
        <w:t>Щербаков А.Б. Особенности изменения и прекращения договоров комиссии и агентирования /Щербаков А.Б. // Сборник аспирантских научных работ юридического факультета КГУ. - Казань: Казанский государственный университет им. В.И. Ульянова-Ленина, 2007. - С. 270 - 273.</w:t>
      </w:r>
      <w:bookmarkStart w:id="8" w:name="_GoBack"/>
      <w:bookmarkEnd w:id="8"/>
    </w:p>
    <w:sectPr w:rsidR="00E62C8B" w:rsidRPr="003F03B0" w:rsidSect="003F03B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20" w:rsidRDefault="003C1B20" w:rsidP="00E62C8B">
      <w:pPr>
        <w:spacing w:after="0" w:line="240" w:lineRule="auto"/>
      </w:pPr>
      <w:r>
        <w:separator/>
      </w:r>
    </w:p>
  </w:endnote>
  <w:endnote w:type="continuationSeparator" w:id="0">
    <w:p w:rsidR="003C1B20" w:rsidRDefault="003C1B20" w:rsidP="00E6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20" w:rsidRDefault="003C1B20" w:rsidP="00E62C8B">
      <w:pPr>
        <w:spacing w:after="0" w:line="240" w:lineRule="auto"/>
      </w:pPr>
      <w:r>
        <w:separator/>
      </w:r>
    </w:p>
  </w:footnote>
  <w:footnote w:type="continuationSeparator" w:id="0">
    <w:p w:rsidR="003C1B20" w:rsidRDefault="003C1B20" w:rsidP="00E62C8B">
      <w:pPr>
        <w:spacing w:after="0" w:line="240" w:lineRule="auto"/>
      </w:pPr>
      <w:r>
        <w:continuationSeparator/>
      </w:r>
    </w:p>
  </w:footnote>
  <w:footnote w:id="1">
    <w:p w:rsidR="003C1B20" w:rsidRDefault="00E62C8B" w:rsidP="00E62C8B">
      <w:pPr>
        <w:pStyle w:val="a5"/>
      </w:pPr>
      <w:r>
        <w:rPr>
          <w:rStyle w:val="a8"/>
        </w:rPr>
        <w:footnoteRef/>
      </w:r>
      <w:r>
        <w:t xml:space="preserve"> </w:t>
      </w:r>
      <w:r>
        <w:rPr>
          <w:rFonts w:ascii="Times New Roman" w:hAnsi="Times New Roman"/>
        </w:rPr>
        <w:t>Гражданский Кодекс  Российской Федерации (часть 2) от 26.01.1996. №14-ФЗ (принят ГД ФС РФ 22.12.1995.) (ред. от 17.07.2009.)</w:t>
      </w:r>
    </w:p>
  </w:footnote>
  <w:footnote w:id="2">
    <w:p w:rsidR="003C1B20" w:rsidRDefault="00E62C8B" w:rsidP="00E62C8B">
      <w:pPr>
        <w:pStyle w:val="a5"/>
      </w:pPr>
      <w:r>
        <w:rPr>
          <w:rStyle w:val="a8"/>
        </w:rPr>
        <w:footnoteRef/>
      </w:r>
      <w:r>
        <w:t xml:space="preserve"> </w:t>
      </w:r>
      <w:r>
        <w:rPr>
          <w:rFonts w:ascii="Times New Roman" w:hAnsi="Times New Roman"/>
        </w:rPr>
        <w:t>Гражданское право Российской Федерации, учебное пособие/Н.И. Воробъёв- Тамбов: Из-во Тамб. гос. техн. ун-та, 2007. С.56</w:t>
      </w:r>
    </w:p>
  </w:footnote>
  <w:footnote w:id="3">
    <w:p w:rsidR="003C1B20" w:rsidRDefault="00E62C8B" w:rsidP="00E62C8B">
      <w:pPr>
        <w:pStyle w:val="a5"/>
      </w:pPr>
      <w:r>
        <w:rPr>
          <w:rStyle w:val="a8"/>
        </w:rPr>
        <w:footnoteRef/>
      </w:r>
      <w:r>
        <w:t xml:space="preserve"> </w:t>
      </w:r>
      <w:r>
        <w:rPr>
          <w:rFonts w:ascii="Times New Roman" w:hAnsi="Times New Roman"/>
        </w:rPr>
        <w:t>Гражданское право РФ: Учебник в 2-х томах/Под ред. Садикова О.Н.-М,: Контакт,т.</w:t>
      </w:r>
      <w:r>
        <w:rPr>
          <w:rFonts w:ascii="Times New Roman" w:hAnsi="Times New Roman"/>
          <w:lang w:val="en-US"/>
        </w:rPr>
        <w:t>II</w:t>
      </w:r>
      <w:r w:rsidRPr="00E85E38">
        <w:rPr>
          <w:rFonts w:ascii="Times New Roman" w:hAnsi="Times New Roman"/>
        </w:rPr>
        <w:t xml:space="preserve"> </w:t>
      </w:r>
      <w:r>
        <w:rPr>
          <w:rFonts w:ascii="Times New Roman" w:hAnsi="Times New Roman"/>
        </w:rPr>
        <w:t>2007. С.584</w:t>
      </w:r>
    </w:p>
  </w:footnote>
  <w:footnote w:id="4">
    <w:p w:rsidR="003C1B20" w:rsidRDefault="00E62C8B" w:rsidP="00E62C8B">
      <w:pPr>
        <w:pStyle w:val="a5"/>
      </w:pPr>
      <w:r>
        <w:rPr>
          <w:rStyle w:val="a8"/>
          <w:rFonts w:ascii="Times New Roman" w:hAnsi="Times New Roman"/>
        </w:rPr>
        <w:footnoteRef/>
      </w:r>
      <w:r>
        <w:rPr>
          <w:rFonts w:ascii="Times New Roman" w:hAnsi="Times New Roman"/>
        </w:rPr>
        <w:t xml:space="preserve"> Гражданское право: Учебник. В 2-х частях/Отв. ред. Мозолин В.П.- М,: Юристъ, ч.2 2007. С.568 </w:t>
      </w:r>
    </w:p>
  </w:footnote>
  <w:footnote w:id="5">
    <w:p w:rsidR="003C1B20" w:rsidRDefault="00E62C8B" w:rsidP="00E62C8B">
      <w:pPr>
        <w:pStyle w:val="a5"/>
      </w:pPr>
      <w:r>
        <w:rPr>
          <w:rStyle w:val="a8"/>
        </w:rPr>
        <w:footnoteRef/>
      </w:r>
      <w:r>
        <w:t xml:space="preserve"> </w:t>
      </w:r>
      <w:r>
        <w:rPr>
          <w:rFonts w:ascii="Times New Roman" w:hAnsi="Times New Roman"/>
        </w:rPr>
        <w:t>Рузакова О.А. Гражданское право: Учебное пособие.- М,: МФПА, 2004. С.327</w:t>
      </w:r>
    </w:p>
  </w:footnote>
  <w:footnote w:id="6">
    <w:p w:rsidR="003C1B20" w:rsidRDefault="00E62C8B" w:rsidP="00E62C8B">
      <w:pPr>
        <w:pStyle w:val="a5"/>
      </w:pPr>
      <w:r>
        <w:rPr>
          <w:rStyle w:val="a8"/>
        </w:rPr>
        <w:footnoteRef/>
      </w:r>
      <w:r>
        <w:t xml:space="preserve"> </w:t>
      </w:r>
      <w:r>
        <w:rPr>
          <w:rFonts w:ascii="Times New Roman" w:hAnsi="Times New Roman"/>
        </w:rPr>
        <w:t>Щербаков А.Б. Особенности изменения и прекращения договоров комиссии и агентирования /Щербаков А.Б. // Сборник аспирантских научных работ юридического факультета КГУ. - Казань: Казанский государственный университет им. В.И. Ульянова-Ленина, 2007. - С. 270-273.</w:t>
      </w:r>
    </w:p>
  </w:footnote>
  <w:footnote w:id="7">
    <w:p w:rsidR="003C1B20" w:rsidRDefault="00E62C8B" w:rsidP="00E62C8B">
      <w:pPr>
        <w:pStyle w:val="a5"/>
      </w:pPr>
      <w:r>
        <w:rPr>
          <w:rStyle w:val="a8"/>
        </w:rPr>
        <w:footnoteRef/>
      </w:r>
      <w:r>
        <w:t xml:space="preserve"> </w:t>
      </w:r>
      <w:r>
        <w:rPr>
          <w:rFonts w:ascii="Times New Roman" w:hAnsi="Times New Roman"/>
        </w:rPr>
        <w:t>Юридическая служба на предприятии: настольная книга юрисконсульта. 4 изд. Доп. и перераб./Айзин С.М., Тихомиров М.Ю.-М,: Изд. Тихомирова М.Ю, 2005. С.238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F500C"/>
    <w:multiLevelType w:val="hybridMultilevel"/>
    <w:tmpl w:val="227A25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C8B"/>
    <w:rsid w:val="000D2BCD"/>
    <w:rsid w:val="003500B9"/>
    <w:rsid w:val="003C1B20"/>
    <w:rsid w:val="003F03B0"/>
    <w:rsid w:val="00A567B6"/>
    <w:rsid w:val="00BB14A7"/>
    <w:rsid w:val="00C57CA7"/>
    <w:rsid w:val="00C621D4"/>
    <w:rsid w:val="00CF1B77"/>
    <w:rsid w:val="00E62C8B"/>
    <w:rsid w:val="00E85E38"/>
    <w:rsid w:val="00F845D8"/>
    <w:rsid w:val="00FF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77F5FE-EB47-41BC-8961-78836443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E62C8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62C8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2C8B"/>
    <w:rPr>
      <w:rFonts w:ascii="Cambria" w:hAnsi="Cambria" w:cs="Times New Roman"/>
      <w:b/>
      <w:bCs/>
      <w:color w:val="365F91"/>
      <w:sz w:val="28"/>
      <w:szCs w:val="28"/>
    </w:rPr>
  </w:style>
  <w:style w:type="character" w:customStyle="1" w:styleId="20">
    <w:name w:val="Заголовок 2 Знак"/>
    <w:link w:val="2"/>
    <w:uiPriority w:val="9"/>
    <w:semiHidden/>
    <w:locked/>
    <w:rsid w:val="00E62C8B"/>
    <w:rPr>
      <w:rFonts w:ascii="Cambria" w:hAnsi="Cambria" w:cs="Times New Roman"/>
      <w:b/>
      <w:bCs/>
      <w:color w:val="4F81BD"/>
      <w:sz w:val="26"/>
      <w:szCs w:val="26"/>
    </w:rPr>
  </w:style>
  <w:style w:type="character" w:styleId="a3">
    <w:name w:val="Hyperlink"/>
    <w:uiPriority w:val="99"/>
    <w:semiHidden/>
    <w:unhideWhenUsed/>
    <w:rsid w:val="00E62C8B"/>
    <w:rPr>
      <w:rFonts w:cs="Times New Roman"/>
      <w:color w:val="0000FF"/>
      <w:u w:val="single"/>
    </w:rPr>
  </w:style>
  <w:style w:type="paragraph" w:styleId="a4">
    <w:name w:val="Normal (Web)"/>
    <w:basedOn w:val="a"/>
    <w:uiPriority w:val="99"/>
    <w:semiHidden/>
    <w:unhideWhenUsed/>
    <w:rsid w:val="00E62C8B"/>
    <w:pPr>
      <w:spacing w:after="150" w:line="240" w:lineRule="auto"/>
    </w:pPr>
    <w:rPr>
      <w:rFonts w:ascii="Verdana" w:hAnsi="Verdana" w:cs="Verdana"/>
      <w:color w:val="000000"/>
      <w:sz w:val="17"/>
      <w:szCs w:val="17"/>
    </w:rPr>
  </w:style>
  <w:style w:type="paragraph" w:styleId="11">
    <w:name w:val="toc 1"/>
    <w:basedOn w:val="a"/>
    <w:next w:val="a"/>
    <w:autoRedefine/>
    <w:uiPriority w:val="39"/>
    <w:unhideWhenUsed/>
    <w:rsid w:val="00E62C8B"/>
    <w:pPr>
      <w:tabs>
        <w:tab w:val="right" w:leader="dot" w:pos="9344"/>
      </w:tabs>
      <w:spacing w:after="100" w:line="360" w:lineRule="auto"/>
    </w:pPr>
  </w:style>
  <w:style w:type="paragraph" w:styleId="21">
    <w:name w:val="toc 2"/>
    <w:basedOn w:val="a"/>
    <w:next w:val="a"/>
    <w:autoRedefine/>
    <w:uiPriority w:val="39"/>
    <w:semiHidden/>
    <w:unhideWhenUsed/>
    <w:rsid w:val="00E62C8B"/>
    <w:pPr>
      <w:spacing w:after="100"/>
      <w:ind w:left="220"/>
    </w:pPr>
  </w:style>
  <w:style w:type="paragraph" w:styleId="a5">
    <w:name w:val="footnote text"/>
    <w:basedOn w:val="a"/>
    <w:link w:val="a6"/>
    <w:uiPriority w:val="99"/>
    <w:semiHidden/>
    <w:unhideWhenUsed/>
    <w:rsid w:val="00E62C8B"/>
    <w:pPr>
      <w:spacing w:after="0" w:line="240" w:lineRule="auto"/>
    </w:pPr>
    <w:rPr>
      <w:sz w:val="20"/>
      <w:szCs w:val="20"/>
    </w:rPr>
  </w:style>
  <w:style w:type="character" w:customStyle="1" w:styleId="a6">
    <w:name w:val="Текст сноски Знак"/>
    <w:link w:val="a5"/>
    <w:uiPriority w:val="99"/>
    <w:semiHidden/>
    <w:locked/>
    <w:rsid w:val="00E62C8B"/>
    <w:rPr>
      <w:rFonts w:cs="Times New Roman"/>
      <w:sz w:val="20"/>
      <w:szCs w:val="20"/>
    </w:rPr>
  </w:style>
  <w:style w:type="paragraph" w:styleId="a7">
    <w:name w:val="List Paragraph"/>
    <w:basedOn w:val="a"/>
    <w:uiPriority w:val="34"/>
    <w:qFormat/>
    <w:rsid w:val="00E62C8B"/>
    <w:pPr>
      <w:ind w:left="720"/>
      <w:contextualSpacing/>
    </w:pPr>
  </w:style>
  <w:style w:type="character" w:styleId="a8">
    <w:name w:val="footnote reference"/>
    <w:uiPriority w:val="99"/>
    <w:semiHidden/>
    <w:unhideWhenUsed/>
    <w:rsid w:val="00E62C8B"/>
    <w:rPr>
      <w:rFonts w:cs="Times New Roman"/>
      <w:vertAlign w:val="superscript"/>
    </w:rPr>
  </w:style>
  <w:style w:type="paragraph" w:styleId="a9">
    <w:name w:val="header"/>
    <w:basedOn w:val="a"/>
    <w:link w:val="aa"/>
    <w:uiPriority w:val="99"/>
    <w:unhideWhenUsed/>
    <w:rsid w:val="003500B9"/>
    <w:pPr>
      <w:tabs>
        <w:tab w:val="center" w:pos="4677"/>
        <w:tab w:val="right" w:pos="9355"/>
      </w:tabs>
    </w:pPr>
  </w:style>
  <w:style w:type="character" w:customStyle="1" w:styleId="aa">
    <w:name w:val="Верхний колонтитул Знак"/>
    <w:link w:val="a9"/>
    <w:uiPriority w:val="99"/>
    <w:locked/>
    <w:rsid w:val="003500B9"/>
    <w:rPr>
      <w:rFonts w:cs="Times New Roman"/>
      <w:sz w:val="22"/>
      <w:szCs w:val="22"/>
    </w:rPr>
  </w:style>
  <w:style w:type="paragraph" w:styleId="ab">
    <w:name w:val="footer"/>
    <w:basedOn w:val="a"/>
    <w:link w:val="ac"/>
    <w:uiPriority w:val="99"/>
    <w:semiHidden/>
    <w:unhideWhenUsed/>
    <w:rsid w:val="003500B9"/>
    <w:pPr>
      <w:tabs>
        <w:tab w:val="center" w:pos="4677"/>
        <w:tab w:val="right" w:pos="9355"/>
      </w:tabs>
    </w:pPr>
  </w:style>
  <w:style w:type="character" w:customStyle="1" w:styleId="ac">
    <w:name w:val="Нижний колонтитул Знак"/>
    <w:link w:val="ab"/>
    <w:uiPriority w:val="99"/>
    <w:semiHidden/>
    <w:locked/>
    <w:rsid w:val="003500B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0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3158</Words>
  <Characters>18006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загадка</dc:creator>
  <cp:keywords/>
  <dc:description/>
  <cp:lastModifiedBy>admin</cp:lastModifiedBy>
  <cp:revision>2</cp:revision>
  <dcterms:created xsi:type="dcterms:W3CDTF">2014-03-20T00:43:00Z</dcterms:created>
  <dcterms:modified xsi:type="dcterms:W3CDTF">2014-03-20T00:43:00Z</dcterms:modified>
</cp:coreProperties>
</file>