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FA" w:rsidRPr="00D13CFA" w:rsidRDefault="0074405C" w:rsidP="00DA765E">
      <w:pPr>
        <w:pStyle w:val="2"/>
      </w:pPr>
      <w:r w:rsidRPr="00D13CFA">
        <w:t>Соотношение предмета преступления с орудиями и средствами</w:t>
      </w:r>
      <w:r w:rsidR="00DA765E">
        <w:t xml:space="preserve"> </w:t>
      </w:r>
      <w:r w:rsidRPr="00D13CFA">
        <w:t>совершения преступления</w:t>
      </w:r>
    </w:p>
    <w:p w:rsidR="00DA765E" w:rsidRDefault="00DA765E" w:rsidP="00D13CFA"/>
    <w:p w:rsidR="00D13CFA" w:rsidRDefault="0074405C" w:rsidP="00D13CFA">
      <w:r w:rsidRPr="00D13CFA">
        <w:t>Методологическую основу для понимания различия между анализируемыми явлениями дает высказывание К</w:t>
      </w:r>
      <w:r w:rsidR="00D13CFA" w:rsidRPr="00D13CFA">
        <w:t xml:space="preserve">. </w:t>
      </w:r>
      <w:r w:rsidRPr="00D13CFA">
        <w:t>Маркса по поводу средств и предметов труда, которое может быть спроецировано на любую деятельность человека, в том числе и противоправную</w:t>
      </w:r>
      <w:r w:rsidR="00D13CFA" w:rsidRPr="00D13CFA">
        <w:t>:</w:t>
      </w:r>
      <w:r w:rsidR="00D13CFA">
        <w:t xml:space="preserve"> "</w:t>
      </w:r>
      <w:r w:rsidRPr="00D13CFA">
        <w:t>Средство труда есть вещь или комплекс вещей, которые рабочий помещает между собою и предметом труда и которые служат для него в качестве проводника воздействия на этот предмет</w:t>
      </w:r>
      <w:r w:rsidR="00D13CFA">
        <w:t xml:space="preserve">". </w:t>
      </w:r>
      <w:r w:rsidRPr="00D13CFA">
        <w:t>И далее</w:t>
      </w:r>
      <w:r w:rsidR="00D13CFA" w:rsidRPr="00D13CFA">
        <w:t>:</w:t>
      </w:r>
      <w:r w:rsidR="00D13CFA">
        <w:t xml:space="preserve"> "</w:t>
      </w:r>
      <w:r w:rsidRPr="00D13CFA">
        <w:t>… в процессе труда деятельность человека при помощи средств труда производит заранее намеченное изменение предмета труда</w:t>
      </w:r>
      <w:r w:rsidR="00D13CFA">
        <w:t>".</w:t>
      </w:r>
    </w:p>
    <w:p w:rsidR="00D13CFA" w:rsidRDefault="0074405C" w:rsidP="00D13CFA">
      <w:r w:rsidRPr="00D13CFA">
        <w:t xml:space="preserve">При анализе соотношения предмета преступления с орудиями и средствами совершения преступления необходимо также учитывать, что один и тот же объект материального мира может выступать в качестве предмета преступления в одном составе преступления, и в качестве орудия или средства его совершения </w:t>
      </w:r>
      <w:r w:rsidR="00D13CFA">
        <w:t>-</w:t>
      </w:r>
      <w:r w:rsidRPr="00D13CFA">
        <w:t xml:space="preserve"> в другом</w:t>
      </w:r>
      <w:r w:rsidR="00D13CFA" w:rsidRPr="00D13CFA">
        <w:t xml:space="preserve">. </w:t>
      </w:r>
      <w:r w:rsidRPr="00D13CFA">
        <w:t>Поэтому здесь и далее определение места того или иного предмета в составе преступления будет производиться только в рамках конкретного состава преступления</w:t>
      </w:r>
      <w:r w:rsidR="00D13CFA" w:rsidRPr="00D13CFA">
        <w:t>.</w:t>
      </w:r>
    </w:p>
    <w:p w:rsidR="00D13CFA" w:rsidRDefault="0074405C" w:rsidP="00D13CFA">
      <w:r w:rsidRPr="00D13CFA">
        <w:t>В современной уголовно-правовой литературе основное различие между понятиями предмета преступления и орудиями и средствами совершения преступления проводится по характеру воздействия виновного на эти материальные объекты в процессе совершения преступления</w:t>
      </w:r>
      <w:r w:rsidR="00D13CFA" w:rsidRPr="00D13CFA">
        <w:t>.</w:t>
      </w:r>
      <w:r w:rsidR="00D13CFA">
        <w:t xml:space="preserve"> "</w:t>
      </w:r>
      <w:r w:rsidRPr="00D13CFA">
        <w:t>Если вещь или иной материальный объекты выступает в качестве средства, то он используется виновным как инструмент для воздействия на окружающие предметы</w:t>
      </w:r>
      <w:r w:rsidR="00D13CFA" w:rsidRPr="00D13CFA">
        <w:t xml:space="preserve">. </w:t>
      </w:r>
      <w:r w:rsidRPr="00D13CFA">
        <w:t>Что же касается предмета, то он, наоборот, сам подвергается воздействию со стороны преступника и используемых им средств и орудий при посягательстве на объект преступления</w:t>
      </w:r>
      <w:r w:rsidR="00D13CFA">
        <w:t xml:space="preserve">". </w:t>
      </w:r>
      <w:r w:rsidRPr="00D13CFA">
        <w:t>Именно такое понимание вопроса о соотношении анализируемых понятий дается и в современной учебной литературе</w:t>
      </w:r>
      <w:r w:rsidR="00D13CFA" w:rsidRPr="00D13CFA">
        <w:t>.</w:t>
      </w:r>
    </w:p>
    <w:p w:rsidR="00D13CFA" w:rsidRDefault="0074405C" w:rsidP="00D13CFA">
      <w:r w:rsidRPr="00D13CFA">
        <w:t>Однако такой разграничительный признак во многих случаях недостаточен для четкого различения предмета преступления и орудий и средств совершения преступления</w:t>
      </w:r>
      <w:r w:rsidR="00D13CFA" w:rsidRPr="00D13CFA">
        <w:t xml:space="preserve">. </w:t>
      </w:r>
      <w:r w:rsidRPr="00D13CFA">
        <w:t>Во многих составах преступлений объект материального мира одновременно подвергается преступному воздействию со стороны виновного и используется им как</w:t>
      </w:r>
      <w:r w:rsidR="00D13CFA">
        <w:t xml:space="preserve"> "</w:t>
      </w:r>
      <w:r w:rsidRPr="00D13CFA">
        <w:t>инструмент</w:t>
      </w:r>
      <w:r w:rsidR="00D13CFA">
        <w:t xml:space="preserve">" </w:t>
      </w:r>
      <w:r w:rsidRPr="00D13CFA">
        <w:t>в преступной деятельности</w:t>
      </w:r>
      <w:r w:rsidR="00D13CFA" w:rsidRPr="00D13CFA">
        <w:t xml:space="preserve">. </w:t>
      </w:r>
      <w:r w:rsidRPr="00D13CFA">
        <w:t>К примеру, сложно определить, чем является государственное пробирное клеймо в составе нарушения правил изготовления и использования пробирного клейма</w:t>
      </w:r>
      <w:r w:rsidR="00D13CFA" w:rsidRPr="00D13CFA">
        <w:t xml:space="preserve">: </w:t>
      </w:r>
      <w:r w:rsidRPr="00D13CFA">
        <w:t>оно не только подвергается преступному воздействию, но и само используется для причинения вреда охраняемым уголовным законом благам</w:t>
      </w:r>
      <w:r w:rsidR="00D13CFA" w:rsidRPr="00D13CFA">
        <w:t xml:space="preserve">. </w:t>
      </w:r>
      <w:r w:rsidRPr="00D13CFA">
        <w:t>Аналогичные проблемы возникают при анализе составов незаконного обращения с ядерными материалами и радиоактивными веществами</w:t>
      </w:r>
      <w:r w:rsidR="00D13CFA" w:rsidRPr="00D13CFA">
        <w:t xml:space="preserve">; </w:t>
      </w:r>
      <w:r w:rsidRPr="00D13CFA">
        <w:t>нарушения правил обращения экологически опасных веществ и отходов и других</w:t>
      </w:r>
      <w:r w:rsidR="00D13CFA" w:rsidRPr="00D13CFA">
        <w:t>.</w:t>
      </w:r>
    </w:p>
    <w:p w:rsidR="00D13CFA" w:rsidRDefault="0074405C" w:rsidP="00D13CFA">
      <w:r w:rsidRPr="00D13CFA">
        <w:t>Существенную помощь в разрешении данного вопроса способно оказать понятие предмета преступления, данное В</w:t>
      </w:r>
      <w:r w:rsidR="00D13CFA">
        <w:t xml:space="preserve">.Н. </w:t>
      </w:r>
      <w:r w:rsidRPr="00D13CFA">
        <w:t>Кудрявцевым, который указывал, что характерной особенностью предмета преступления является не только то, что он подвергается непосредственному воздействию со стороны субъекта, но также и то, что он находится в определенном соотношении с объектом посягательства</w:t>
      </w:r>
      <w:r w:rsidR="00D13CFA" w:rsidRPr="00D13CFA">
        <w:t xml:space="preserve">: </w:t>
      </w:r>
      <w:r w:rsidRPr="00D13CFA">
        <w:t>предмет служит либо необходимой материальной предпосылкой, либо формой закрепления того общественного отношения, на которое посягает преступление</w:t>
      </w:r>
      <w:r w:rsidR="00D13CFA" w:rsidRPr="00D13CFA">
        <w:t>.</w:t>
      </w:r>
      <w:r w:rsidR="00D13CFA">
        <w:t xml:space="preserve"> "</w:t>
      </w:r>
      <w:r w:rsidRPr="00D13CFA">
        <w:t>Ни документ, используемый при мошенничестве, ни оружие при убийстве не являются предметами преступлений, а служат лишь средствами их совершения</w:t>
      </w:r>
      <w:r w:rsidR="00D13CFA" w:rsidRPr="00D13CFA">
        <w:t xml:space="preserve">. </w:t>
      </w:r>
      <w:r w:rsidRPr="00D13CFA">
        <w:t>Даже если эти вещи и подвергаются определенному воздействию со стороны преступника, они не обладают вторым необходимым признаком предмета преступления, ибо не находятся в указанном соотношении с объектом посягательства</w:t>
      </w:r>
      <w:r w:rsidR="00D13CFA">
        <w:t xml:space="preserve">". </w:t>
      </w:r>
      <w:r w:rsidRPr="00D13CFA">
        <w:t>Аналогичной позиции придерживался М</w:t>
      </w:r>
      <w:r w:rsidR="00D13CFA">
        <w:t xml:space="preserve">.А. </w:t>
      </w:r>
      <w:r w:rsidRPr="00D13CFA">
        <w:t>Гельфер</w:t>
      </w:r>
      <w:r w:rsidR="00D13CFA" w:rsidRPr="00D13CFA">
        <w:t xml:space="preserve">. </w:t>
      </w:r>
      <w:r w:rsidRPr="00D13CFA">
        <w:t>Принимая во внимание то, что нарушение правил изготовления и использования государственных пробирных клейм посягает на отношения в сфере экономической деятельности, и само государственное пробирное клеймо неразрывно связано с данными отношениями, оно безусловно должно быть отнесено к предмету преступления</w:t>
      </w:r>
      <w:r w:rsidR="00D13CFA" w:rsidRPr="00D13CFA">
        <w:t>.</w:t>
      </w:r>
    </w:p>
    <w:p w:rsidR="00D13CFA" w:rsidRDefault="0074405C" w:rsidP="00D13CFA">
      <w:r w:rsidRPr="00D13CFA">
        <w:t>Однако приведенным примером соотношение предмета преступления с орудиями и средствами совершения преступления иллюстрируется лишь в части</w:t>
      </w:r>
      <w:r w:rsidR="00D13CFA" w:rsidRPr="00D13CFA">
        <w:t xml:space="preserve">. </w:t>
      </w:r>
      <w:r w:rsidRPr="00D13CFA">
        <w:t>В науке уголовного права в течение продолжительного времени ставился вопрос о том, как быть с поддельными денежными знаками, порнографическими предметами, наркотическими средствами и психотропными веществами, которые не входят в состав охраняемых общественных отношений, но с которыми уголовное законодательство связывает вопросы уголовной ответственности за совершение соответствующих преступлений</w:t>
      </w:r>
      <w:r w:rsidR="00D13CFA" w:rsidRPr="00D13CFA">
        <w:t xml:space="preserve">. </w:t>
      </w:r>
      <w:r w:rsidRPr="00D13CFA">
        <w:t>Тезис о том, что данные предметы не могут быть вынесены за пределы состава преступления не оспаривался криминалистами</w:t>
      </w:r>
      <w:r w:rsidR="00D13CFA" w:rsidRPr="00D13CFA">
        <w:t xml:space="preserve">. </w:t>
      </w:r>
      <w:r w:rsidRPr="00D13CFA">
        <w:t>Разногласия имелись лишь по вопросу о том, к какому элементу состава преступления необходимо относить их</w:t>
      </w:r>
      <w:r w:rsidR="00D13CFA" w:rsidRPr="00D13CFA">
        <w:t>.</w:t>
      </w:r>
    </w:p>
    <w:p w:rsidR="00D13CFA" w:rsidRDefault="0074405C" w:rsidP="00D13CFA">
      <w:r w:rsidRPr="00D13CFA">
        <w:t>В</w:t>
      </w:r>
      <w:r w:rsidR="00D13CFA">
        <w:t xml:space="preserve">.К. </w:t>
      </w:r>
      <w:r w:rsidRPr="00D13CFA">
        <w:t>Глистин считал, что</w:t>
      </w:r>
      <w:r w:rsidR="00D13CFA">
        <w:t xml:space="preserve"> "</w:t>
      </w:r>
      <w:r w:rsidRPr="00D13CFA">
        <w:t>те предметы, которые стоят вне охраняемого общественного отношения, не относятся к объекту</w:t>
      </w:r>
      <w:r w:rsidR="00D13CFA" w:rsidRPr="00D13CFA">
        <w:t xml:space="preserve">. </w:t>
      </w:r>
      <w:r w:rsidRPr="00D13CFA">
        <w:t>Будучи компонентами преступления, они служат орудием воздействия на общественное отношение</w:t>
      </w:r>
      <w:r w:rsidR="00D13CFA" w:rsidRPr="00D13CFA">
        <w:t xml:space="preserve">. </w:t>
      </w:r>
      <w:r w:rsidRPr="00D13CFA">
        <w:t>В этом случае они являются элементом объективной стороны состава преступления</w:t>
      </w:r>
      <w:r w:rsidR="00D13CFA">
        <w:t xml:space="preserve">". </w:t>
      </w:r>
      <w:r w:rsidRPr="00D13CFA">
        <w:t>Он полагал, что</w:t>
      </w:r>
      <w:r w:rsidR="00D13CFA">
        <w:t xml:space="preserve"> "</w:t>
      </w:r>
      <w:r w:rsidRPr="00D13CFA">
        <w:t xml:space="preserve">трактовка предмета общественного отношения как материальной вещи, с одной стороны, оставляет вне рассмотрения сущность предмета в той группе, которую называют идеологическими отношениями, а с другой </w:t>
      </w:r>
      <w:r w:rsidR="00D13CFA">
        <w:t>-</w:t>
      </w:r>
      <w:r w:rsidRPr="00D13CFA">
        <w:t xml:space="preserve"> относит по признаку материальности к объекту вещи, которые принадлежат другим компонентам преступления</w:t>
      </w:r>
      <w:r w:rsidR="00D13CFA">
        <w:t xml:space="preserve">". </w:t>
      </w:r>
      <w:r w:rsidRPr="00D13CFA">
        <w:t>Таким образом, к объективной стороне им были отнесены названные</w:t>
      </w:r>
      <w:r w:rsidR="00D13CFA">
        <w:t xml:space="preserve"> "</w:t>
      </w:r>
      <w:r w:rsidRPr="00D13CFA">
        <w:t>инструментами взлома общественных отношений</w:t>
      </w:r>
      <w:r w:rsidR="00D13CFA">
        <w:t xml:space="preserve">": </w:t>
      </w:r>
      <w:r w:rsidRPr="00D13CFA">
        <w:t>прочитанное виновным письмо в составе нарушения тайны переписки, перевозимые товары в составе контрабанды, государственный флаг и герб в составе надругательства над символами государственной власти, документы отчетности в составе приписок о выполнении народнохозяйственных планов</w:t>
      </w:r>
      <w:r w:rsidR="00D13CFA" w:rsidRPr="00D13CFA">
        <w:t>.</w:t>
      </w:r>
    </w:p>
    <w:p w:rsidR="00D13CFA" w:rsidRDefault="0074405C" w:rsidP="00D13CFA">
      <w:r w:rsidRPr="00D13CFA">
        <w:t>Близкую позицию по данному вопросу занимал А</w:t>
      </w:r>
      <w:r w:rsidR="00D13CFA">
        <w:t xml:space="preserve">.А. </w:t>
      </w:r>
      <w:r w:rsidRPr="00D13CFA">
        <w:t>Пионтковский, который писал</w:t>
      </w:r>
      <w:r w:rsidR="00D13CFA" w:rsidRPr="00D13CFA">
        <w:t>:</w:t>
      </w:r>
      <w:r w:rsidR="00D13CFA">
        <w:t xml:space="preserve"> "</w:t>
      </w:r>
      <w:r w:rsidRPr="00D13CFA">
        <w:t>объектом взяточничества является нормальная работа государственного аппарата, а предметом взяточничества являются определенные материальные ценности</w:t>
      </w:r>
      <w:r w:rsidR="00D13CFA" w:rsidRPr="00D13CFA">
        <w:t xml:space="preserve">; </w:t>
      </w:r>
      <w:r w:rsidRPr="00D13CFA">
        <w:t>объектом спекуляции являются советская торговля и интересы потребителя, а предметом спекуляции являются продукты сельского хозяйства промышленные товары или иные предметы</w:t>
      </w:r>
      <w:r w:rsidR="00D13CFA" w:rsidRPr="00D13CFA">
        <w:t xml:space="preserve">; </w:t>
      </w:r>
      <w:r w:rsidRPr="00D13CFA">
        <w:t xml:space="preserve">объектом контрабанды является монополия внешней торговли Советского Союза, а предметом контрабанды являются товарно-материальные ценности, незаконно перевозимые через советскую границу и </w:t>
      </w:r>
      <w:r w:rsidR="00D13CFA">
        <w:t>т.д.</w:t>
      </w:r>
      <w:r w:rsidR="00D13CFA" w:rsidRPr="00D13CFA">
        <w:t xml:space="preserve"> </w:t>
      </w:r>
      <w:r w:rsidRPr="00D13CFA">
        <w:t>При таком понимании предмета преступления он не относится к объекту, а является принадлежностью объективной стороны состава этих преступлений</w:t>
      </w:r>
      <w:r w:rsidR="00D13CFA">
        <w:t>".</w:t>
      </w:r>
    </w:p>
    <w:p w:rsidR="00D13CFA" w:rsidRDefault="0074405C" w:rsidP="00D13CFA">
      <w:r w:rsidRPr="00D13CFA">
        <w:t>Стоит заметить, что точка зрения А</w:t>
      </w:r>
      <w:r w:rsidR="00D13CFA">
        <w:t xml:space="preserve">.А. </w:t>
      </w:r>
      <w:r w:rsidRPr="00D13CFA">
        <w:t>Пионтковского является более последовательной и соответствующей общему учению о составе преступления, чем позиция В</w:t>
      </w:r>
      <w:r w:rsidR="00D13CFA">
        <w:t xml:space="preserve">.К. </w:t>
      </w:r>
      <w:r w:rsidRPr="00D13CFA">
        <w:t>Глистина</w:t>
      </w:r>
      <w:r w:rsidR="00D13CFA" w:rsidRPr="00D13CFA">
        <w:t xml:space="preserve">. </w:t>
      </w:r>
      <w:r w:rsidRPr="00D13CFA">
        <w:t>В самом деле, в структуре признаков состава преступления не имеется такого элемента, как</w:t>
      </w:r>
      <w:r w:rsidR="00D13CFA">
        <w:t xml:space="preserve"> "</w:t>
      </w:r>
      <w:r w:rsidRPr="00D13CFA">
        <w:t>орудие воздействия</w:t>
      </w:r>
      <w:r w:rsidR="00D13CFA">
        <w:t xml:space="preserve">" </w:t>
      </w:r>
      <w:r w:rsidRPr="00D13CFA">
        <w:t>или</w:t>
      </w:r>
      <w:r w:rsidR="00D13CFA">
        <w:t xml:space="preserve"> "</w:t>
      </w:r>
      <w:r w:rsidRPr="00D13CFA">
        <w:t>орудие взлома</w:t>
      </w:r>
      <w:r w:rsidR="00D13CFA">
        <w:t xml:space="preserve">" </w:t>
      </w:r>
      <w:r w:rsidRPr="00D13CFA">
        <w:t>охраняемых уголовным законом общественных отношений</w:t>
      </w:r>
      <w:r w:rsidR="00D13CFA" w:rsidRPr="00D13CFA">
        <w:t xml:space="preserve">. </w:t>
      </w:r>
      <w:r w:rsidRPr="00D13CFA">
        <w:t>Называя таким образом перечисленные материальные предметы, В</w:t>
      </w:r>
      <w:r w:rsidR="00D13CFA">
        <w:t xml:space="preserve">.К. </w:t>
      </w:r>
      <w:r w:rsidRPr="00D13CFA">
        <w:t>Глистин ничем не обосновывает необходимость введения в общее учение о составе преступления нового элемента</w:t>
      </w:r>
      <w:r w:rsidR="00D13CFA" w:rsidRPr="00D13CFA">
        <w:t xml:space="preserve">. </w:t>
      </w:r>
      <w:r w:rsidRPr="00D13CFA">
        <w:t>В отличие от данного автора, А</w:t>
      </w:r>
      <w:r w:rsidR="00D13CFA">
        <w:t xml:space="preserve">.А. </w:t>
      </w:r>
      <w:r w:rsidRPr="00D13CFA">
        <w:t xml:space="preserve">Пионтковский лишь иным образом расположил общепризнанный элемент </w:t>
      </w:r>
      <w:r w:rsidR="00D13CFA">
        <w:t>-</w:t>
      </w:r>
      <w:r w:rsidRPr="00D13CFA">
        <w:t xml:space="preserve"> предмет преступления </w:t>
      </w:r>
      <w:r w:rsidR="00D13CFA">
        <w:t>-</w:t>
      </w:r>
      <w:r w:rsidRPr="00D13CFA">
        <w:t xml:space="preserve"> в системе признаков состава преступления</w:t>
      </w:r>
      <w:r w:rsidR="00D13CFA" w:rsidRPr="00D13CFA">
        <w:t>.</w:t>
      </w:r>
    </w:p>
    <w:p w:rsidR="00D13CFA" w:rsidRDefault="0074405C" w:rsidP="00D13CFA">
      <w:r w:rsidRPr="00D13CFA">
        <w:t>С таким решением вопроса о месте</w:t>
      </w:r>
      <w:r w:rsidR="00D13CFA">
        <w:t xml:space="preserve"> "</w:t>
      </w:r>
      <w:r w:rsidRPr="00D13CFA">
        <w:t>антиобщественных</w:t>
      </w:r>
      <w:r w:rsidR="00D13CFA">
        <w:t xml:space="preserve">" </w:t>
      </w:r>
      <w:r w:rsidRPr="00D13CFA">
        <w:t>предметов в составе преступления не согласился В</w:t>
      </w:r>
      <w:r w:rsidR="00D13CFA">
        <w:t xml:space="preserve">.Я. </w:t>
      </w:r>
      <w:r w:rsidRPr="00D13CFA">
        <w:t>Таций</w:t>
      </w:r>
      <w:r w:rsidR="00D13CFA" w:rsidRPr="00D13CFA">
        <w:t>:</w:t>
      </w:r>
      <w:r w:rsidR="00D13CFA">
        <w:t xml:space="preserve"> "</w:t>
      </w:r>
      <w:r w:rsidRPr="00D13CFA">
        <w:t>с одной стороны, указанные предметы не являются элементами охраняемого отношения, а с другой стороны их нельзя отнести и к объективной стороне, ибо они не могут рассматриваться как орудие совершения преступления</w:t>
      </w:r>
      <w:r w:rsidR="00D13CFA">
        <w:t xml:space="preserve">". </w:t>
      </w:r>
      <w:r w:rsidRPr="00D13CFA">
        <w:t>Рассматривая в качестве примера состав подделки, изготовления или сбыта поддельных документов, штампов, печатей и бланков, В</w:t>
      </w:r>
      <w:r w:rsidR="00D13CFA">
        <w:t xml:space="preserve">.Я. </w:t>
      </w:r>
      <w:r w:rsidRPr="00D13CFA">
        <w:t>Таций считает, что</w:t>
      </w:r>
      <w:r w:rsidR="00D13CFA">
        <w:t xml:space="preserve"> "</w:t>
      </w:r>
      <w:r w:rsidRPr="00D13CFA">
        <w:t>объектом уголовно-правовой охраны не могут быть отношения, возникающие по поводу поддельных документов, штампов, печатей</w:t>
      </w:r>
      <w:r w:rsidR="00D13CFA" w:rsidRPr="00D13CFA">
        <w:t xml:space="preserve">. </w:t>
      </w:r>
      <w:r w:rsidRPr="00D13CFA">
        <w:t>Таким объектом являются как раз те общественные отношения, которые направлены на предотвращение подделки и использования этих предметов</w:t>
      </w:r>
      <w:r w:rsidR="00D13CFA" w:rsidRPr="00D13CFA">
        <w:t xml:space="preserve">. </w:t>
      </w:r>
      <w:r w:rsidRPr="00D13CFA">
        <w:t>Предметом же отношений, охраняемых уголовным законом, выступает установленный порядок изготовления, выдачи и использования документов, штампов и печатей</w:t>
      </w:r>
      <w:r w:rsidR="00D13CFA" w:rsidRPr="00D13CFA">
        <w:t xml:space="preserve">. </w:t>
      </w:r>
      <w:r w:rsidRPr="00D13CFA">
        <w:t>Поэтому поддельные документы, бланки, печати не входят в структуру охраняемого общественного отношения и должны признаваться предметами преступления</w:t>
      </w:r>
      <w:r w:rsidR="00D13CFA">
        <w:t>".</w:t>
      </w:r>
    </w:p>
    <w:p w:rsidR="00D13CFA" w:rsidRDefault="0074405C" w:rsidP="00D13CFA">
      <w:r w:rsidRPr="00D13CFA">
        <w:t>Принципиальность рассматриваемого дискуссионного вопроса не позволяет ограничиться выбором одной из перечисленных выше позиций с приведением критики остальных</w:t>
      </w:r>
      <w:r w:rsidR="00D13CFA" w:rsidRPr="00D13CFA">
        <w:t xml:space="preserve">. </w:t>
      </w:r>
      <w:r w:rsidRPr="00D13CFA">
        <w:t>Необходимо остановиться на нем более подробно</w:t>
      </w:r>
      <w:r w:rsidR="00D13CFA" w:rsidRPr="00D13CFA">
        <w:t>.</w:t>
      </w:r>
    </w:p>
    <w:p w:rsidR="00D13CFA" w:rsidRDefault="0074405C" w:rsidP="00D13CFA">
      <w:r w:rsidRPr="00D13CFA">
        <w:t>Из приведенной в приложении таблицы, отражающей классификацию предметов преступления по различным основаниям, видно, что в силу обладания признаками повышенной опасности законодатель придает уголовно-правовое значение тем или иным предметам в 36 статьях УК, что составляет 13% от общего количества статей Особенной части УК и 24% от общего числа названных в УК предметов преступления</w:t>
      </w:r>
      <w:r w:rsidR="00D13CFA" w:rsidRPr="00D13CFA">
        <w:t xml:space="preserve">. </w:t>
      </w:r>
      <w:r w:rsidRPr="00D13CFA">
        <w:t>При условии исключения из общей массы предметов</w:t>
      </w:r>
      <w:r w:rsidR="00D13CFA">
        <w:t xml:space="preserve"> "</w:t>
      </w:r>
      <w:r w:rsidRPr="00D13CFA">
        <w:t>нетрадиционных</w:t>
      </w:r>
      <w:r w:rsidR="00D13CFA">
        <w:t xml:space="preserve">" </w:t>
      </w:r>
      <w:r w:rsidRPr="00D13CFA">
        <w:t xml:space="preserve">предметов преступления </w:t>
      </w:r>
      <w:r w:rsidR="00D13CFA">
        <w:t>-</w:t>
      </w:r>
      <w:r w:rsidRPr="00D13CFA">
        <w:t xml:space="preserve"> людей и информации </w:t>
      </w:r>
      <w:r w:rsidR="00D13CFA">
        <w:t>-</w:t>
      </w:r>
      <w:r w:rsidRPr="00D13CFA">
        <w:t xml:space="preserve"> доля этих предметов увеличивается до 43%</w:t>
      </w:r>
      <w:r w:rsidR="00D13CFA" w:rsidRPr="00D13CFA">
        <w:t xml:space="preserve">. </w:t>
      </w:r>
      <w:r w:rsidRPr="00D13CFA">
        <w:t>На то, что особый правовой режим, вызванный полезными или вредными свойствами предмета, чаще всего служит причиной выделения объекта материального мира в качестве предмета преступления указывал и В</w:t>
      </w:r>
      <w:r w:rsidR="00D13CFA">
        <w:t xml:space="preserve">.Я. </w:t>
      </w:r>
      <w:r w:rsidRPr="00D13CFA">
        <w:t>Таций</w:t>
      </w:r>
      <w:r w:rsidR="00D13CFA" w:rsidRPr="00D13CFA">
        <w:t>.</w:t>
      </w:r>
    </w:p>
    <w:p w:rsidR="00D13CFA" w:rsidRDefault="0074405C" w:rsidP="00D13CFA">
      <w:r w:rsidRPr="00D13CFA">
        <w:t>Другую группу предметов составляют обозначенные в УК поддельные, фальсифицированные документы и средства идентификации</w:t>
      </w:r>
      <w:r w:rsidR="00D13CFA" w:rsidRPr="00D13CFA">
        <w:t xml:space="preserve">: </w:t>
      </w:r>
      <w:r w:rsidRPr="00D13CFA">
        <w:t>избирательные документы в ст</w:t>
      </w:r>
      <w:r w:rsidR="00D13CFA">
        <w:t>.1</w:t>
      </w:r>
      <w:r w:rsidRPr="00D13CFA">
        <w:t>42, 14</w:t>
      </w:r>
      <w:r w:rsidR="00D13CFA">
        <w:t>2.1</w:t>
      </w:r>
      <w:r w:rsidRPr="00D13CFA">
        <w:t>, государственное пробирное клеймо в ст</w:t>
      </w:r>
      <w:r w:rsidR="00D13CFA">
        <w:t>.1</w:t>
      </w:r>
      <w:r w:rsidRPr="00D13CFA">
        <w:t>81, проспект эмиссии или отчет об итогах выпуска ценных бумаг в ст</w:t>
      </w:r>
      <w:r w:rsidR="00D13CFA">
        <w:t>.1</w:t>
      </w:r>
      <w:r w:rsidRPr="00D13CFA">
        <w:t>85, деньги и ценные бумаги в ст</w:t>
      </w:r>
      <w:r w:rsidR="00D13CFA">
        <w:t>.1</w:t>
      </w:r>
      <w:r w:rsidRPr="00D13CFA">
        <w:t>86, кредитные или платежные карты в ст</w:t>
      </w:r>
      <w:r w:rsidR="00D13CFA">
        <w:t>.1</w:t>
      </w:r>
      <w:r w:rsidRPr="00D13CFA">
        <w:t>87, бухгалтерские и иные учетные документы в ст</w:t>
      </w:r>
      <w:r w:rsidR="00D13CFA">
        <w:t>. 19</w:t>
      </w:r>
      <w:r w:rsidRPr="00D13CFA">
        <w:t>5, доказательства по гражданскому или уголовному делу в ст</w:t>
      </w:r>
      <w:r w:rsidR="00D13CFA">
        <w:t>.3</w:t>
      </w:r>
      <w:r w:rsidRPr="00D13CFA">
        <w:t>03, рецепты на получение наркотических средств и психотропных веществ в ст</w:t>
      </w:r>
      <w:r w:rsidR="00D13CFA">
        <w:t>.2</w:t>
      </w:r>
      <w:r w:rsidRPr="00D13CFA">
        <w:t>33, номера транспортных средств в ст</w:t>
      </w:r>
      <w:r w:rsidR="00D13CFA">
        <w:t>.3</w:t>
      </w:r>
      <w:r w:rsidRPr="00D13CFA">
        <w:t>26, официальные документы, государственные награды, штампы, печати, бланки в ст</w:t>
      </w:r>
      <w:r w:rsidR="00D13CFA">
        <w:t>.3</w:t>
      </w:r>
      <w:r w:rsidRPr="00D13CFA">
        <w:t>27, марки акцизного сбора, специальные марки или знаки соответствия в ст</w:t>
      </w:r>
      <w:r w:rsidR="00D13CFA">
        <w:t>.3</w:t>
      </w:r>
      <w:r w:rsidRPr="00D13CFA">
        <w:t>27</w:t>
      </w:r>
      <w:r w:rsidR="00D13CFA">
        <w:t>.1</w:t>
      </w:r>
      <w:r w:rsidR="00D13CFA" w:rsidRPr="00D13CFA">
        <w:t>.</w:t>
      </w:r>
    </w:p>
    <w:p w:rsidR="00D13CFA" w:rsidRDefault="0074405C" w:rsidP="00D13CFA">
      <w:r w:rsidRPr="00D13CFA">
        <w:t>Отдельную группу образуют денежные средства, ценные бумаги и иное имущество, которые используются в качестве предмета подкупа в преступлениях, предусмотренных ст</w:t>
      </w:r>
      <w:r w:rsidR="00D13CFA" w:rsidRPr="00D13CFA">
        <w:t xml:space="preserve">. </w:t>
      </w:r>
      <w:r w:rsidRPr="00D13CFA">
        <w:t>ст</w:t>
      </w:r>
      <w:r w:rsidR="00D13CFA">
        <w:t>.1</w:t>
      </w:r>
      <w:r w:rsidRPr="00D13CFA">
        <w:t>84, 204, 290, 291, 304 УК</w:t>
      </w:r>
      <w:r w:rsidR="00D13CFA" w:rsidRPr="00D13CFA">
        <w:t xml:space="preserve">. </w:t>
      </w:r>
      <w:r w:rsidRPr="00D13CFA">
        <w:t>Данные предметы преступления, не обладая социально опасными свойствами, тем не менее не находятся в объективной взаимосвязи с объектами соответствующих преступлений</w:t>
      </w:r>
      <w:r w:rsidR="00D13CFA" w:rsidRPr="00D13CFA">
        <w:t xml:space="preserve">. </w:t>
      </w:r>
      <w:r w:rsidRPr="00D13CFA">
        <w:t>К примеру, передаваемые в качестве взятки денежные средства не имеют ничего общего с нарушаемыми взяточничеством отношениями государственной власти, интересами государственной и муниципальной службы</w:t>
      </w:r>
      <w:r w:rsidR="00D13CFA" w:rsidRPr="00D13CFA">
        <w:t>.</w:t>
      </w:r>
    </w:p>
    <w:p w:rsidR="00D13CFA" w:rsidRDefault="0074405C" w:rsidP="00D13CFA">
      <w:r w:rsidRPr="00D13CFA">
        <w:t>Таким образом, в общей сложности в 53 статьях Особенной части УК названы предметы, не состоящие в какой-либо объективно необходимой связи с теми благами, которые призваны защищать соответствующие нормы уголовного закона</w:t>
      </w:r>
      <w:r w:rsidR="00D13CFA" w:rsidRPr="00D13CFA">
        <w:t xml:space="preserve">. </w:t>
      </w:r>
      <w:r w:rsidRPr="00D13CFA">
        <w:t>Во-первых, это объективно опасные для жизнедеятельности человека предметы, требующие соблюдения особых правил обращения, или вовсе запрещенные в обороте</w:t>
      </w:r>
      <w:r w:rsidR="00D13CFA" w:rsidRPr="00D13CFA">
        <w:t xml:space="preserve">. </w:t>
      </w:r>
      <w:r w:rsidRPr="00D13CFA">
        <w:t>Во-вторых, это предметы материального мира, служащие средством изменения достоверной, общественно значимой информации</w:t>
      </w:r>
      <w:r w:rsidR="00D13CFA" w:rsidRPr="00D13CFA">
        <w:t xml:space="preserve">. </w:t>
      </w:r>
      <w:r w:rsidRPr="00D13CFA">
        <w:t>В-третьих, это предметы, не ограниченные в обороте, но чуждые охраняемому данной уголовно-правовой нормой объекту</w:t>
      </w:r>
      <w:r w:rsidR="00D13CFA" w:rsidRPr="00D13CFA">
        <w:t>.</w:t>
      </w:r>
    </w:p>
    <w:p w:rsidR="00D13CFA" w:rsidRDefault="0074405C" w:rsidP="00D13CFA">
      <w:r w:rsidRPr="00D13CFA">
        <w:t>В современной уголовно-правовой литературе все они, как правило, признаются предметами соответствующих преступлений, при этом предмет преступления понимается как признак, характеризующий объект преступления</w:t>
      </w:r>
      <w:r w:rsidR="00D13CFA" w:rsidRPr="00D13CFA">
        <w:t>.</w:t>
      </w:r>
    </w:p>
    <w:p w:rsidR="00D13CFA" w:rsidRDefault="0074405C" w:rsidP="00D13CFA">
      <w:r w:rsidRPr="00D13CFA">
        <w:t>Очевидно, что столь существенное противоречие может быть разрешено одним из двух способов</w:t>
      </w:r>
      <w:r w:rsidR="00D13CFA" w:rsidRPr="00D13CFA">
        <w:t xml:space="preserve">: </w:t>
      </w:r>
      <w:r w:rsidRPr="00D13CFA">
        <w:t>либо все перечисленные выше предметы материального мира не могут быть охвачены понятием предмета преступления, оставленного в числе признаков объекта преступления, либо предмет преступления не может быть отнесен к числу признаков, характеризующих объект преступления и должен быть помещен среди элементов объективной стороны состава преступления</w:t>
      </w:r>
      <w:r w:rsidR="00D13CFA" w:rsidRPr="00D13CFA">
        <w:t>.</w:t>
      </w:r>
    </w:p>
    <w:p w:rsidR="00D13CFA" w:rsidRDefault="0074405C" w:rsidP="00D13CFA">
      <w:r w:rsidRPr="00D13CFA">
        <w:t>Оба варианта уже были предложены для решения вопроса о месте предмета взяточничества в составах дачи и получения взятки</w:t>
      </w:r>
      <w:r w:rsidR="00D13CFA" w:rsidRPr="00D13CFA">
        <w:t xml:space="preserve">. </w:t>
      </w:r>
      <w:r w:rsidRPr="00D13CFA">
        <w:t>Так, Н</w:t>
      </w:r>
      <w:r w:rsidR="00D13CFA">
        <w:t xml:space="preserve">.И. </w:t>
      </w:r>
      <w:r w:rsidRPr="00D13CFA">
        <w:t>Коржанский указывал, что</w:t>
      </w:r>
      <w:r w:rsidR="00D13CFA">
        <w:t xml:space="preserve"> "</w:t>
      </w:r>
      <w:r w:rsidRPr="00D13CFA">
        <w:t>имущество, ценности при взяточничестве служат средством воздействия на должностное лицо и в этом смысле они ничем не отличаются от всякого иного орудия совершения преступления</w:t>
      </w:r>
      <w:r w:rsidR="00D13CFA">
        <w:t xml:space="preserve">". </w:t>
      </w:r>
      <w:r w:rsidRPr="00D13CFA">
        <w:t>Аналогичного мнения придерживались А</w:t>
      </w:r>
      <w:r w:rsidR="00D13CFA">
        <w:t xml:space="preserve">.Ф. </w:t>
      </w:r>
      <w:r w:rsidRPr="00D13CFA">
        <w:t>Оспинников, А</w:t>
      </w:r>
      <w:r w:rsidR="00D13CFA">
        <w:t xml:space="preserve">.К. </w:t>
      </w:r>
      <w:r w:rsidRPr="00D13CFA">
        <w:t>Квициниа</w:t>
      </w:r>
      <w:r w:rsidR="00D13CFA" w:rsidRPr="00D13CFA">
        <w:t xml:space="preserve">. </w:t>
      </w:r>
      <w:r w:rsidRPr="00D13CFA">
        <w:t>Однако такая позиция оставляет открытым вопрос о том, как быть с получаемым взяткополучателем имуществом в составе получения взятки</w:t>
      </w:r>
      <w:r w:rsidR="00D13CFA" w:rsidRPr="00D13CFA">
        <w:t xml:space="preserve">. </w:t>
      </w:r>
      <w:r w:rsidRPr="00D13CFA">
        <w:t xml:space="preserve">Считать его орудием преступления </w:t>
      </w:r>
      <w:r w:rsidR="00D13CFA">
        <w:t>-</w:t>
      </w:r>
      <w:r w:rsidRPr="00D13CFA">
        <w:t xml:space="preserve"> значит коренным образом изменять сложившееся представление об орудиях и средствах совершения преступления, поскольку передаваемое в качестве взятки имущество не используется взяткополучателем как инструмент воздействия на охраняемый уголовным законом объект или самого себя</w:t>
      </w:r>
      <w:r w:rsidR="00D13CFA" w:rsidRPr="00D13CFA">
        <w:t xml:space="preserve">. </w:t>
      </w:r>
      <w:r w:rsidRPr="00D13CFA">
        <w:t>Получение взятки считается оконченным преступлением уже с момента принятия предмета взятки, следовательно, состав данного преступления не охватывает дальнейшие действия виновного с принятым предметом</w:t>
      </w:r>
      <w:r w:rsidR="00D13CFA" w:rsidRPr="00D13CFA">
        <w:t xml:space="preserve">. </w:t>
      </w:r>
      <w:r w:rsidRPr="00D13CFA">
        <w:t>В связи с этим нельзя согласиться с С</w:t>
      </w:r>
      <w:r w:rsidR="00D13CFA">
        <w:t xml:space="preserve">.М. </w:t>
      </w:r>
      <w:r w:rsidRPr="00D13CFA">
        <w:t>Будатаровым, полагающим, что в составе получения взятки</w:t>
      </w:r>
      <w:r w:rsidR="00D13CFA">
        <w:t xml:space="preserve"> "</w:t>
      </w:r>
      <w:r w:rsidRPr="00D13CFA">
        <w:t>взятка является средством совершения преступления, поскольку она дается для склонения лица к совершению действия в будущем или за уже совершенное действие по службе</w:t>
      </w:r>
      <w:r w:rsidR="00D13CFA" w:rsidRPr="00D13CFA">
        <w:t xml:space="preserve">. </w:t>
      </w:r>
      <w:r w:rsidRPr="00D13CFA">
        <w:t xml:space="preserve">Соответственно, в первом случае взятка является средством подкупа, а во втором </w:t>
      </w:r>
      <w:r w:rsidR="00D13CFA">
        <w:t>-</w:t>
      </w:r>
      <w:r w:rsidRPr="00D13CFA">
        <w:t xml:space="preserve"> средством вознаграждения за содеянное</w:t>
      </w:r>
      <w:r w:rsidR="00D13CFA">
        <w:t xml:space="preserve">". </w:t>
      </w:r>
      <w:r w:rsidRPr="00D13CFA">
        <w:t>Полагаем, что обоснованным является мнение Б</w:t>
      </w:r>
      <w:r w:rsidR="00D13CFA">
        <w:t xml:space="preserve">.В. </w:t>
      </w:r>
      <w:r w:rsidRPr="00D13CFA">
        <w:t>Здравомыслова, который рассматривал незаконную выгоду имущественного характера в качестве предмета взятки, относя этот предмет не к объекту, а к объективной стороне состава взяточничества</w:t>
      </w:r>
      <w:r w:rsidR="00D13CFA" w:rsidRPr="00D13CFA">
        <w:t>.</w:t>
      </w:r>
    </w:p>
    <w:p w:rsidR="00D13CFA" w:rsidRDefault="0074405C" w:rsidP="00D13CFA">
      <w:r w:rsidRPr="00D13CFA">
        <w:t>Тем не менее, попытаемся воспользоваться первым из предложенных вариантов</w:t>
      </w:r>
      <w:r w:rsidR="00D13CFA" w:rsidRPr="00D13CFA">
        <w:t xml:space="preserve">. </w:t>
      </w:r>
      <w:r w:rsidRPr="00D13CFA">
        <w:t>Очевидно, что в таком случае необходимо все анализируемые нами в настоящем параграфе объекты материального мира отнести не к предмету преступления, а к орудиям и средствам совершения преступления</w:t>
      </w:r>
      <w:r w:rsidR="00D13CFA" w:rsidRPr="00D13CFA">
        <w:t>.</w:t>
      </w:r>
    </w:p>
    <w:p w:rsidR="00D13CFA" w:rsidRDefault="0074405C" w:rsidP="00D13CFA">
      <w:r w:rsidRPr="00D13CFA">
        <w:t>В уголовно-правовой литературе приводится множество определений орудий и средств совершения преступления</w:t>
      </w:r>
      <w:r w:rsidR="00D13CFA">
        <w:t>.</w:t>
      </w:r>
      <w:r w:rsidR="00A32A99">
        <w:t xml:space="preserve"> </w:t>
      </w:r>
      <w:r w:rsidR="00D13CFA">
        <w:t xml:space="preserve">В.Б. </w:t>
      </w:r>
      <w:r w:rsidRPr="00D13CFA">
        <w:t>Малинин и А</w:t>
      </w:r>
      <w:r w:rsidR="00D13CFA">
        <w:t xml:space="preserve">.Ф. </w:t>
      </w:r>
      <w:r w:rsidRPr="00D13CFA">
        <w:t>Парфенов предлагают следующее</w:t>
      </w:r>
      <w:r w:rsidR="00D13CFA" w:rsidRPr="00D13CFA">
        <w:t>:</w:t>
      </w:r>
      <w:r w:rsidR="00D13CFA">
        <w:t xml:space="preserve"> "</w:t>
      </w:r>
      <w:r w:rsidRPr="00D13CFA">
        <w:t xml:space="preserve">Орудия и средства совершения преступления </w:t>
      </w:r>
      <w:r w:rsidR="00D13CFA">
        <w:t>-</w:t>
      </w:r>
      <w:r w:rsidRPr="00D13CFA">
        <w:t xml:space="preserve"> это предметы и процессы, используемые преступником при воздействии на потерпевшего и предмет преступления, то есть для причинения вреда объекту посягательства</w:t>
      </w:r>
      <w:r w:rsidR="00D13CFA">
        <w:t xml:space="preserve">".В.И. </w:t>
      </w:r>
      <w:r w:rsidRPr="00D13CFA">
        <w:t>Гуров также полагает, что</w:t>
      </w:r>
      <w:r w:rsidR="00D13CFA">
        <w:t xml:space="preserve"> "</w:t>
      </w:r>
      <w:r w:rsidRPr="00D13CFA">
        <w:t>… орудия и средства употребляются для непосредственного посягательства на охраняемые уголовным законом материальные элементы общественных отношений или личность либо создания условий для такого посягательства</w:t>
      </w:r>
      <w:r w:rsidR="00D13CFA">
        <w:t>".</w:t>
      </w:r>
      <w:r w:rsidR="00DA3C2F">
        <w:t xml:space="preserve"> </w:t>
      </w:r>
      <w:r w:rsidR="00D13CFA">
        <w:t xml:space="preserve">В.И. </w:t>
      </w:r>
      <w:r w:rsidRPr="00D13CFA">
        <w:t>Сахаров считает, что</w:t>
      </w:r>
      <w:r w:rsidR="00D13CFA">
        <w:t xml:space="preserve"> "</w:t>
      </w:r>
      <w:r w:rsidRPr="00D13CFA">
        <w:t>орудия и средства совершения преступления воздействуют при посягательстве не непосредственно на общественные отношения как на объект преступления, а на их материальное выражение или на человека как субъекта</w:t>
      </w:r>
      <w:r w:rsidR="00D13CFA" w:rsidRPr="00D13CFA">
        <w:t xml:space="preserve"> - </w:t>
      </w:r>
      <w:r w:rsidRPr="00D13CFA">
        <w:t>носителя этих отношений</w:t>
      </w:r>
      <w:r w:rsidR="00D13CFA">
        <w:t xml:space="preserve">". </w:t>
      </w:r>
      <w:r w:rsidRPr="00D13CFA">
        <w:t>Аналогичной позиции придерживается А</w:t>
      </w:r>
      <w:r w:rsidR="00D13CFA">
        <w:t xml:space="preserve">.С. </w:t>
      </w:r>
      <w:r w:rsidRPr="00D13CFA">
        <w:t>Денисова</w:t>
      </w:r>
      <w:r w:rsidR="00D13CFA" w:rsidRPr="00D13CFA">
        <w:t xml:space="preserve">. </w:t>
      </w:r>
      <w:r w:rsidRPr="00D13CFA">
        <w:t>В понимании этих авторов средства и орудия совершения преступления воздействуют не непосредственно на общественные отношения, а на их материальное выражение или на человека как носителя этих отношений</w:t>
      </w:r>
      <w:r w:rsidR="00D13CFA" w:rsidRPr="00D13CFA">
        <w:t xml:space="preserve">. </w:t>
      </w:r>
      <w:r w:rsidRPr="00D13CFA">
        <w:t>А</w:t>
      </w:r>
      <w:r w:rsidR="00D13CFA">
        <w:t xml:space="preserve">.В. </w:t>
      </w:r>
      <w:r w:rsidRPr="00D13CFA">
        <w:t>Наумов менее категоричен, но также связывает применение орудий и средств с воздействием на предмет</w:t>
      </w:r>
      <w:r w:rsidR="00D13CFA" w:rsidRPr="00D13CFA">
        <w:t>:</w:t>
      </w:r>
      <w:r w:rsidR="00D13CFA">
        <w:t xml:space="preserve"> "</w:t>
      </w:r>
      <w:r w:rsidRPr="00D13CFA">
        <w:t xml:space="preserve">Средства совершения преступления </w:t>
      </w:r>
      <w:r w:rsidR="00D13CFA">
        <w:t>-</w:t>
      </w:r>
      <w:r w:rsidRPr="00D13CFA">
        <w:t xml:space="preserve"> это те предметы внешнего мира, которые использует преступник для воздействия на потерпевшего, предмет и объект преступления</w:t>
      </w:r>
      <w:r w:rsidR="00D13CFA">
        <w:t>".</w:t>
      </w:r>
    </w:p>
    <w:p w:rsidR="00D13CFA" w:rsidRDefault="0074405C" w:rsidP="00D13CFA">
      <w:r w:rsidRPr="00D13CFA">
        <w:t>Действительно, применяемые при совершении преступления и имеющие уголовно-правовое значение вещи, указанные в УК, всегда воздействуют на объект преступления через предмет преступления</w:t>
      </w:r>
      <w:r w:rsidR="00D13CFA" w:rsidRPr="00D13CFA">
        <w:t xml:space="preserve">. </w:t>
      </w:r>
      <w:r w:rsidRPr="00D13CFA">
        <w:t>К ним можно отнести взрывчатые и химические вещества, электрический ток, самоходные транспортные средства, используемые при незаконной добыче животных и растений</w:t>
      </w:r>
      <w:r w:rsidR="00D13CFA" w:rsidRPr="00D13CFA">
        <w:t xml:space="preserve">; </w:t>
      </w:r>
      <w:r w:rsidRPr="00D13CFA">
        <w:t>оружие, предметы используемые в качестве оружия и специальные средства, которые используются для воздействия на потерпевшего</w:t>
      </w:r>
      <w:r w:rsidR="00D13CFA" w:rsidRPr="00D13CFA">
        <w:t xml:space="preserve">; </w:t>
      </w:r>
      <w:r w:rsidRPr="00D13CFA">
        <w:t>специальные технические средства, предназначенные для негласного получения информации</w:t>
      </w:r>
      <w:r w:rsidR="00D13CFA" w:rsidRPr="00D13CFA">
        <w:t>.</w:t>
      </w:r>
    </w:p>
    <w:p w:rsidR="00D13CFA" w:rsidRDefault="0074405C" w:rsidP="00D13CFA">
      <w:r w:rsidRPr="00D13CFA">
        <w:t>Кроме того, многие ученые аргументировано отказываются от выделения орудий и средств совершения преступления в неосторожных преступлениях, полагая, что в случае причинения вреда по неосторожности</w:t>
      </w:r>
      <w:r w:rsidR="00D13CFA">
        <w:t xml:space="preserve"> "</w:t>
      </w:r>
      <w:r w:rsidRPr="00D13CFA">
        <w:t>способ совершения преступления нацелен на достижение иных, не связанных с причинением вреда объекту преступления, целей, и поэтому предметы, признаваемые средствами и орудиями такой деятельности, не должны рассматриваться в качестве средств и орудий совершения преступления</w:t>
      </w:r>
      <w:r w:rsidR="00D13CFA">
        <w:t>".</w:t>
      </w:r>
    </w:p>
    <w:p w:rsidR="00D13CFA" w:rsidRDefault="0074405C" w:rsidP="00D13CFA">
      <w:r w:rsidRPr="00D13CFA">
        <w:t>Приведенные положения о том, что орудия и средства совершения преступления применяются виновным только для опосредованного воздействия на объект преступления через предмет преступления, а также о том, что орудия и средства совершения преступления не следует выделять в составах неосторожных преступлений, применительно к составам, в которых нами выше были выделены чуждые объектам уголовно-правовой охраны объекты материального мира, позволяют сделать следующие выводы</w:t>
      </w:r>
      <w:r w:rsidR="00D13CFA" w:rsidRPr="00D13CFA">
        <w:t xml:space="preserve">. </w:t>
      </w:r>
      <w:r w:rsidRPr="00D13CFA">
        <w:t xml:space="preserve">В тех составах, признаком которых является вина в форме только умысла либо в формах умысла и неосторожности, перечисленные объекты материального мира </w:t>
      </w:r>
      <w:r w:rsidRPr="00D13CFA">
        <w:rPr>
          <w:i/>
          <w:iCs/>
        </w:rPr>
        <w:t>не используются для оказания воздействия на предмет преступления</w:t>
      </w:r>
      <w:r w:rsidR="00D13CFA" w:rsidRPr="00D13CFA">
        <w:t xml:space="preserve">. </w:t>
      </w:r>
      <w:r w:rsidRPr="00D13CFA">
        <w:t>Следовательно, они не являются орудиями и средствами совершения преступления</w:t>
      </w:r>
      <w:r w:rsidR="00D13CFA" w:rsidRPr="00D13CFA">
        <w:t xml:space="preserve">. </w:t>
      </w:r>
      <w:r w:rsidRPr="00D13CFA">
        <w:t>Во всех иных составах, признаком которых является только неосторожная форма вины, выделение орудий и средств совершения преступления также необоснованно по приведенному ранее соображению</w:t>
      </w:r>
      <w:r w:rsidR="00D13CFA" w:rsidRPr="00D13CFA">
        <w:t>.</w:t>
      </w:r>
    </w:p>
    <w:p w:rsidR="00D13CFA" w:rsidRDefault="0074405C" w:rsidP="00D13CFA">
      <w:r w:rsidRPr="00D13CFA">
        <w:t>Необходимо учитывать и тот факт, что в монографиях, посвященных исследованию соответствующих преступлений, равно как и в другой уголовно-правовой учебной и научной литературе, анализируемые материальные предметы не упоминаются в качестве орудий и средств совершения преступления, но всегда именуются предметами преступления</w:t>
      </w:r>
      <w:r w:rsidR="00D13CFA" w:rsidRPr="00D13CFA">
        <w:t>.</w:t>
      </w:r>
    </w:p>
    <w:p w:rsidR="00D13CFA" w:rsidRDefault="0074405C" w:rsidP="00D13CFA">
      <w:r w:rsidRPr="00D13CFA">
        <w:t>Изложенное еще раз подтверждает вывод о том, что единственно возможным вариантом определения места чуждых объекту уголовно-правовой охраны предметов в составах соответствующих преступлений является отнесение их к числу предметов преступления с одновременным включением данного признака в объективную сторону состава преступления</w:t>
      </w:r>
      <w:r w:rsidR="00D13CFA" w:rsidRPr="00D13CFA">
        <w:t xml:space="preserve">. </w:t>
      </w:r>
      <w:r w:rsidRPr="00D13CFA">
        <w:t>Многочисленность данной группы предметов не позволяет называть ее лишь</w:t>
      </w:r>
      <w:r w:rsidR="00D13CFA">
        <w:t xml:space="preserve"> "</w:t>
      </w:r>
      <w:r w:rsidRPr="00D13CFA">
        <w:t>исключением, подтверждающим общее правило</w:t>
      </w:r>
      <w:r w:rsidR="00D13CFA">
        <w:t xml:space="preserve">". </w:t>
      </w:r>
      <w:r w:rsidRPr="00D13CFA">
        <w:t>Более того, если тенденция, связанная с усилением роли источников повышенной опасности в нашей жизни сохранится, исключением вполне можно будет именовать как раз предметы преступления, связанные с охраняемыми законом благами</w:t>
      </w:r>
      <w:r w:rsidR="00D13CFA" w:rsidRPr="00D13CFA">
        <w:t>.</w:t>
      </w:r>
    </w:p>
    <w:p w:rsidR="00D13CFA" w:rsidRDefault="0074405C" w:rsidP="00D13CFA">
      <w:r w:rsidRPr="00D13CFA">
        <w:t>Таким образом, можно сформулировать следующие основания отграничения предмета преступления от орудий и средств совершения преступления</w:t>
      </w:r>
      <w:r w:rsidR="00D13CFA" w:rsidRPr="00D13CFA">
        <w:t>:</w:t>
      </w:r>
    </w:p>
    <w:p w:rsidR="00D13CFA" w:rsidRDefault="0074405C" w:rsidP="00D13CFA">
      <w:r w:rsidRPr="00D13CFA">
        <w:t>1</w:t>
      </w:r>
      <w:r w:rsidR="00D13CFA" w:rsidRPr="00D13CFA">
        <w:t xml:space="preserve">) </w:t>
      </w:r>
      <w:r w:rsidRPr="00D13CFA">
        <w:t>предмет преступления подвергается преступному воздействию со стороны виновного или создается им, в том числе с использованием орудий и средств совершения преступления, в то время как орудия и средства совершения преступления не могут подвергаться воздействию с использованием предмета преступления</w:t>
      </w:r>
      <w:r w:rsidR="00D13CFA" w:rsidRPr="00D13CFA">
        <w:t>;</w:t>
      </w:r>
    </w:p>
    <w:p w:rsidR="00D13CFA" w:rsidRDefault="0074405C" w:rsidP="00D13CFA">
      <w:r w:rsidRPr="00D13CFA">
        <w:t>2</w:t>
      </w:r>
      <w:r w:rsidR="00D13CFA" w:rsidRPr="00D13CFA">
        <w:t xml:space="preserve">) </w:t>
      </w:r>
      <w:r w:rsidRPr="00D13CFA">
        <w:t>предмет преступления может находиться в объективной взаимосвязи с нарушаемым преступлением благом, орудия и средства совершения преступления в такой взаимосвязи не находятся</w:t>
      </w:r>
      <w:r w:rsidR="00D13CFA" w:rsidRPr="00D13CFA">
        <w:t>;</w:t>
      </w:r>
    </w:p>
    <w:p w:rsidR="00D13CFA" w:rsidRDefault="0074405C" w:rsidP="00D13CFA">
      <w:r w:rsidRPr="00D13CFA">
        <w:t>3</w:t>
      </w:r>
      <w:r w:rsidR="00D13CFA" w:rsidRPr="00D13CFA">
        <w:t xml:space="preserve">) </w:t>
      </w:r>
      <w:r w:rsidRPr="00D13CFA">
        <w:t xml:space="preserve">предмет преступления выделяется в составах преступлений с любыми формами вины, орудия и средства совершения преступления </w:t>
      </w:r>
      <w:r w:rsidR="00D13CFA">
        <w:t>-</w:t>
      </w:r>
      <w:r w:rsidRPr="00D13CFA">
        <w:t xml:space="preserve"> только в составах с умышленной формой вины</w:t>
      </w:r>
      <w:r w:rsidR="00D13CFA" w:rsidRPr="00D13CFA">
        <w:t>.</w:t>
      </w:r>
    </w:p>
    <w:p w:rsidR="00D13CFA" w:rsidRDefault="0074405C" w:rsidP="00D13CFA">
      <w:r w:rsidRPr="00D13CFA">
        <w:t>Особое значение правильного отграничения предмета преступления от орудий и средств его совершения проявляется в связи с отменой конфискации имущества как вида уголовного наказания Федеральным законом от 8 декабря 2003 года №162-ФЗ</w:t>
      </w:r>
      <w:r w:rsidR="00D13CFA">
        <w:t xml:space="preserve"> "</w:t>
      </w:r>
      <w:r w:rsidRPr="00D13CFA">
        <w:t>О внесении изменений и дополнений в Уголовный кодекс Российской Федерации</w:t>
      </w:r>
      <w:r w:rsidR="00D13CFA">
        <w:t xml:space="preserve">". </w:t>
      </w:r>
      <w:r w:rsidRPr="00D13CFA">
        <w:t>В соответствии со ст</w:t>
      </w:r>
      <w:r w:rsidR="00D13CFA">
        <w:t>.5</w:t>
      </w:r>
      <w:r w:rsidRPr="00D13CFA">
        <w:t>2 УК, применявшейся до вступления в силу указанного Федерального закона, конфискации могло быть подвергнуто все или часть имущества, являющегося собственностью осужденного, в том числе имущество, являвшееся предметом преступления</w:t>
      </w:r>
      <w:r w:rsidR="00D13CFA" w:rsidRPr="00D13CFA">
        <w:t xml:space="preserve">. </w:t>
      </w:r>
      <w:r w:rsidRPr="00D13CFA">
        <w:t>Помимо этого, существовал и остается неизменным до настоящего времени институт так называемой процессуальной или специальной конфискации</w:t>
      </w:r>
      <w:r w:rsidR="00D13CFA" w:rsidRPr="00D13CFA">
        <w:t xml:space="preserve">: </w:t>
      </w:r>
      <w:r w:rsidRPr="00D13CFA">
        <w:t>в соответствии с п</w:t>
      </w:r>
      <w:r w:rsidR="00D13CFA">
        <w:t>.1</w:t>
      </w:r>
      <w:r w:rsidRPr="00D13CFA">
        <w:t xml:space="preserve"> ч</w:t>
      </w:r>
      <w:r w:rsidR="00D13CFA">
        <w:t>.3</w:t>
      </w:r>
      <w:r w:rsidRPr="00D13CFA">
        <w:t xml:space="preserve"> ст</w:t>
      </w:r>
      <w:r w:rsidR="00D13CFA">
        <w:t>.8</w:t>
      </w:r>
      <w:r w:rsidRPr="00D13CFA">
        <w:t>1 УПК РФ конфискации подлежат орудия преступления, принадлежащие обвиняемому</w:t>
      </w:r>
      <w:r w:rsidR="00D13CFA" w:rsidRPr="00D13CFA">
        <w:t xml:space="preserve">; </w:t>
      </w:r>
      <w:r w:rsidRPr="00D13CFA">
        <w:t>согласно п</w:t>
      </w:r>
      <w:r w:rsidR="00D13CFA">
        <w:t>.4</w:t>
      </w:r>
      <w:r w:rsidRPr="00D13CFA">
        <w:t xml:space="preserve"> ч</w:t>
      </w:r>
      <w:r w:rsidR="00D13CFA">
        <w:t>.3</w:t>
      </w:r>
      <w:r w:rsidRPr="00D13CFA">
        <w:t xml:space="preserve"> ст</w:t>
      </w:r>
      <w:r w:rsidR="00D13CFA">
        <w:t>.8</w:t>
      </w:r>
      <w:r w:rsidRPr="00D13CFA">
        <w:t>1 УПК РФ, имущество, деньги и иные ценности, полученные в результате преступных действий либо нажитые преступным путем, по приговору суда подлежат возвращению законному владельцу либо обращению в доход государства</w:t>
      </w:r>
      <w:r w:rsidR="00D13CFA" w:rsidRPr="00D13CFA">
        <w:t xml:space="preserve">. </w:t>
      </w:r>
      <w:r w:rsidRPr="00D13CFA">
        <w:t>Отмена конфискации как вида уголовного наказания никак не колеблет названных положений УПК РФ</w:t>
      </w:r>
      <w:r w:rsidR="00D13CFA" w:rsidRPr="00D13CFA">
        <w:t>.</w:t>
      </w:r>
    </w:p>
    <w:p w:rsidR="00D13CFA" w:rsidRDefault="0074405C" w:rsidP="00D13CFA">
      <w:r w:rsidRPr="00D13CFA">
        <w:t>В такой ситуации в целом ряде случаев правильное определение орудий совершения преступления и их отграничение от предметов преступления немаловажно для соблюдения прав осужденного</w:t>
      </w:r>
      <w:r w:rsidR="00D13CFA" w:rsidRPr="00D13CFA">
        <w:t xml:space="preserve">. </w:t>
      </w:r>
      <w:r w:rsidRPr="00D13CFA">
        <w:t>Примером неоднозначного практического и теоретического решения данного вопроса может служить состав контрабанды, предусмотренный ст</w:t>
      </w:r>
      <w:r w:rsidR="00D13CFA">
        <w:t>.1</w:t>
      </w:r>
      <w:r w:rsidRPr="00D13CFA">
        <w:t>88 УК</w:t>
      </w:r>
      <w:r w:rsidR="00D13CFA" w:rsidRPr="00D13CFA">
        <w:t xml:space="preserve">. </w:t>
      </w:r>
      <w:r w:rsidRPr="00D13CFA">
        <w:t>Ранее ответственность за данное преступление была предусмотрена ст</w:t>
      </w:r>
      <w:r w:rsidR="00D13CFA">
        <w:t>.7</w:t>
      </w:r>
      <w:r w:rsidRPr="00D13CFA">
        <w:t>8 УК РСФСР 1960 года, анализируя которую В</w:t>
      </w:r>
      <w:r w:rsidR="00D13CFA">
        <w:t xml:space="preserve">.К. </w:t>
      </w:r>
      <w:r w:rsidRPr="00D13CFA">
        <w:t xml:space="preserve">Глистин указывал, что товарно-материальные ценности в составе контрабанды </w:t>
      </w:r>
      <w:r w:rsidR="00D13CFA">
        <w:t>-</w:t>
      </w:r>
      <w:r w:rsidRPr="00D13CFA">
        <w:t xml:space="preserve"> это</w:t>
      </w:r>
      <w:r w:rsidR="00D13CFA">
        <w:t xml:space="preserve"> "</w:t>
      </w:r>
      <w:r w:rsidRPr="00D13CFA">
        <w:t xml:space="preserve">орудие посягательства, предмет же охраняемого отношения </w:t>
      </w:r>
      <w:r w:rsidR="00D13CFA">
        <w:t>-</w:t>
      </w:r>
      <w:r w:rsidRPr="00D13CFA">
        <w:t xml:space="preserve"> порядок перемещения товаров через границу</w:t>
      </w:r>
      <w:r w:rsidR="00D13CFA">
        <w:t xml:space="preserve">". </w:t>
      </w:r>
      <w:r w:rsidRPr="00D13CFA">
        <w:t>Примечательно, что практические работники таможенных органов также во многих случаях признают незаконно перевозимые деньги и иное имущество орудием совершения преступления, конфисковывая данное имущество в соответствии с п</w:t>
      </w:r>
      <w:r w:rsidR="00D13CFA">
        <w:t>.1</w:t>
      </w:r>
      <w:r w:rsidRPr="00D13CFA">
        <w:t xml:space="preserve"> ч</w:t>
      </w:r>
      <w:r w:rsidR="00D13CFA">
        <w:t>.3</w:t>
      </w:r>
      <w:r w:rsidRPr="00D13CFA">
        <w:t xml:space="preserve"> ст</w:t>
      </w:r>
      <w:r w:rsidR="00D13CFA">
        <w:t>.8</w:t>
      </w:r>
      <w:r w:rsidRPr="00D13CFA">
        <w:t>1 УПК РФ</w:t>
      </w:r>
      <w:r w:rsidR="00D13CFA" w:rsidRPr="00D13CFA">
        <w:t xml:space="preserve">. </w:t>
      </w:r>
      <w:r w:rsidRPr="00D13CFA">
        <w:t>Дело в том, что эти ценности не подпадают под действие п</w:t>
      </w:r>
      <w:r w:rsidR="00D13CFA">
        <w:t>.4</w:t>
      </w:r>
      <w:r w:rsidRPr="00D13CFA">
        <w:t xml:space="preserve"> ч</w:t>
      </w:r>
      <w:r w:rsidR="00D13CFA">
        <w:t>.3</w:t>
      </w:r>
      <w:r w:rsidRPr="00D13CFA">
        <w:t xml:space="preserve"> ст</w:t>
      </w:r>
      <w:r w:rsidR="00D13CFA">
        <w:t>.8</w:t>
      </w:r>
      <w:r w:rsidRPr="00D13CFA">
        <w:t>1 УПК, согласно которому имущество, деньги и иные ценности, полученные в результате преступных действий либо нажитые преступным путем, по приговору суда подлежат возвращению законному владельцу либо обращению в доход государства в порядке, установленном Правительством Российской Федерации</w:t>
      </w:r>
      <w:r w:rsidR="00D13CFA" w:rsidRPr="00D13CFA">
        <w:t xml:space="preserve">. </w:t>
      </w:r>
      <w:r w:rsidRPr="00D13CFA">
        <w:t xml:space="preserve">Как правило, незаконно перевозимое через таможенную границу имущество </w:t>
      </w:r>
      <w:r w:rsidR="00D13CFA">
        <w:t>-</w:t>
      </w:r>
      <w:r w:rsidRPr="00D13CFA">
        <w:t xml:space="preserve"> это иностранная валюта, вырученная от продажи принадлежащей виновному недвижимости или имеющая иное законное происхождение</w:t>
      </w:r>
      <w:r w:rsidR="00D13CFA" w:rsidRPr="00D13CFA">
        <w:t xml:space="preserve">. </w:t>
      </w:r>
      <w:r w:rsidRPr="00D13CFA">
        <w:t xml:space="preserve">Единственное правовое основание для его конфискации </w:t>
      </w:r>
      <w:r w:rsidR="00D13CFA">
        <w:t>-</w:t>
      </w:r>
      <w:r w:rsidRPr="00D13CFA">
        <w:t xml:space="preserve"> признание данного имущества орудием совершения преступления</w:t>
      </w:r>
      <w:r w:rsidR="00D13CFA" w:rsidRPr="00D13CFA">
        <w:t xml:space="preserve">. </w:t>
      </w:r>
      <w:r w:rsidRPr="00D13CFA">
        <w:t>В любом другом случае это имущество после вынесения приговора по делу, согласно п</w:t>
      </w:r>
      <w:r w:rsidR="00D13CFA">
        <w:t>.6</w:t>
      </w:r>
      <w:r w:rsidRPr="00D13CFA">
        <w:t xml:space="preserve"> ч</w:t>
      </w:r>
      <w:r w:rsidR="00D13CFA">
        <w:t>.3</w:t>
      </w:r>
      <w:r w:rsidRPr="00D13CFA">
        <w:t xml:space="preserve"> ст</w:t>
      </w:r>
      <w:r w:rsidR="00D13CFA">
        <w:t>.8</w:t>
      </w:r>
      <w:r w:rsidRPr="00D13CFA">
        <w:t>1 УПК РФ, должно быть возвращено его законному владельцу, то есть виновному</w:t>
      </w:r>
      <w:r w:rsidR="00D13CFA" w:rsidRPr="00D13CFA">
        <w:t>.</w:t>
      </w:r>
    </w:p>
    <w:p w:rsidR="00D13CFA" w:rsidRDefault="0074405C" w:rsidP="00D13CFA">
      <w:r w:rsidRPr="00D13CFA">
        <w:t>Очевидная несправедливость изъятия такого рода имущества в условиях отмены конфискации как вида уголовного наказания повлекла обращение граждан в Конституционный Суд Российской Федерации</w:t>
      </w:r>
      <w:r w:rsidR="00D13CFA" w:rsidRPr="00D13CFA">
        <w:t xml:space="preserve">. </w:t>
      </w:r>
      <w:r w:rsidRPr="00D13CFA">
        <w:t>Однако в своем Определении от 8 июля 2004 года №</w:t>
      </w:r>
      <w:r w:rsidR="00D13CFA">
        <w:t xml:space="preserve"> </w:t>
      </w:r>
      <w:r w:rsidRPr="00D13CFA">
        <w:t>251-О</w:t>
      </w:r>
      <w:r w:rsidR="00D13CFA">
        <w:t xml:space="preserve"> "</w:t>
      </w:r>
      <w:r w:rsidRPr="00D13CFA">
        <w:t>Об отказе в принятии к рассмотрению жалобы Уполномоченного по правам человека в Российской Федерации на нарушение конституционных прав гражданина Яковенко Андрея Федоровича пунктом 1 статьи 86 УПК РСФСР и гражданина Исмайлова Адиля Юнус оглы</w:t>
      </w:r>
      <w:r w:rsidR="00D13CFA" w:rsidRPr="00D13CFA">
        <w:t xml:space="preserve"> - </w:t>
      </w:r>
      <w:r w:rsidRPr="00D13CFA">
        <w:t>пунктом 1 части третьей статьи 81 УПК Российской Федерации, а также жалобы гражданина Кузьмина Владимира Клавдиевича на нарушение его конституционных прав положениями статьи 81 УПК Российской Федерации</w:t>
      </w:r>
      <w:r w:rsidR="00D13CFA">
        <w:t xml:space="preserve">" </w:t>
      </w:r>
      <w:r w:rsidRPr="00D13CFA">
        <w:t>высший орган конституционного судопроизводства не указал, чем является иностранная валюта применительно к составу контрабанды</w:t>
      </w:r>
      <w:r w:rsidR="00D13CFA" w:rsidRPr="00D13CFA">
        <w:t xml:space="preserve">. </w:t>
      </w:r>
      <w:r w:rsidRPr="00D13CFA">
        <w:t>Не разрешив этот вопрос по существу, Конституционный Суд РФ двусмысленно определил, что вопрос о том,</w:t>
      </w:r>
      <w:r w:rsidR="00D13CFA">
        <w:t xml:space="preserve"> "</w:t>
      </w:r>
      <w:r w:rsidRPr="00D13CFA">
        <w:t>чем в уголовно-процессуальном смысле является незаконно перемещавшееся через таможенную границу РФ имущество и подпадает ли оно под признаки вещественного доказательства, подлежащего уголовно-процессуальной конфискации в соответствии с нормой, содержащейся в пункте 1 части третьей статьи 81 УПК Российской Федерации, находится в ведении суда общей юрисдикции, осуществляющего на основе установления и исследования фактических обстоятельств правосудие по рассматриваемому им уголовному делу</w:t>
      </w:r>
      <w:r w:rsidR="00D13CFA">
        <w:t xml:space="preserve">". </w:t>
      </w:r>
      <w:r w:rsidRPr="00D13CFA">
        <w:t>Остается неясным, что имел в виду Конституционный Суд, ставя вопрос о правомерности признания незаконно перемещаемого через границу имущества орудием преступления</w:t>
      </w:r>
      <w:r w:rsidR="00D13CFA" w:rsidRPr="00D13CFA">
        <w:t>.</w:t>
      </w:r>
    </w:p>
    <w:p w:rsidR="00D13CFA" w:rsidRDefault="0074405C" w:rsidP="00D13CFA">
      <w:r w:rsidRPr="00D13CFA">
        <w:t>В то же время большинство специалистов в сфере уголовного права придерживаются однозначного мнения о том, что такие предметы являются не орудием совершения контрабанды, а предметом данного преступления</w:t>
      </w:r>
      <w:r w:rsidR="00D13CFA" w:rsidRPr="00D13CFA">
        <w:t xml:space="preserve">. </w:t>
      </w:r>
      <w:r w:rsidRPr="00D13CFA">
        <w:t>Данная позиция представляется единственно верной</w:t>
      </w:r>
      <w:r w:rsidR="00D13CFA" w:rsidRPr="00D13CFA">
        <w:t xml:space="preserve">. </w:t>
      </w:r>
      <w:r w:rsidRPr="00D13CFA">
        <w:t>Однако такое решение вопроса возможно лишь при условии отказа от признания неразрывной связи между предметом и объектом преступления, поскольку большинство из перечисленных в диспозиции ст</w:t>
      </w:r>
      <w:r w:rsidR="00D13CFA">
        <w:t>.1</w:t>
      </w:r>
      <w:r w:rsidRPr="00D13CFA">
        <w:t>88 УК объектов материального мира не являются элементами нарушаемых данным преступлением экономических отношений</w:t>
      </w:r>
      <w:r w:rsidR="00D13CFA" w:rsidRPr="00D13CFA">
        <w:t xml:space="preserve">. </w:t>
      </w:r>
      <w:r w:rsidRPr="00D13CFA">
        <w:t>Еще А</w:t>
      </w:r>
      <w:r w:rsidR="00D13CFA">
        <w:t xml:space="preserve">.А. </w:t>
      </w:r>
      <w:r w:rsidRPr="00D13CFA">
        <w:t xml:space="preserve">Пионтковский признавал незаконно перевозимые через границу товарно-материальные ценности предметом контрабанды </w:t>
      </w:r>
      <w:r w:rsidRPr="00D13CFA">
        <w:rPr>
          <w:i/>
          <w:iCs/>
        </w:rPr>
        <w:t>именно в силу принадлежности данного признака к объективной стороне</w:t>
      </w:r>
      <w:r w:rsidRPr="00D13CFA">
        <w:t xml:space="preserve"> состава данного преступления</w:t>
      </w:r>
      <w:r w:rsidR="00D13CFA" w:rsidRPr="00D13CFA">
        <w:t>.</w:t>
      </w:r>
    </w:p>
    <w:p w:rsidR="00D13CFA" w:rsidRPr="00D13CFA" w:rsidRDefault="00572766" w:rsidP="00DA765E">
      <w:pPr>
        <w:pStyle w:val="2"/>
      </w:pPr>
      <w:r w:rsidRPr="00D13CFA">
        <w:br w:type="page"/>
      </w:r>
      <w:r w:rsidR="00D13CFA">
        <w:t>Список использованной литературы</w:t>
      </w:r>
    </w:p>
    <w:p w:rsidR="00DA765E" w:rsidRDefault="00DA765E" w:rsidP="00D13CFA"/>
    <w:p w:rsidR="00D13CFA" w:rsidRDefault="00572766" w:rsidP="00DA765E">
      <w:pPr>
        <w:pStyle w:val="a0"/>
        <w:ind w:firstLine="0"/>
      </w:pPr>
      <w:r w:rsidRPr="00D13CFA">
        <w:t>Бойцов А</w:t>
      </w:r>
      <w:r w:rsidR="00D13CFA">
        <w:t xml:space="preserve">.И. </w:t>
      </w:r>
      <w:r w:rsidRPr="00D13CFA">
        <w:t>Преступления против собственности</w:t>
      </w:r>
      <w:r w:rsidR="00D13CFA" w:rsidRPr="00D13CFA">
        <w:t xml:space="preserve">. </w:t>
      </w:r>
      <w:r w:rsidR="00D13CFA">
        <w:t>-</w:t>
      </w:r>
      <w:r w:rsidRPr="00D13CFA">
        <w:t xml:space="preserve"> СПб</w:t>
      </w:r>
      <w:r w:rsidR="00D13CFA">
        <w:t>.:</w:t>
      </w:r>
      <w:r w:rsidR="00D13CFA" w:rsidRPr="00D13CFA">
        <w:t xml:space="preserve"> </w:t>
      </w:r>
      <w:r w:rsidRPr="00D13CFA">
        <w:t>Изд-во</w:t>
      </w:r>
      <w:r w:rsidR="00D13CFA">
        <w:t xml:space="preserve"> "</w:t>
      </w:r>
      <w:r w:rsidRPr="00D13CFA">
        <w:t>Юридический центр Пресс</w:t>
      </w:r>
      <w:r w:rsidR="00D13CFA">
        <w:t xml:space="preserve">", </w:t>
      </w:r>
      <w:r w:rsidRPr="00D13CFA">
        <w:t>2005</w:t>
      </w:r>
      <w:r w:rsidR="00D13CFA" w:rsidRPr="00D13CFA">
        <w:t xml:space="preserve">. </w:t>
      </w:r>
      <w:r w:rsidR="00D13CFA">
        <w:t>-</w:t>
      </w:r>
      <w:r w:rsidRPr="00D13CFA">
        <w:t xml:space="preserve"> 775с</w:t>
      </w:r>
      <w:r w:rsidR="00D13CFA" w:rsidRPr="00D13CFA">
        <w:t>.</w:t>
      </w:r>
    </w:p>
    <w:p w:rsidR="00D13CFA" w:rsidRDefault="00572766" w:rsidP="00DA765E">
      <w:pPr>
        <w:pStyle w:val="a0"/>
        <w:ind w:firstLine="0"/>
      </w:pPr>
      <w:r w:rsidRPr="00D13CFA">
        <w:t>Брагинский М</w:t>
      </w:r>
      <w:r w:rsidR="00D13CFA">
        <w:t xml:space="preserve">.И., </w:t>
      </w:r>
      <w:r w:rsidRPr="00D13CFA">
        <w:t>Витрянский В</w:t>
      </w:r>
      <w:r w:rsidR="00D13CFA">
        <w:t xml:space="preserve">.В. </w:t>
      </w:r>
      <w:r w:rsidRPr="00D13CFA">
        <w:t>Договорное право</w:t>
      </w:r>
      <w:r w:rsidR="00D13CFA" w:rsidRPr="00D13CFA">
        <w:t xml:space="preserve">. </w:t>
      </w:r>
      <w:r w:rsidRPr="00D13CFA">
        <w:t>Книга вторая</w:t>
      </w:r>
      <w:r w:rsidR="00D13CFA" w:rsidRPr="00D13CFA">
        <w:t xml:space="preserve">: </w:t>
      </w:r>
      <w:r w:rsidRPr="00D13CFA">
        <w:t>Договоры о передаче имущества</w:t>
      </w:r>
      <w:r w:rsidR="00D13CFA" w:rsidRPr="00D13CFA">
        <w:t xml:space="preserve">. </w:t>
      </w:r>
      <w:r w:rsidR="00D13CFA">
        <w:t>-</w:t>
      </w:r>
      <w:r w:rsidRPr="00D13CFA">
        <w:t xml:space="preserve"> М</w:t>
      </w:r>
      <w:r w:rsidR="00D13CFA">
        <w:t>.: "</w:t>
      </w:r>
      <w:r w:rsidRPr="00D13CFA">
        <w:t>Статут</w:t>
      </w:r>
      <w:r w:rsidR="00D13CFA">
        <w:t xml:space="preserve">", </w:t>
      </w:r>
      <w:r w:rsidRPr="00D13CFA">
        <w:t>2063</w:t>
      </w:r>
      <w:r w:rsidR="00D13CFA" w:rsidRPr="00D13CFA">
        <w:t xml:space="preserve">. </w:t>
      </w:r>
      <w:r w:rsidR="00D13CFA">
        <w:t>-</w:t>
      </w:r>
      <w:r w:rsidRPr="00D13CFA">
        <w:t xml:space="preserve"> 800с</w:t>
      </w:r>
      <w:r w:rsidR="00D13CFA" w:rsidRPr="00D13CFA">
        <w:t>.</w:t>
      </w:r>
    </w:p>
    <w:p w:rsidR="00D13CFA" w:rsidRDefault="00572766" w:rsidP="00DA765E">
      <w:pPr>
        <w:pStyle w:val="a0"/>
        <w:ind w:firstLine="0"/>
      </w:pPr>
      <w:r w:rsidRPr="00D13CFA">
        <w:t>Векленко В</w:t>
      </w:r>
      <w:r w:rsidR="00D13CFA">
        <w:t xml:space="preserve">.В. </w:t>
      </w:r>
      <w:r w:rsidRPr="00D13CFA">
        <w:t>Квалификация хищений</w:t>
      </w:r>
      <w:r w:rsidR="00D13CFA" w:rsidRPr="00D13CFA">
        <w:t xml:space="preserve">. </w:t>
      </w:r>
      <w:r w:rsidR="00D13CFA">
        <w:t>-</w:t>
      </w:r>
      <w:r w:rsidRPr="00D13CFA">
        <w:t xml:space="preserve"> Омск</w:t>
      </w:r>
      <w:r w:rsidR="00D13CFA" w:rsidRPr="00D13CFA">
        <w:t xml:space="preserve">: </w:t>
      </w:r>
      <w:r w:rsidRPr="00D13CFA">
        <w:t>Омская Академия МВД России, 2005</w:t>
      </w:r>
      <w:r w:rsidR="00D13CFA" w:rsidRPr="00D13CFA">
        <w:t xml:space="preserve">. </w:t>
      </w:r>
      <w:r w:rsidR="00D13CFA">
        <w:t>-</w:t>
      </w:r>
      <w:r w:rsidRPr="00D13CFA">
        <w:t xml:space="preserve"> 254с</w:t>
      </w:r>
      <w:r w:rsidR="00D13CFA" w:rsidRPr="00D13CFA">
        <w:t>.</w:t>
      </w:r>
    </w:p>
    <w:p w:rsidR="00D13CFA" w:rsidRDefault="00572766" w:rsidP="00DA765E">
      <w:pPr>
        <w:pStyle w:val="a0"/>
        <w:ind w:firstLine="0"/>
      </w:pPr>
      <w:r w:rsidRPr="00D13CFA">
        <w:t>Волженкин Б</w:t>
      </w:r>
      <w:r w:rsidR="00D13CFA">
        <w:t xml:space="preserve">.В. </w:t>
      </w:r>
      <w:r w:rsidRPr="00D13CFA">
        <w:t>Мошенничество /Серия</w:t>
      </w:r>
      <w:r w:rsidR="00D13CFA">
        <w:t xml:space="preserve"> "</w:t>
      </w:r>
      <w:r w:rsidRPr="00D13CFA">
        <w:t>Современные стандарты в уголовном праве и уголовном процессе</w:t>
      </w:r>
      <w:r w:rsidR="00D13CFA">
        <w:t>". -</w:t>
      </w:r>
      <w:r w:rsidRPr="00D13CFA">
        <w:t xml:space="preserve"> СПб</w:t>
      </w:r>
      <w:r w:rsidR="00D13CFA">
        <w:t>.:</w:t>
      </w:r>
      <w:r w:rsidR="00D13CFA" w:rsidRPr="00D13CFA">
        <w:t xml:space="preserve"> </w:t>
      </w:r>
      <w:r w:rsidRPr="00D13CFA">
        <w:t>Санкт-Петербургский институт Генеральной прокуратуры РФ, 2008</w:t>
      </w:r>
      <w:r w:rsidR="00D13CFA" w:rsidRPr="00D13CFA">
        <w:t xml:space="preserve">. </w:t>
      </w:r>
      <w:r w:rsidR="00D13CFA">
        <w:t>-</w:t>
      </w:r>
      <w:r w:rsidRPr="00D13CFA">
        <w:t xml:space="preserve"> 35с</w:t>
      </w:r>
      <w:r w:rsidR="00D13CFA" w:rsidRPr="00D13CFA">
        <w:t>.</w:t>
      </w:r>
    </w:p>
    <w:p w:rsidR="00D13CFA" w:rsidRDefault="00572766" w:rsidP="00DA765E">
      <w:pPr>
        <w:pStyle w:val="a0"/>
        <w:ind w:firstLine="0"/>
      </w:pPr>
      <w:r w:rsidRPr="00D13CFA">
        <w:t>Волженкин Б</w:t>
      </w:r>
      <w:r w:rsidR="00D13CFA">
        <w:t xml:space="preserve">.В. </w:t>
      </w:r>
      <w:r w:rsidRPr="00D13CFA">
        <w:t>Преступления в сфере экономической деятельности</w:t>
      </w:r>
      <w:r w:rsidR="00D13CFA" w:rsidRPr="00D13CFA">
        <w:t xml:space="preserve">. </w:t>
      </w:r>
      <w:r w:rsidR="00D13CFA">
        <w:t>-</w:t>
      </w:r>
      <w:r w:rsidRPr="00D13CFA">
        <w:t xml:space="preserve"> СПб</w:t>
      </w:r>
      <w:r w:rsidR="00D13CFA">
        <w:t>.:</w:t>
      </w:r>
      <w:r w:rsidR="00D13CFA" w:rsidRPr="00D13CFA">
        <w:t xml:space="preserve"> </w:t>
      </w:r>
      <w:r w:rsidRPr="00D13CFA">
        <w:t>Изд-во</w:t>
      </w:r>
      <w:r w:rsidR="00D13CFA">
        <w:t xml:space="preserve"> "</w:t>
      </w:r>
      <w:r w:rsidRPr="00D13CFA">
        <w:t>Юридический центр Пресс</w:t>
      </w:r>
      <w:r w:rsidR="00D13CFA">
        <w:t xml:space="preserve">", </w:t>
      </w:r>
      <w:r w:rsidRPr="00D13CFA">
        <w:t>2006</w:t>
      </w:r>
      <w:r w:rsidR="00D13CFA" w:rsidRPr="00D13CFA">
        <w:t xml:space="preserve">. </w:t>
      </w:r>
      <w:r w:rsidR="00D13CFA">
        <w:t>-</w:t>
      </w:r>
      <w:r w:rsidRPr="00D13CFA">
        <w:t xml:space="preserve"> 641с</w:t>
      </w:r>
      <w:r w:rsidR="00D13CFA" w:rsidRPr="00D13CFA">
        <w:t>.</w:t>
      </w:r>
    </w:p>
    <w:p w:rsidR="00D13CFA" w:rsidRDefault="00572766" w:rsidP="00DA765E">
      <w:pPr>
        <w:pStyle w:val="a0"/>
        <w:ind w:firstLine="0"/>
      </w:pPr>
      <w:r w:rsidRPr="00D13CFA">
        <w:t>Зрелов А</w:t>
      </w:r>
      <w:r w:rsidR="00D13CFA">
        <w:t xml:space="preserve">.П., </w:t>
      </w:r>
      <w:r w:rsidRPr="00D13CFA">
        <w:t>Краснов М</w:t>
      </w:r>
      <w:r w:rsidR="00D13CFA">
        <w:t xml:space="preserve">.В. </w:t>
      </w:r>
      <w:r w:rsidRPr="00D13CFA">
        <w:t>Налоговые преступления /Под ред</w:t>
      </w:r>
      <w:r w:rsidR="00D13CFA">
        <w:t xml:space="preserve">.К. </w:t>
      </w:r>
      <w:r w:rsidRPr="00D13CFA">
        <w:t>К</w:t>
      </w:r>
      <w:r w:rsidR="00D13CFA" w:rsidRPr="00D13CFA">
        <w:t xml:space="preserve">. </w:t>
      </w:r>
      <w:r w:rsidRPr="00D13CFA">
        <w:t>Саркисова</w:t>
      </w:r>
      <w:r w:rsidR="00D13CFA" w:rsidRPr="00D13CFA">
        <w:t xml:space="preserve">. </w:t>
      </w:r>
      <w:r w:rsidR="00D13CFA">
        <w:t>-</w:t>
      </w:r>
      <w:r w:rsidRPr="00D13CFA">
        <w:t xml:space="preserve"> М</w:t>
      </w:r>
      <w:r w:rsidR="00D13CFA">
        <w:t>.: "</w:t>
      </w:r>
      <w:r w:rsidRPr="00D13CFA">
        <w:t>Налог-Инфо</w:t>
      </w:r>
      <w:r w:rsidR="00D13CFA">
        <w:t xml:space="preserve">", </w:t>
      </w:r>
      <w:r w:rsidRPr="00D13CFA">
        <w:t>2005</w:t>
      </w:r>
      <w:r w:rsidR="00D13CFA" w:rsidRPr="00D13CFA">
        <w:t xml:space="preserve">. </w:t>
      </w:r>
      <w:r w:rsidR="00D13CFA">
        <w:t>-</w:t>
      </w:r>
      <w:r w:rsidRPr="00D13CFA">
        <w:t xml:space="preserve"> 191с</w:t>
      </w:r>
      <w:r w:rsidR="00D13CFA" w:rsidRPr="00D13CFA">
        <w:t>.</w:t>
      </w:r>
    </w:p>
    <w:p w:rsidR="00D13CFA" w:rsidRDefault="00572766" w:rsidP="00DA765E">
      <w:pPr>
        <w:pStyle w:val="a0"/>
        <w:ind w:firstLine="0"/>
      </w:pPr>
      <w:r w:rsidRPr="00D13CFA">
        <w:t>Кузнецова Н</w:t>
      </w:r>
      <w:r w:rsidR="00D13CFA">
        <w:t xml:space="preserve">.Ф. </w:t>
      </w:r>
      <w:r w:rsidRPr="00D13CFA">
        <w:t>Преступление и преступность</w:t>
      </w:r>
      <w:r w:rsidR="00D13CFA" w:rsidRPr="00D13CFA">
        <w:t xml:space="preserve">. </w:t>
      </w:r>
      <w:r w:rsidR="00D13CFA">
        <w:t>-</w:t>
      </w:r>
      <w:r w:rsidRPr="00D13CFA">
        <w:t xml:space="preserve"> М</w:t>
      </w:r>
      <w:r w:rsidR="00D13CFA">
        <w:t>.:</w:t>
      </w:r>
      <w:r w:rsidR="00D13CFA" w:rsidRPr="00D13CFA">
        <w:t xml:space="preserve"> </w:t>
      </w:r>
      <w:r w:rsidRPr="00D13CFA">
        <w:t>Изд-во Моск</w:t>
      </w:r>
      <w:r w:rsidR="00D13CFA" w:rsidRPr="00D13CFA">
        <w:t xml:space="preserve">. </w:t>
      </w:r>
      <w:r w:rsidRPr="00D13CFA">
        <w:t>ун-та, 1969 /Кузнецова Н</w:t>
      </w:r>
      <w:r w:rsidR="00D13CFA">
        <w:t xml:space="preserve">.Ф. </w:t>
      </w:r>
      <w:r w:rsidRPr="00D13CFA">
        <w:t>Избранные труды</w:t>
      </w:r>
      <w:r w:rsidR="00D13CFA" w:rsidRPr="00D13CFA">
        <w:t xml:space="preserve">. </w:t>
      </w:r>
      <w:r w:rsidR="00D13CFA">
        <w:t>-</w:t>
      </w:r>
      <w:r w:rsidRPr="00D13CFA">
        <w:t xml:space="preserve"> СПб</w:t>
      </w:r>
      <w:r w:rsidR="00D13CFA">
        <w:t>.:</w:t>
      </w:r>
      <w:r w:rsidR="00D13CFA" w:rsidRPr="00D13CFA">
        <w:t xml:space="preserve"> </w:t>
      </w:r>
      <w:r w:rsidRPr="00D13CFA">
        <w:t>Изд-во</w:t>
      </w:r>
      <w:r w:rsidR="00D13CFA">
        <w:t xml:space="preserve"> "</w:t>
      </w:r>
      <w:r w:rsidRPr="00D13CFA">
        <w:t>Юридический центр Пресс</w:t>
      </w:r>
      <w:r w:rsidR="00D13CFA">
        <w:t xml:space="preserve">", </w:t>
      </w:r>
      <w:r w:rsidRPr="00D13CFA">
        <w:t>2005</w:t>
      </w:r>
      <w:r w:rsidR="00D13CFA" w:rsidRPr="00D13CFA">
        <w:t xml:space="preserve">. </w:t>
      </w:r>
      <w:r w:rsidR="00D13CFA">
        <w:t>-</w:t>
      </w:r>
      <w:r w:rsidRPr="00D13CFA">
        <w:t xml:space="preserve"> С</w:t>
      </w:r>
      <w:r w:rsidR="00D13CFA">
        <w:t>.4</w:t>
      </w:r>
      <w:r w:rsidRPr="00D13CFA">
        <w:t>00-531</w:t>
      </w:r>
      <w:r w:rsidR="00D13CFA" w:rsidRPr="00D13CFA">
        <w:t>.</w:t>
      </w:r>
    </w:p>
    <w:p w:rsidR="00D13CFA" w:rsidRDefault="00572766" w:rsidP="00DA765E">
      <w:pPr>
        <w:pStyle w:val="a0"/>
        <w:ind w:firstLine="0"/>
      </w:pPr>
      <w:r w:rsidRPr="00D13CFA">
        <w:t>Курс уголовного права</w:t>
      </w:r>
      <w:r w:rsidR="00D13CFA" w:rsidRPr="00D13CFA">
        <w:t xml:space="preserve">. </w:t>
      </w:r>
      <w:r w:rsidRPr="00D13CFA">
        <w:t>Общая часть</w:t>
      </w:r>
      <w:r w:rsidR="00D13CFA" w:rsidRPr="00D13CFA">
        <w:t xml:space="preserve">. </w:t>
      </w:r>
      <w:r w:rsidRPr="00D13CFA">
        <w:t>Т</w:t>
      </w:r>
      <w:r w:rsidR="00D13CFA">
        <w:t>.1</w:t>
      </w:r>
      <w:r w:rsidRPr="00D13CFA">
        <w:t xml:space="preserve"> /Под ред</w:t>
      </w:r>
      <w:r w:rsidR="00D13CFA" w:rsidRPr="00D13CFA">
        <w:t xml:space="preserve">. </w:t>
      </w:r>
      <w:r w:rsidRPr="00D13CFA">
        <w:t>Н</w:t>
      </w:r>
      <w:r w:rsidR="00D13CFA">
        <w:t xml:space="preserve">.Ф. </w:t>
      </w:r>
      <w:r w:rsidRPr="00D13CFA">
        <w:t>Кузнецовой, И</w:t>
      </w:r>
      <w:r w:rsidR="00D13CFA">
        <w:t xml:space="preserve">.М. </w:t>
      </w:r>
      <w:r w:rsidRPr="00D13CFA">
        <w:t>Тяжковой</w:t>
      </w:r>
      <w:r w:rsidR="00D13CFA" w:rsidRPr="00D13CFA">
        <w:t>. -</w:t>
      </w:r>
      <w:r w:rsidR="00D13CFA">
        <w:t xml:space="preserve"> </w:t>
      </w:r>
      <w:r w:rsidRPr="00D13CFA">
        <w:t>М</w:t>
      </w:r>
      <w:r w:rsidR="00D13CFA">
        <w:t>.:</w:t>
      </w:r>
      <w:r w:rsidR="00D13CFA" w:rsidRPr="00D13CFA">
        <w:t xml:space="preserve"> </w:t>
      </w:r>
      <w:r w:rsidRPr="00D13CFA">
        <w:t>ИКД</w:t>
      </w:r>
      <w:r w:rsidR="00D13CFA">
        <w:t xml:space="preserve"> "</w:t>
      </w:r>
      <w:r w:rsidRPr="00D13CFA">
        <w:t>Зерцало-М</w:t>
      </w:r>
      <w:r w:rsidR="00D13CFA">
        <w:t xml:space="preserve">", </w:t>
      </w:r>
      <w:r w:rsidRPr="00D13CFA">
        <w:t>2006</w:t>
      </w:r>
      <w:r w:rsidR="00D13CFA" w:rsidRPr="00D13CFA">
        <w:t xml:space="preserve">. </w:t>
      </w:r>
      <w:r w:rsidR="00D13CFA">
        <w:t>-</w:t>
      </w:r>
      <w:r w:rsidRPr="00D13CFA">
        <w:t xml:space="preserve"> 624с</w:t>
      </w:r>
      <w:r w:rsidR="00D13CFA" w:rsidRPr="00D13CFA">
        <w:t>.</w:t>
      </w:r>
    </w:p>
    <w:p w:rsidR="00D13CFA" w:rsidRDefault="00572766" w:rsidP="00DA765E">
      <w:pPr>
        <w:pStyle w:val="a0"/>
        <w:ind w:firstLine="0"/>
      </w:pPr>
      <w:r w:rsidRPr="00D13CFA">
        <w:t>Курс уголовного права</w:t>
      </w:r>
      <w:r w:rsidR="00D13CFA" w:rsidRPr="00D13CFA">
        <w:t xml:space="preserve">. </w:t>
      </w:r>
      <w:r w:rsidRPr="00D13CFA">
        <w:t>Особенная часть</w:t>
      </w:r>
      <w:r w:rsidR="00D13CFA" w:rsidRPr="00D13CFA">
        <w:t xml:space="preserve">. </w:t>
      </w:r>
      <w:r w:rsidRPr="00D13CFA">
        <w:t>Т</w:t>
      </w:r>
      <w:r w:rsidR="00D13CFA">
        <w:t>.3</w:t>
      </w:r>
      <w:r w:rsidRPr="00D13CFA">
        <w:t xml:space="preserve"> /Под ред</w:t>
      </w:r>
      <w:r w:rsidR="00D13CFA" w:rsidRPr="00D13CFA">
        <w:t xml:space="preserve">. </w:t>
      </w:r>
      <w:r w:rsidRPr="00D13CFA">
        <w:t>Г</w:t>
      </w:r>
      <w:r w:rsidR="00D13CFA">
        <w:t xml:space="preserve">.Н. </w:t>
      </w:r>
      <w:r w:rsidRPr="00D13CFA">
        <w:t>Борзенкова, В</w:t>
      </w:r>
      <w:r w:rsidR="00D13CFA">
        <w:t xml:space="preserve">.С. </w:t>
      </w:r>
      <w:r w:rsidRPr="00D13CFA">
        <w:t>Комисарова</w:t>
      </w:r>
      <w:r w:rsidR="00D13CFA" w:rsidRPr="00D13CFA">
        <w:t xml:space="preserve">. </w:t>
      </w:r>
      <w:r w:rsidR="00D13CFA">
        <w:t>-</w:t>
      </w:r>
      <w:r w:rsidRPr="00D13CFA">
        <w:t xml:space="preserve"> М</w:t>
      </w:r>
      <w:r w:rsidR="00D13CFA">
        <w:t>.:</w:t>
      </w:r>
      <w:r w:rsidR="00D13CFA" w:rsidRPr="00D13CFA">
        <w:t xml:space="preserve"> </w:t>
      </w:r>
      <w:r w:rsidRPr="00D13CFA">
        <w:t>ИКД</w:t>
      </w:r>
      <w:r w:rsidR="00D13CFA">
        <w:t xml:space="preserve"> "</w:t>
      </w:r>
      <w:r w:rsidRPr="00D13CFA">
        <w:t>Зерцало-М</w:t>
      </w:r>
      <w:r w:rsidR="00D13CFA">
        <w:t xml:space="preserve">", </w:t>
      </w:r>
      <w:r w:rsidRPr="00D13CFA">
        <w:t>2006</w:t>
      </w:r>
      <w:r w:rsidR="00D13CFA" w:rsidRPr="00D13CFA">
        <w:t>. -</w:t>
      </w:r>
      <w:r w:rsidR="00D13CFA">
        <w:t xml:space="preserve"> </w:t>
      </w:r>
      <w:r w:rsidRPr="00D13CFA">
        <w:t>468с</w:t>
      </w:r>
      <w:r w:rsidR="00D13CFA" w:rsidRPr="00D13CFA">
        <w:t>.</w:t>
      </w:r>
    </w:p>
    <w:p w:rsidR="00D13CFA" w:rsidRDefault="00572766" w:rsidP="00DA765E">
      <w:pPr>
        <w:pStyle w:val="a0"/>
        <w:ind w:firstLine="0"/>
      </w:pPr>
      <w:r w:rsidRPr="00D13CFA">
        <w:t>Сборник материалов Второй международной научно-практической конференции</w:t>
      </w:r>
      <w:r w:rsidR="00D13CFA">
        <w:t xml:space="preserve"> "</w:t>
      </w:r>
      <w:r w:rsidRPr="00D13CFA">
        <w:t>Уголовное право</w:t>
      </w:r>
      <w:r w:rsidR="00D13CFA" w:rsidRPr="00D13CFA">
        <w:t xml:space="preserve">: </w:t>
      </w:r>
      <w:r w:rsidRPr="00D13CFA">
        <w:t xml:space="preserve">стратегия развития в </w:t>
      </w:r>
      <w:r w:rsidRPr="00D13CFA">
        <w:rPr>
          <w:lang w:val="en-US"/>
        </w:rPr>
        <w:t>XXI</w:t>
      </w:r>
      <w:r w:rsidRPr="00D13CFA">
        <w:t xml:space="preserve"> веке</w:t>
      </w:r>
      <w:r w:rsidR="00D13CFA">
        <w:t>". -</w:t>
      </w:r>
      <w:r w:rsidRPr="00D13CFA">
        <w:t xml:space="preserve"> М</w:t>
      </w:r>
      <w:r w:rsidR="00D13CFA">
        <w:t>.:</w:t>
      </w:r>
      <w:r w:rsidR="00D13CFA" w:rsidRPr="00D13CFA">
        <w:t xml:space="preserve"> </w:t>
      </w:r>
      <w:r w:rsidRPr="00D13CFA">
        <w:t>Изд-во</w:t>
      </w:r>
      <w:r w:rsidR="00D13CFA">
        <w:t xml:space="preserve"> "</w:t>
      </w:r>
      <w:r w:rsidRPr="00D13CFA">
        <w:t>Проспект</w:t>
      </w:r>
      <w:r w:rsidR="00D13CFA">
        <w:t xml:space="preserve">", </w:t>
      </w:r>
      <w:r w:rsidRPr="00D13CFA">
        <w:t>2005</w:t>
      </w:r>
      <w:r w:rsidR="00D13CFA" w:rsidRPr="00D13CFA">
        <w:t xml:space="preserve">. </w:t>
      </w:r>
      <w:r w:rsidR="00D13CFA">
        <w:t>-</w:t>
      </w:r>
      <w:r w:rsidRPr="00D13CFA">
        <w:t xml:space="preserve"> 336с</w:t>
      </w:r>
      <w:r w:rsidR="00D13CFA" w:rsidRPr="00D13CFA">
        <w:t>.</w:t>
      </w:r>
    </w:p>
    <w:p w:rsidR="00D13CFA" w:rsidRDefault="00572766" w:rsidP="00DA765E">
      <w:pPr>
        <w:pStyle w:val="a0"/>
        <w:ind w:firstLine="0"/>
      </w:pPr>
      <w:r w:rsidRPr="00D13CFA">
        <w:t>Уголовное право России</w:t>
      </w:r>
      <w:r w:rsidR="00D13CFA" w:rsidRPr="00D13CFA">
        <w:t xml:space="preserve">. </w:t>
      </w:r>
      <w:r w:rsidRPr="00D13CFA">
        <w:t>Учебник для вузов</w:t>
      </w:r>
      <w:r w:rsidR="00D13CFA" w:rsidRPr="00D13CFA">
        <w:t xml:space="preserve">. </w:t>
      </w:r>
      <w:r w:rsidRPr="00D13CFA">
        <w:t>В 2-х тт</w:t>
      </w:r>
      <w:r w:rsidR="00D13CFA" w:rsidRPr="00D13CFA">
        <w:t xml:space="preserve">. </w:t>
      </w:r>
      <w:r w:rsidRPr="00D13CFA">
        <w:t>Т</w:t>
      </w:r>
      <w:r w:rsidR="00D13CFA">
        <w:t>.1</w:t>
      </w:r>
      <w:r w:rsidR="00D13CFA" w:rsidRPr="00D13CFA">
        <w:t xml:space="preserve">. </w:t>
      </w:r>
      <w:r w:rsidRPr="00D13CFA">
        <w:t>Общая часть /Под ред</w:t>
      </w:r>
      <w:r w:rsidR="00D13CFA">
        <w:t xml:space="preserve">.А.Н. </w:t>
      </w:r>
      <w:r w:rsidRPr="00D13CFA">
        <w:t>Игнатова, Ю</w:t>
      </w:r>
      <w:r w:rsidR="00D13CFA">
        <w:t xml:space="preserve">.А. </w:t>
      </w:r>
      <w:r w:rsidRPr="00D13CFA">
        <w:t>Красикова</w:t>
      </w:r>
      <w:r w:rsidR="00D13CFA" w:rsidRPr="00D13CFA">
        <w:t xml:space="preserve">. </w:t>
      </w:r>
      <w:r w:rsidR="00D13CFA">
        <w:t>-</w:t>
      </w:r>
      <w:r w:rsidRPr="00D13CFA">
        <w:t xml:space="preserve"> М</w:t>
      </w:r>
      <w:r w:rsidR="00D13CFA">
        <w:t>.:</w:t>
      </w:r>
      <w:r w:rsidR="00D13CFA" w:rsidRPr="00D13CFA">
        <w:t xml:space="preserve"> </w:t>
      </w:r>
      <w:r w:rsidRPr="00D13CFA">
        <w:t>Изд-во НОРМА, 2006</w:t>
      </w:r>
      <w:r w:rsidR="00D13CFA" w:rsidRPr="00D13CFA">
        <w:t xml:space="preserve">. </w:t>
      </w:r>
      <w:r w:rsidR="00D13CFA">
        <w:t>-</w:t>
      </w:r>
      <w:r w:rsidRPr="00D13CFA">
        <w:t xml:space="preserve"> 639с</w:t>
      </w:r>
      <w:r w:rsidR="00D13CFA" w:rsidRPr="00D13CFA">
        <w:t>.</w:t>
      </w:r>
    </w:p>
    <w:p w:rsidR="00572766" w:rsidRPr="00D13CFA" w:rsidRDefault="00572766" w:rsidP="00DA765E">
      <w:pPr>
        <w:pStyle w:val="a0"/>
        <w:ind w:firstLine="0"/>
      </w:pPr>
      <w:r w:rsidRPr="00D13CFA">
        <w:t>Хропанюк В</w:t>
      </w:r>
      <w:r w:rsidR="00D13CFA">
        <w:t xml:space="preserve">.Н. </w:t>
      </w:r>
      <w:r w:rsidRPr="00D13CFA">
        <w:t>Теория государства и права /</w:t>
      </w:r>
      <w:r w:rsidR="00A32A99">
        <w:t xml:space="preserve"> </w:t>
      </w:r>
      <w:r w:rsidRPr="00D13CFA">
        <w:t>Под ред</w:t>
      </w:r>
      <w:r w:rsidR="00D13CFA" w:rsidRPr="00D13CFA">
        <w:t xml:space="preserve">. </w:t>
      </w:r>
      <w:r w:rsidRPr="00D13CFA">
        <w:t>проф</w:t>
      </w:r>
      <w:r w:rsidR="00D13CFA">
        <w:t>.</w:t>
      </w:r>
      <w:r w:rsidR="00A32A99">
        <w:t xml:space="preserve"> </w:t>
      </w:r>
      <w:r w:rsidR="00D13CFA">
        <w:t xml:space="preserve">В.Г. </w:t>
      </w:r>
      <w:r w:rsidRPr="00D13CFA">
        <w:t>Стрекозова</w:t>
      </w:r>
      <w:r w:rsidR="00D13CFA" w:rsidRPr="00D13CFA">
        <w:t xml:space="preserve">. </w:t>
      </w:r>
      <w:r w:rsidR="00D13CFA">
        <w:t>-</w:t>
      </w:r>
      <w:r w:rsidRPr="00D13CFA">
        <w:t xml:space="preserve"> М</w:t>
      </w:r>
      <w:r w:rsidR="00D13CFA">
        <w:t>.: "</w:t>
      </w:r>
      <w:r w:rsidRPr="00D13CFA">
        <w:t>Интерстиль</w:t>
      </w:r>
      <w:r w:rsidR="00D13CFA">
        <w:t xml:space="preserve">", </w:t>
      </w:r>
      <w:r w:rsidRPr="00D13CFA">
        <w:t>2005</w:t>
      </w:r>
      <w:r w:rsidR="00D13CFA" w:rsidRPr="00D13CFA">
        <w:t xml:space="preserve">. </w:t>
      </w:r>
      <w:r w:rsidR="00D13CFA">
        <w:t>-</w:t>
      </w:r>
      <w:r w:rsidRPr="00D13CFA">
        <w:t xml:space="preserve"> 378с</w:t>
      </w:r>
      <w:r w:rsidR="00D13CFA" w:rsidRPr="00D13CFA">
        <w:t>.</w:t>
      </w:r>
      <w:bookmarkStart w:id="0" w:name="_GoBack"/>
      <w:bookmarkEnd w:id="0"/>
    </w:p>
    <w:sectPr w:rsidR="00572766" w:rsidRPr="00D13CFA" w:rsidSect="00D13C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7A" w:rsidRDefault="004F0E7A">
      <w:r>
        <w:separator/>
      </w:r>
    </w:p>
  </w:endnote>
  <w:endnote w:type="continuationSeparator" w:id="0">
    <w:p w:rsidR="004F0E7A" w:rsidRDefault="004F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FA" w:rsidRDefault="00D13CF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FA" w:rsidRDefault="00D13C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7A" w:rsidRDefault="004F0E7A">
      <w:r>
        <w:separator/>
      </w:r>
    </w:p>
  </w:footnote>
  <w:footnote w:type="continuationSeparator" w:id="0">
    <w:p w:rsidR="004F0E7A" w:rsidRDefault="004F0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FA" w:rsidRDefault="009E3BB1" w:rsidP="00D13CFA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D13CFA" w:rsidRDefault="00D13CFA" w:rsidP="00D13CF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FA" w:rsidRDefault="00D13C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00A"/>
    <w:multiLevelType w:val="hybridMultilevel"/>
    <w:tmpl w:val="997EF1D0"/>
    <w:lvl w:ilvl="0" w:tplc="5372AC1E">
      <w:start w:val="1"/>
      <w:numFmt w:val="decimal"/>
      <w:lvlText w:val="%1."/>
      <w:lvlJc w:val="left"/>
      <w:pPr>
        <w:tabs>
          <w:tab w:val="num" w:pos="737"/>
        </w:tabs>
        <w:ind w:firstLine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05C"/>
    <w:rsid w:val="0019068B"/>
    <w:rsid w:val="001C0B2F"/>
    <w:rsid w:val="001C4871"/>
    <w:rsid w:val="004A1EB1"/>
    <w:rsid w:val="004E748F"/>
    <w:rsid w:val="004F0E7A"/>
    <w:rsid w:val="00572766"/>
    <w:rsid w:val="00584945"/>
    <w:rsid w:val="00607940"/>
    <w:rsid w:val="00633045"/>
    <w:rsid w:val="0074405C"/>
    <w:rsid w:val="007C414C"/>
    <w:rsid w:val="009E09B5"/>
    <w:rsid w:val="009E3BB1"/>
    <w:rsid w:val="00A32A99"/>
    <w:rsid w:val="00A46744"/>
    <w:rsid w:val="00B75F74"/>
    <w:rsid w:val="00C060FD"/>
    <w:rsid w:val="00CF08AE"/>
    <w:rsid w:val="00D13CFA"/>
    <w:rsid w:val="00DA3C2F"/>
    <w:rsid w:val="00DA765E"/>
    <w:rsid w:val="00E54063"/>
    <w:rsid w:val="00E5542B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91A468-7161-40B3-BB18-127D8E39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13CF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13CF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13CF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13CF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13CF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13CF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13CF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13CF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13CF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D13CFA"/>
    <w:rPr>
      <w:color w:val="0000FF"/>
      <w:u w:val="single"/>
    </w:rPr>
  </w:style>
  <w:style w:type="character" w:styleId="a7">
    <w:name w:val="footnote reference"/>
    <w:uiPriority w:val="99"/>
    <w:semiHidden/>
    <w:rsid w:val="00D13CFA"/>
    <w:rPr>
      <w:sz w:val="28"/>
      <w:szCs w:val="28"/>
      <w:vertAlign w:val="superscript"/>
    </w:rPr>
  </w:style>
  <w:style w:type="paragraph" w:styleId="a8">
    <w:name w:val="footer"/>
    <w:basedOn w:val="a2"/>
    <w:link w:val="a9"/>
    <w:uiPriority w:val="99"/>
    <w:semiHidden/>
    <w:rsid w:val="00D13CF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D13CFA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D13CFA"/>
  </w:style>
  <w:style w:type="paragraph" w:styleId="11">
    <w:name w:val="toc 1"/>
    <w:basedOn w:val="a2"/>
    <w:next w:val="a2"/>
    <w:autoRedefine/>
    <w:uiPriority w:val="99"/>
    <w:semiHidden/>
    <w:rsid w:val="00D13CFA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D13CF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13CF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13CF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13CFA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ind w:left="2240"/>
      <w:jc w:val="left"/>
    </w:pPr>
  </w:style>
  <w:style w:type="paragraph" w:styleId="ad">
    <w:name w:val="footnote text"/>
    <w:basedOn w:val="a2"/>
    <w:link w:val="ae"/>
    <w:autoRedefine/>
    <w:uiPriority w:val="99"/>
    <w:semiHidden/>
    <w:rsid w:val="00D13CFA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2"/>
    <w:link w:val="af0"/>
    <w:uiPriority w:val="99"/>
    <w:rsid w:val="00D13CFA"/>
    <w:pPr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Название рисунка"/>
    <w:basedOn w:val="af"/>
    <w:next w:val="af"/>
    <w:uiPriority w:val="99"/>
    <w:rsid w:val="00607940"/>
    <w:pPr>
      <w:keepLines/>
      <w:suppressAutoHyphens/>
      <w:autoSpaceDE w:val="0"/>
      <w:autoSpaceDN w:val="0"/>
      <w:adjustRightInd w:val="0"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f"/>
    <w:next w:val="af"/>
    <w:uiPriority w:val="99"/>
    <w:rsid w:val="00607940"/>
    <w:pPr>
      <w:keepLines/>
      <w:suppressAutoHyphens/>
      <w:autoSpaceDE w:val="0"/>
      <w:autoSpaceDN w:val="0"/>
      <w:adjustRightInd w:val="0"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spacing w:before="480" w:after="480"/>
      <w:jc w:val="center"/>
    </w:pPr>
  </w:style>
  <w:style w:type="paragraph" w:customStyle="1" w:styleId="af6">
    <w:name w:val="Примечание таблицы"/>
    <w:basedOn w:val="a2"/>
    <w:next w:val="af"/>
    <w:uiPriority w:val="99"/>
    <w:rsid w:val="00607940"/>
    <w:pPr>
      <w:shd w:val="clear" w:color="auto" w:fill="FFFFFF"/>
      <w:suppressAutoHyphens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f"/>
    <w:next w:val="af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jc w:val="center"/>
    </w:pPr>
  </w:style>
  <w:style w:type="table" w:styleId="-1">
    <w:name w:val="Table Web 1"/>
    <w:basedOn w:val="a4"/>
    <w:uiPriority w:val="99"/>
    <w:rsid w:val="00D13CF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"/>
    <w:link w:val="aa"/>
    <w:uiPriority w:val="99"/>
    <w:rsid w:val="00D13CF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D13CFA"/>
    <w:rPr>
      <w:vertAlign w:val="superscript"/>
    </w:rPr>
  </w:style>
  <w:style w:type="paragraph" w:customStyle="1" w:styleId="afa">
    <w:name w:val="выделение"/>
    <w:uiPriority w:val="99"/>
    <w:rsid w:val="00D13CF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b"/>
    <w:uiPriority w:val="99"/>
    <w:rsid w:val="00D13CF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D13CFA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sz w:val="28"/>
      <w:szCs w:val="28"/>
    </w:rPr>
  </w:style>
  <w:style w:type="character" w:customStyle="1" w:styleId="12">
    <w:name w:val="Текст Знак1"/>
    <w:link w:val="afd"/>
    <w:uiPriority w:val="99"/>
    <w:locked/>
    <w:rsid w:val="00D13CF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2"/>
    <w:uiPriority w:val="99"/>
    <w:rsid w:val="00D13CFA"/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D13CFA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13CFA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D13CFA"/>
    <w:rPr>
      <w:sz w:val="28"/>
      <w:szCs w:val="28"/>
    </w:rPr>
  </w:style>
  <w:style w:type="paragraph" w:styleId="aff0">
    <w:name w:val="Normal (Web)"/>
    <w:basedOn w:val="a2"/>
    <w:uiPriority w:val="99"/>
    <w:rsid w:val="00D13CFA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D13CF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D13CF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D13CF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D13CF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13CF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3CF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13CF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13CF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13CF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13CFA"/>
    <w:rPr>
      <w:i/>
      <w:iCs/>
    </w:rPr>
  </w:style>
  <w:style w:type="paragraph" w:customStyle="1" w:styleId="aff3">
    <w:name w:val="ТАБЛИЦА"/>
    <w:next w:val="a2"/>
    <w:autoRedefine/>
    <w:uiPriority w:val="99"/>
    <w:rsid w:val="00D13CFA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D13CFA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D13CFA"/>
  </w:style>
  <w:style w:type="table" w:customStyle="1" w:styleId="14">
    <w:name w:val="Стиль таблицы1"/>
    <w:uiPriority w:val="99"/>
    <w:rsid w:val="00D13CF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2"/>
    <w:autoRedefine/>
    <w:uiPriority w:val="99"/>
    <w:rsid w:val="00D13CFA"/>
    <w:pPr>
      <w:spacing w:line="240" w:lineRule="auto"/>
      <w:ind w:firstLine="0"/>
      <w:jc w:val="center"/>
    </w:pPr>
    <w:rPr>
      <w:sz w:val="20"/>
      <w:szCs w:val="20"/>
    </w:rPr>
  </w:style>
  <w:style w:type="paragraph" w:styleId="aff6">
    <w:name w:val="endnote text"/>
    <w:basedOn w:val="a2"/>
    <w:link w:val="aff7"/>
    <w:uiPriority w:val="99"/>
    <w:semiHidden/>
    <w:rsid w:val="00D13CFA"/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D13CF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Соотношение предмета преступления с орудиями и средствами </vt:lpstr>
    </vt:vector>
  </TitlesOfParts>
  <Company>NhT</Company>
  <LinksUpToDate>false</LinksUpToDate>
  <CharactersWithSpaces>25412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Соотношение предмета преступления с орудиями и средствами </dc:title>
  <dc:subject/>
  <dc:creator>Zver</dc:creator>
  <cp:keywords/>
  <dc:description/>
  <cp:lastModifiedBy>admin</cp:lastModifiedBy>
  <cp:revision>2</cp:revision>
  <dcterms:created xsi:type="dcterms:W3CDTF">2014-03-07T07:08:00Z</dcterms:created>
  <dcterms:modified xsi:type="dcterms:W3CDTF">2014-03-07T07:08:00Z</dcterms:modified>
</cp:coreProperties>
</file>