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4B" w:rsidRPr="00BF6854" w:rsidRDefault="0051244B" w:rsidP="0051244B">
      <w:pPr>
        <w:spacing w:before="120"/>
        <w:jc w:val="center"/>
        <w:rPr>
          <w:b/>
          <w:bCs/>
          <w:sz w:val="32"/>
          <w:szCs w:val="32"/>
        </w:rPr>
      </w:pPr>
      <w:r w:rsidRPr="00BF6854">
        <w:rPr>
          <w:b/>
          <w:bCs/>
          <w:sz w:val="32"/>
          <w:szCs w:val="32"/>
        </w:rPr>
        <w:t>Сопротивление переменам и его преодоление</w:t>
      </w:r>
    </w:p>
    <w:p w:rsidR="0051244B" w:rsidRPr="00BF6854" w:rsidRDefault="0051244B" w:rsidP="0051244B">
      <w:pPr>
        <w:spacing w:before="120"/>
        <w:ind w:firstLine="567"/>
        <w:jc w:val="both"/>
        <w:rPr>
          <w:sz w:val="28"/>
          <w:szCs w:val="28"/>
        </w:rPr>
      </w:pPr>
      <w:r w:rsidRPr="00BF6854">
        <w:rPr>
          <w:sz w:val="28"/>
          <w:szCs w:val="28"/>
        </w:rPr>
        <w:t xml:space="preserve">Хуберт К. Рамперсад (Hubert K. Rampersad), консультант по менеджменту качества, исполнительный директор Total Performance Scorecard, Inc. 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Несмотря на важность перемен, многие люди отвергают их. Они боятся перемен и противостоят им, потому что перемены ставят под угрозу привычные идеи и мнения. Тем не менее есть методы, которые позволяют решить проблему сопротивления переменам.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Несмотря на важность перемен, многие люди отвергают их. Они боятся перемен и противостоят им, потому что перемены ставят под угрозу привычные идеи и мнения. Причин для этого много: разочарования, связанные с неудачным прошлым опытом, страх перед неизвестностью, недоверие, отсутствие информации, недостаточная связь с корпоративной культурой и другие.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В организации существует два типа людей: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1. Люди, убежденные, что они — жертвы перемен. Они сопротивляются, злятся и нередко впадают в депрессию.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2. Люди, которые полностью поддерживают перемены, разрабатывают и реализуют их.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Сопротивление оказывается особенно сильным на начальной стадии реализации перемен, потому что некоторые люди чувствуют себя неуверенно и воспринимают предложенные перемены как угрозу. Возникают конфликты, участники которых часто вспоминают «старое доброе время». Можно привести следующие аргументы сопротивления переменам: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У нас и так хорошо получается — почему нужно что-то менять?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Мы уже — лидеры рынка.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С организационной точки зрения это абсолютно невозможно.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Мы всегда работали именно так, и у нас не было никаких проблем.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Сейчас мы слишком заняты, чтобы это затевать.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Это дорого обойдется — у нас есть для этого средства?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Так ли это необходимо? Мы уже много раз это пробовали, и ничего не получалось.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Эти менеджеры знают о том, как мы заняты?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Прекратите! Это никогда не будет работать.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Это противоречит нашим принципам.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Наша организация слишком мала для этого.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Это ничем не обосновано.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Я знаю, что это не получится.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Если вы хотите, то можете подумать об этом, но мне нравится, как мы работали до сих пор, и я намерен продолжать в том же духе.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По мнению Джеймса О'Тула [O'Tool, 1996], есть много причин, по которым люди сопротивляются переменам. Приведем здесь этот список из тридцати трех причин.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1. Гомеостаз: перемены для природы — неестественное состояние.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2. Бремя доказательств: презумпция в пользу сохранения статус кво: доказывать свою правоту должны сторонники перемен.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3. Инерция: требуется значительная энергия, чтобы изменить курс.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4. Удовлетворенность: многим людям нравится существующее положение вещей.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5. Незрелость: предпосылки для перемен еще не созрели, время не пришло.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6. Страх: люди боятся неизвестного.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7. Собственные интересы: перемены могут быть хороши для других, но не для нас.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8. Недостаточная уверенность в себе: мы не готовы к новым вызовам.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9. Шок будущего: перемен слишком много, и мы начинаем им сопротивляться.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10. Тщетность: перемены представляются нам поверхностными, косметическими, иллюзорными. К чему суетиться?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11. Нехватка знаний: мы не знаем, как и что менять.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12. Человеческая природа: люди склонны к конкуренции, агрессивны, завистливы, эгоистичны, не склонны к альтруизму.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13. Цинизм: мы подозреваем, что у инициатора перемен свои интересы.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14. Порочность: перемены привлекательны, но мы боимся, что непредусмотренные последствия перемен будут опасными.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15. Гениальный индивид против групповой посредственности: те из нас, кого не отличает высочайший интеллект, не могут оценить мудрость перемен.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16. Амбиции: влиятельные люди не желают признать, что они ошибались.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17. Сиюминутная ориентация: люди хотят получить результат немедленно.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18. Близорукость: мы не способны увидеть, что в перспективе перемены полезны для нас.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19. Лунатизм: большинство из нас не понимают, какой дорогой идут.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20. «Снежная слепота»: групповое мышление, конформизм.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21. Коллективные фантазии: мы часто не учитываем реальный опыт и находимся в плену предвзятых мнений.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22. Внутригрупповой шовинизм: мы правы, а те, кто хочет перемен, — заблуждаются.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23. Заблуждение исключительности: перемены могут работать для других, но мы от них отличаемся.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24. Идеология: у нас разное мировоззрение и ценности.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25. Институционализм: индивиды могут меняться, а коллективы — нет.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26. Natura no facit saltum — Природа не любит скачков.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27. Добродетель сильных: кто мы такие, чтобы ставить под сомнение решения лидеров, которые выбрали нынешний курс.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28. У перемен нет опоры: меньшинство решительнее защищает статус кво, чем большинство — перемены.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29. Детерминизм: успешные перемены по плану невозможны — все идет естественным путем.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30. Научность: уроки истории — это наука, которая не имеет отношения к практике.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31. Привычка.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32. Деспотизм обычая: идеи агентов перемен воспринимаются как упрек обществу.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33. Бездумность.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Многие подобные реакции могут полностью остановить процесс перемен, если на них не будет адекватного ответа. Часто можно выделить следующие шесть стадий сопротивления переменам: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1. Пассивность. Люди информированы о новых планах, но реакция на них сдержанная и неопределенная.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2. Отрицание. Люди настроены скептически, считают предложенный план перемен необоснованным. Это часто выражается в таких комментариях: «Что за нелепая идея? Кто ее выдумал? Это точно не будет у нас работать».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3. Злость. Если планы продолжают реализовывать, люди злятся и уходят в тень.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4. Переговоры. Люди пытаются прийти к компромиссу (при помощи переговоров), соглашаясь на минимальные перемены и частично принимая программу перемен.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5. Кризис. План продолжает реализовываться по полной программе, работа над ним завершается, людям приходится соглашаться на пере мены. Результат — пассивное поведение тех, кто не принял перемены, а иногда — депрессия.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6. Принятие. Перемены уже стали элементами рабочего процесса. Теперь вы часто слышите: «Да, это работает! Надо было еще раньше начинать».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Эти стадии нужно вовремя замечать, чтобы принимать адекватные меры. Во время стадий пассивности и кризиса менеджеры должны стремиться к пониманию и быть готовы выслушивать негативные мнения сотрудников. На стадиях отрицания, злости и переговоров руководству следует занять более жесткую позицию. Нужно быстро замечать изменения в настроении сотрудников и как можно быстрее двигаться к стадии принятия. Вот почему тех, кто полностью принимает перемены, нужно привлекать к реализации программы как можно раньше.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Джон Коттер [Kotter, 1996] объясняет: перед тем как понять и принять предложенные перемены, большинство людей хочет получить ответы на многие вопросы, например: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Что это значит для меня?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Что это значит для моих друзей?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Что это значит для организации?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Какие есть альтернативы?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Есть ли что-то лучшее?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Если придется работать по-другому, смогу ли я?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Как мне обучиться новым навыкам, которые понадобятся?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Мне нужно будет чем-то пожертвовать? Чем именно? Что я чувствую по этому поводу?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Действительно ли я верю, что перемены необходимы?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Действительно ли я верю тому, что будет в будущем?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Есть ли правильное направление, в котором мы должны двигаться?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Может быть, другие пытаются что-то получить за мой счет?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Непонимание — это, по мнению Макколла [1998], одна из самых распространенных причин того, почему люди не меняются. Внизу приведены наиболее распространенные ответы, полученные Макколлом от менеджеров на его вопрос о том, почему они не меняют то, что заведомо требует изменений. Ответы показывают, что обучению и внедрению перемен часто мешает плохая организация процесса коммуникаций и неточная или неверная информация. Макколл считает, что это часто происходит из-за того, что люди не хотят слушать и принимать мнения других или обратную связь от них.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Почему люди не желают меняться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Отсутствие обратной связи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 понимают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 слушают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 верят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 принимают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Людей пытаются заставить признать их ошибки и недостатки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 соответствуют представлениям о себе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Намеренно не слышат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Все принимают слишком близко к сердцу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Склонны к чрезмерным реакциям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С трудом воспринимают критику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 верят в искренние мотивы других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Источник не вызывает доверия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Другие не знают, какой я на самом деле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Боязнь, что неприятные факты окажутся правдой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Гордость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Выгодно все оставить по-старому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Нужно много времени и энергии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Затраты превышают возможные выгоды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Это навязано извне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Лично не участвуют в переменах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Неясно, что менять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Нужно отказаться от чего-то ценного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Нет примеров, образцов для подражания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Подходит нынешний способ работы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Нет поддержки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Нет стимула для перемен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Запуганы другими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Слишком заняты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Боязнь неудачи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Слишком ленивы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Боязнь оказаться в уязвимом положении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Уверенность в собственной правоте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Желание нравиться другим сотрудникам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Перемены подрывают уверенность в себе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На основе собственного опыта внедрения перемен сформулированы десять практических правил, которые усиливают сопротивление переменам [Rampersad, 2002]. См. текст ниже. Эти правила применяются, чтобы показать менеджерам и сотрудникам, что им нужно «разучиться» делать. Данные правила полностью противоречат философии универсальной системы показателей деятельности.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Что нужно делать, чтобы создать сопротивление переменам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1. Игнорируйте топ-менеджеров и других ключевых лиц, когда принимаете решения о существенных переменах. Держите решения в секрете, а потом величественно и неожиданно объявляйте о них.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2. Распространяйте ложную информацию о том, что, почему и как будет меняться в организации, не рассказывайте о последствиях перемен, а еще лучше вообще не давайте никакой информации. Молчите или высказывайтесь двусмысленно. Не обсуждайте с людьми, вовлеченными в перемены, необходимость, полезность и позитивные последствия перемен. Позаботьтесь о том, чтобы люди не считали программу перемен важной.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3. Создайте атмосферу страха и недоверия. Стимулируйте эгоизм и продолжайте работать старыми способами и методами, используйте прежние нормы.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4. Вы все знаете лучше других и хотите, чтобы так все и оставалось. Информация — это власть, не правда ли? Поэтому позаботьтесь, чтобы никто не знал больше, чем вы. Не делитесь своими знаниями с остальными и запретите это делать другим работникам. Поощряйте их раз за разом «изобретать велосипед». Используйте принцип «разделяй и властвуй».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5. Не обращайте внимания на развитие у ваших сотрудников навыков, которые им понадобятся в новых условиях. Пусть они сами о себе подумают. Позаботьтесь о том, чтобы люди не знали, как функционирует организация и как удовлетворять желания клиентов. Не давайте им возможности принимать решения о тех процессах, за которые они несут ответственность.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6. Наказывайте и ругайте людей, предложивших хорошие идеи. Разрешите работникам критиковать идеи друг друга. Резко ругайте их и ни в коем случае не хвалите.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7. Не проявляйте мягкости, не принимайте во внимание личные амбиции работников в ходе перемен. Их предпочтения и интересы не имеют никакого значения. Они сами должны о себе заботиться.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8. Не прощайте ошибок, даже небольших. Резко ругайте людей, допустивших ошибки, и первым набрасывайтесь на них. Дайте понять, что за ошибки их могут уволить, перевести на другую должность или еще как-нибудь наказать.</w:t>
      </w:r>
    </w:p>
    <w:p w:rsidR="0051244B" w:rsidRDefault="0051244B" w:rsidP="0051244B">
      <w:pPr>
        <w:spacing w:before="120"/>
        <w:ind w:firstLine="567"/>
        <w:jc w:val="both"/>
      </w:pPr>
      <w:r w:rsidRPr="0031404A">
        <w:t>9. Игнорируйте людей, которые сопротивляются переменам или критикуют их. Настаивайте на ваших собственных предложениях и «проталкивайте» их, несмотря на сопротивление.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10. Сразу начинайте масштабные перемены с решения наиболее сложных проблем.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Тем не менее есть важные методы, которые позволяют решать проблему сопротивления переменам. Изучите следующие рекомендации: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Создайте комфортную обстановку и атмосферу включенности в процесс перемен. Развивайте у сотрудников уверенность в своих силах и приверженность к переменам, давайте им возможность понять их собственные интересы и реализовать их в работе так, чтобы это способствовало осуществлению общих целей организации.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Общайтесь с сотрудниками напрямую, сообщайте им информацию о содержании организационной системы сбалансированных показателей и связанных с ней переменах. Кроме того, честно рассказывайте им о текущей ситуации. Четко объясняйте, как долго будут продолжаться перемены, каковы будут их последствия. Давай те работникам своевременную информацию. Молчание руководства порождает сомнения и распространение слухов, которые подрыва ют доверие к менеджерам. Не сообщайте сразу слишком много информации, так как работникам нужно время, чтобы ее «переварить».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Поддерживайте аргументированные предложения.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Информируйте работников о преимуществах перемен и о том, как они помогут улучшить ситуацию в будущем.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Встречайтесь с людьми, которые сопротивляются переменам, и давай те детальные ответы на их возражения.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Подключайте ключевых людей к процессу принятия решений. Если заинтересованные люди участвуют в принятии решений, им легче их принять, благодаря чему реализация решений облегчается.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Если сопротивление слишком сильное и вы не можете рассчитывать на поддержку большинства сотрудников, приостановите проект.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Нейтрализуйте страх и недоверие: они мешают сотрудникам учиться новому.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По мнению Пфеффера и Саттона [Pfeffer, Sutton, 2002], избавиться от страха и недоверия помогают: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Предсказуемость. Насколько возможно, информируйте сотрудников о том, что и когда с ними произойдет.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Понимание. Подробно объясняйте, почему предприняты те или иные действия, особенно те, которые вызывают тревогу.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Контроль. Насколько возможно, давайте людям возможность влиять на то, что происходит, когда происходит и как происходит. Дайте им возможность принимать решения о собственном будущем.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Сочувствие. Демонстрируйте участие и заботу, внимание к проблемам, эмоциональным и финансовым затруднениям, с которыми сталкиваются работники.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Есть и другие методы мотивации и стимулирования перемен: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1. Постоянно проверяйте, готовы люди к переменам или нет.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2. Покажите, почему необходимы перемены: организацию нужно убедить, что это действительно нужно. Популярный способ сделать это — сравнить организацию с ее успешными конкурентами.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3. Важные предложения должны быть основаны на убедительных фактах, чтобы сотрудникам было понятно, что они приведут к очевидным улучшениям. Представленное решение должно быть четким.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4. Ясно покажите, как будут реализованы перемены, используя для этой цели план внедрения, где поэтапно разъясняется процесс перемен. Во время реализации плана перемен регулярно информируйте сотрудников и предоставляйте им вызывающую доверие информацию.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5. Введите новые программы обучения, которые помогут людям развить навыки межличностного общения, умение ориентироваться на запросы клиентов, умение работать в команде, лидерские навыки и другие.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6. Вовлекайте работников в процесс планирования и внедрения перемен. Принятие сотрудниками перемен и их вовлеченность в реализацию перемен — существенные факторы успеха всей программы, без которых она обречена на неудачу. В конечном итоге результативность стратегии перемен зависит не только от ее качества, но и от ее принятия сотрудниками. Здесь имеется в виду хорошо известная формула: результативность = качество X принятие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7. Начинайте осторожно — с тестового проекта, практикуйтесь и пробуйте. Начинайте с самой легкой части проекта, которая может дать быстрые результаты.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8 Помните о следующих соображениях [Senge, 1990]: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Существенные перемены вряд ли возможны, если их направляют исключительно топ-менеджеры.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Циничное отношение к проекту чаще всего развивается тогда, когда генеральный директор делает громогласные заявления и «спущенная сверху программа» отвлекает сотрудника от осуществления реальных перемен.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Поддержка топ-менеджеров не решает всех проблем, связанных с реальным принятием перемен сотрудниками и необходимостью учиться новым способам работы. Если руководители действуют не мудро, это снижает популярность программы перемен и желание сотрудников учиться новому.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9. Начинайте процесс постоянного совершенствования, обучения и развития с высшего уровня менеджмента, а потом, уровень за уровнем, спускайтесь вниз.</w:t>
      </w:r>
    </w:p>
    <w:p w:rsidR="0051244B" w:rsidRPr="0031404A" w:rsidRDefault="0051244B" w:rsidP="0051244B">
      <w:pPr>
        <w:spacing w:before="120"/>
        <w:ind w:firstLine="567"/>
        <w:jc w:val="both"/>
      </w:pPr>
      <w:r w:rsidRPr="0031404A">
        <w:t>10. Устраните то, что оказывает негативное воздействие на мораль и мотивацию работников. На практике оппоненты часто тормозят, бойкотируют и саботируют перемены, используют старые правила и разрабатывают тайные планы, предоставляют неверную информацию», избегают новых заданий и представляют себя «жертвами». Тех, кто препятствует переменам, нужно убедить изменить к ним свое отношение. Если же этого не получится, то их следует перевести на второстепенные должности, а возможно, вообще удалить из организации. Нужно предпринимать такие решительные меры, потому что наш опыт показывает, что «пятая колонна» в организации может сорвать весь проект перемен. Поэтому вы не должны колебаться — нужно принимать меры!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44B"/>
    <w:rsid w:val="00002B5A"/>
    <w:rsid w:val="000A20F4"/>
    <w:rsid w:val="0010437E"/>
    <w:rsid w:val="002968BF"/>
    <w:rsid w:val="0031404A"/>
    <w:rsid w:val="00316F32"/>
    <w:rsid w:val="0051244B"/>
    <w:rsid w:val="00616072"/>
    <w:rsid w:val="006A5004"/>
    <w:rsid w:val="00710178"/>
    <w:rsid w:val="0081563E"/>
    <w:rsid w:val="008B35EE"/>
    <w:rsid w:val="00905CC1"/>
    <w:rsid w:val="00B42C45"/>
    <w:rsid w:val="00B47B6A"/>
    <w:rsid w:val="00BF6854"/>
    <w:rsid w:val="00C8218E"/>
    <w:rsid w:val="00E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832A5F-C26F-4B18-A04C-3094B8ED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12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Сопротивление переменам и его преодоление</vt:lpstr>
    </vt:vector>
  </TitlesOfParts>
  <Company>Home</Company>
  <LinksUpToDate>false</LinksUpToDate>
  <CharactersWithSpaces>16380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Сопротивление переменам и его преодоление</dc:title>
  <dc:subject/>
  <dc:creator>User</dc:creator>
  <cp:keywords/>
  <dc:description/>
  <cp:lastModifiedBy>admin</cp:lastModifiedBy>
  <cp:revision>2</cp:revision>
  <dcterms:created xsi:type="dcterms:W3CDTF">2014-02-14T18:19:00Z</dcterms:created>
  <dcterms:modified xsi:type="dcterms:W3CDTF">2014-02-14T18:19:00Z</dcterms:modified>
</cp:coreProperties>
</file>