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28C4" w:rsidRDefault="004E28C4">
      <w:pPr>
        <w:pStyle w:val="a6"/>
        <w:ind w:firstLine="720"/>
        <w:jc w:val="center"/>
        <w:rPr>
          <w:sz w:val="36"/>
        </w:rPr>
      </w:pPr>
      <w:r>
        <w:rPr>
          <w:sz w:val="36"/>
        </w:rPr>
        <w:t>Нижнедевицкая СШПОО</w:t>
      </w:r>
    </w:p>
    <w:p w:rsidR="004E28C4" w:rsidRDefault="004E28C4">
      <w:pPr>
        <w:pStyle w:val="a6"/>
        <w:ind w:firstLine="720"/>
        <w:jc w:val="center"/>
        <w:rPr>
          <w:sz w:val="36"/>
        </w:rPr>
      </w:pPr>
    </w:p>
    <w:p w:rsidR="004E28C4" w:rsidRDefault="004E28C4">
      <w:pPr>
        <w:pStyle w:val="a6"/>
        <w:ind w:firstLine="720"/>
        <w:jc w:val="center"/>
        <w:rPr>
          <w:sz w:val="36"/>
        </w:rPr>
      </w:pPr>
    </w:p>
    <w:p w:rsidR="004E28C4" w:rsidRDefault="004E28C4">
      <w:pPr>
        <w:pStyle w:val="a6"/>
        <w:ind w:firstLine="720"/>
        <w:jc w:val="center"/>
        <w:rPr>
          <w:sz w:val="36"/>
        </w:rPr>
      </w:pPr>
    </w:p>
    <w:p w:rsidR="004E28C4" w:rsidRDefault="004E28C4">
      <w:pPr>
        <w:pStyle w:val="a6"/>
        <w:ind w:firstLine="720"/>
        <w:jc w:val="center"/>
        <w:rPr>
          <w:sz w:val="36"/>
        </w:rPr>
      </w:pPr>
    </w:p>
    <w:p w:rsidR="004E28C4" w:rsidRDefault="004E28C4">
      <w:pPr>
        <w:pStyle w:val="a6"/>
        <w:ind w:firstLine="720"/>
        <w:jc w:val="center"/>
        <w:rPr>
          <w:sz w:val="36"/>
        </w:rPr>
      </w:pPr>
    </w:p>
    <w:p w:rsidR="004E28C4" w:rsidRDefault="004E28C4">
      <w:pPr>
        <w:pStyle w:val="a6"/>
        <w:ind w:firstLine="720"/>
        <w:jc w:val="center"/>
        <w:rPr>
          <w:sz w:val="36"/>
        </w:rPr>
      </w:pPr>
    </w:p>
    <w:p w:rsidR="004E28C4" w:rsidRDefault="004E28C4">
      <w:pPr>
        <w:pStyle w:val="a6"/>
        <w:ind w:firstLine="720"/>
        <w:jc w:val="center"/>
        <w:rPr>
          <w:sz w:val="36"/>
        </w:rPr>
      </w:pPr>
    </w:p>
    <w:p w:rsidR="004E28C4" w:rsidRDefault="004E28C4">
      <w:pPr>
        <w:pStyle w:val="a6"/>
        <w:ind w:firstLine="720"/>
        <w:jc w:val="center"/>
        <w:rPr>
          <w:sz w:val="36"/>
        </w:rPr>
      </w:pPr>
    </w:p>
    <w:p w:rsidR="004E28C4" w:rsidRDefault="004E28C4">
      <w:pPr>
        <w:pStyle w:val="a6"/>
        <w:ind w:firstLine="720"/>
        <w:jc w:val="center"/>
        <w:rPr>
          <w:rFonts w:ascii="Tahoma" w:hAnsi="Tahoma"/>
          <w:b/>
          <w:spacing w:val="182"/>
          <w:sz w:val="72"/>
        </w:rPr>
      </w:pPr>
      <w:r>
        <w:rPr>
          <w:rFonts w:ascii="Tahoma" w:hAnsi="Tahoma"/>
          <w:b/>
          <w:spacing w:val="182"/>
          <w:sz w:val="72"/>
        </w:rPr>
        <w:t>РЕФЕРАТ</w:t>
      </w:r>
    </w:p>
    <w:p w:rsidR="004E28C4" w:rsidRDefault="004E28C4">
      <w:pPr>
        <w:pStyle w:val="a6"/>
        <w:ind w:firstLine="720"/>
        <w:jc w:val="center"/>
        <w:rPr>
          <w:rFonts w:ascii="Tahoma" w:hAnsi="Tahoma"/>
          <w:b/>
          <w:spacing w:val="182"/>
          <w:sz w:val="72"/>
        </w:rPr>
      </w:pPr>
    </w:p>
    <w:p w:rsidR="004E28C4" w:rsidRDefault="004E28C4">
      <w:pPr>
        <w:pStyle w:val="a6"/>
        <w:ind w:firstLine="720"/>
        <w:jc w:val="left"/>
        <w:rPr>
          <w:i/>
          <w:spacing w:val="182"/>
          <w:sz w:val="32"/>
        </w:rPr>
      </w:pPr>
      <w:r>
        <w:rPr>
          <w:i/>
          <w:sz w:val="44"/>
        </w:rPr>
        <w:t>На тему</w:t>
      </w:r>
      <w:r>
        <w:rPr>
          <w:i/>
          <w:spacing w:val="182"/>
          <w:sz w:val="44"/>
        </w:rPr>
        <w:t>:</w:t>
      </w:r>
      <w:r>
        <w:rPr>
          <w:i/>
          <w:spacing w:val="182"/>
          <w:sz w:val="32"/>
        </w:rPr>
        <w:t xml:space="preserve"> «Сорняки и борьба с ними»</w:t>
      </w:r>
    </w:p>
    <w:p w:rsidR="004E28C4" w:rsidRDefault="004E28C4">
      <w:pPr>
        <w:pStyle w:val="a6"/>
        <w:ind w:firstLine="720"/>
        <w:jc w:val="left"/>
        <w:rPr>
          <w:i/>
          <w:spacing w:val="182"/>
          <w:sz w:val="32"/>
        </w:rPr>
      </w:pPr>
    </w:p>
    <w:p w:rsidR="004E28C4" w:rsidRDefault="004E28C4">
      <w:pPr>
        <w:pStyle w:val="a6"/>
        <w:ind w:firstLine="720"/>
        <w:jc w:val="left"/>
        <w:rPr>
          <w:i/>
          <w:spacing w:val="182"/>
          <w:sz w:val="32"/>
        </w:rPr>
      </w:pPr>
    </w:p>
    <w:p w:rsidR="004E28C4" w:rsidRDefault="004E28C4">
      <w:pPr>
        <w:pStyle w:val="a6"/>
        <w:ind w:firstLine="720"/>
        <w:jc w:val="left"/>
        <w:rPr>
          <w:i/>
          <w:spacing w:val="182"/>
          <w:sz w:val="32"/>
        </w:rPr>
      </w:pPr>
    </w:p>
    <w:p w:rsidR="004E28C4" w:rsidRDefault="004E28C4">
      <w:pPr>
        <w:pStyle w:val="a6"/>
        <w:ind w:firstLine="720"/>
        <w:jc w:val="left"/>
        <w:rPr>
          <w:i/>
          <w:spacing w:val="182"/>
          <w:sz w:val="32"/>
        </w:rPr>
      </w:pPr>
    </w:p>
    <w:p w:rsidR="004E28C4" w:rsidRDefault="004E28C4">
      <w:pPr>
        <w:pStyle w:val="a6"/>
        <w:ind w:firstLine="720"/>
        <w:jc w:val="left"/>
        <w:rPr>
          <w:i/>
          <w:spacing w:val="182"/>
          <w:sz w:val="32"/>
        </w:rPr>
      </w:pPr>
    </w:p>
    <w:p w:rsidR="004E28C4" w:rsidRDefault="004E28C4">
      <w:pPr>
        <w:pStyle w:val="a6"/>
        <w:ind w:firstLine="720"/>
        <w:jc w:val="left"/>
        <w:rPr>
          <w:i/>
          <w:spacing w:val="182"/>
          <w:sz w:val="32"/>
        </w:rPr>
      </w:pPr>
    </w:p>
    <w:p w:rsidR="004E28C4" w:rsidRDefault="004E28C4">
      <w:pPr>
        <w:pStyle w:val="a6"/>
        <w:ind w:left="4320" w:firstLine="720"/>
        <w:jc w:val="left"/>
        <w:rPr>
          <w:b/>
          <w:sz w:val="32"/>
        </w:rPr>
      </w:pPr>
      <w:r>
        <w:rPr>
          <w:b/>
          <w:sz w:val="32"/>
        </w:rPr>
        <w:t xml:space="preserve">Выполнил: </w:t>
      </w:r>
    </w:p>
    <w:p w:rsidR="004E28C4" w:rsidRDefault="004E28C4">
      <w:pPr>
        <w:pStyle w:val="a6"/>
        <w:ind w:left="4320" w:firstLine="720"/>
        <w:jc w:val="left"/>
        <w:rPr>
          <w:b/>
          <w:sz w:val="32"/>
        </w:rPr>
      </w:pPr>
      <w:r>
        <w:rPr>
          <w:b/>
          <w:sz w:val="32"/>
        </w:rPr>
        <w:t>Золотарева И</w:t>
      </w:r>
    </w:p>
    <w:p w:rsidR="004E28C4" w:rsidRDefault="004E28C4">
      <w:pPr>
        <w:pStyle w:val="a6"/>
        <w:ind w:left="4320" w:firstLine="720"/>
        <w:jc w:val="left"/>
        <w:rPr>
          <w:b/>
          <w:sz w:val="32"/>
        </w:rPr>
      </w:pPr>
      <w:r>
        <w:rPr>
          <w:b/>
          <w:sz w:val="32"/>
        </w:rPr>
        <w:t xml:space="preserve">Проверил: </w:t>
      </w:r>
    </w:p>
    <w:p w:rsidR="004E28C4" w:rsidRDefault="004E28C4">
      <w:pPr>
        <w:pStyle w:val="a6"/>
        <w:ind w:left="4320" w:firstLine="720"/>
        <w:jc w:val="left"/>
        <w:rPr>
          <w:b/>
          <w:sz w:val="32"/>
        </w:rPr>
      </w:pPr>
      <w:r>
        <w:rPr>
          <w:b/>
          <w:sz w:val="32"/>
        </w:rPr>
        <w:t>Быканов А.Е.</w:t>
      </w:r>
    </w:p>
    <w:p w:rsidR="004E28C4" w:rsidRDefault="004E28C4">
      <w:pPr>
        <w:pStyle w:val="a6"/>
        <w:ind w:left="5040" w:firstLine="720"/>
        <w:jc w:val="left"/>
        <w:rPr>
          <w:b/>
          <w:sz w:val="32"/>
        </w:rPr>
      </w:pPr>
    </w:p>
    <w:p w:rsidR="004E28C4" w:rsidRDefault="004E28C4">
      <w:pPr>
        <w:pStyle w:val="a6"/>
        <w:ind w:left="5040" w:firstLine="720"/>
        <w:jc w:val="left"/>
        <w:rPr>
          <w:b/>
          <w:sz w:val="32"/>
        </w:rPr>
      </w:pPr>
    </w:p>
    <w:p w:rsidR="004E28C4" w:rsidRDefault="004E28C4">
      <w:pPr>
        <w:pStyle w:val="a6"/>
        <w:ind w:left="5040" w:firstLine="720"/>
        <w:jc w:val="left"/>
        <w:rPr>
          <w:b/>
          <w:sz w:val="32"/>
        </w:rPr>
      </w:pPr>
    </w:p>
    <w:p w:rsidR="004E28C4" w:rsidRDefault="004E28C4">
      <w:pPr>
        <w:pStyle w:val="a6"/>
        <w:ind w:left="5040" w:firstLine="720"/>
        <w:jc w:val="left"/>
        <w:rPr>
          <w:b/>
          <w:sz w:val="32"/>
        </w:rPr>
      </w:pPr>
    </w:p>
    <w:p w:rsidR="004E28C4" w:rsidRDefault="004E28C4">
      <w:pPr>
        <w:pStyle w:val="a6"/>
        <w:ind w:left="5040" w:firstLine="720"/>
        <w:jc w:val="left"/>
        <w:rPr>
          <w:b/>
          <w:sz w:val="32"/>
        </w:rPr>
      </w:pPr>
    </w:p>
    <w:p w:rsidR="004E28C4" w:rsidRDefault="004E28C4">
      <w:pPr>
        <w:pStyle w:val="a6"/>
        <w:ind w:left="5040" w:firstLine="720"/>
        <w:jc w:val="left"/>
        <w:rPr>
          <w:b/>
          <w:sz w:val="32"/>
        </w:rPr>
      </w:pPr>
    </w:p>
    <w:p w:rsidR="004E28C4" w:rsidRDefault="004E28C4">
      <w:pPr>
        <w:pStyle w:val="a6"/>
        <w:ind w:firstLine="720"/>
        <w:jc w:val="center"/>
        <w:rPr>
          <w:b/>
          <w:sz w:val="36"/>
        </w:rPr>
      </w:pPr>
      <w:r>
        <w:rPr>
          <w:b/>
          <w:sz w:val="36"/>
        </w:rPr>
        <w:t>Нижнедевицк 2000 г.</w:t>
      </w:r>
    </w:p>
    <w:p w:rsidR="004E28C4" w:rsidRDefault="004E28C4">
      <w:pPr>
        <w:pStyle w:val="a6"/>
        <w:ind w:firstLine="720"/>
        <w:jc w:val="center"/>
        <w:rPr>
          <w:sz w:val="36"/>
        </w:rPr>
      </w:pPr>
    </w:p>
    <w:p w:rsidR="004E28C4" w:rsidRDefault="004E28C4">
      <w:pPr>
        <w:pStyle w:val="1"/>
        <w:sectPr w:rsidR="004E28C4">
          <w:headerReference w:type="default" r:id="rId7"/>
          <w:pgSz w:w="11906" w:h="16838" w:code="9"/>
          <w:pgMar w:top="1440" w:right="1800" w:bottom="1440" w:left="1800" w:header="720" w:footer="720" w:gutter="0"/>
          <w:paperSrc w:first="8"/>
          <w:cols w:space="720"/>
        </w:sectPr>
      </w:pPr>
    </w:p>
    <w:p w:rsidR="004E28C4" w:rsidRDefault="004E28C4">
      <w:pPr>
        <w:pStyle w:val="10"/>
        <w:tabs>
          <w:tab w:val="right" w:pos="8296"/>
        </w:tabs>
        <w:rPr>
          <w:noProof/>
        </w:rPr>
      </w:pPr>
      <w:r>
        <w:rPr>
          <w:noProof/>
        </w:rPr>
        <w:t>Введение.</w:t>
      </w:r>
      <w:r>
        <w:rPr>
          <w:noProof/>
        </w:rPr>
        <w:tab/>
        <w:t>3</w:t>
      </w:r>
    </w:p>
    <w:p w:rsidR="004E28C4" w:rsidRDefault="004E28C4">
      <w:pPr>
        <w:pStyle w:val="10"/>
        <w:tabs>
          <w:tab w:val="right" w:pos="8296"/>
        </w:tabs>
        <w:rPr>
          <w:noProof/>
        </w:rPr>
      </w:pPr>
      <w:r>
        <w:rPr>
          <w:noProof/>
        </w:rPr>
        <w:t>Сорняки – конкуренты культурных растений.</w:t>
      </w:r>
      <w:r>
        <w:rPr>
          <w:noProof/>
        </w:rPr>
        <w:tab/>
        <w:t>4</w:t>
      </w:r>
    </w:p>
    <w:p w:rsidR="004E28C4" w:rsidRDefault="004E28C4">
      <w:pPr>
        <w:pStyle w:val="10"/>
        <w:tabs>
          <w:tab w:val="right" w:pos="8296"/>
        </w:tabs>
        <w:rPr>
          <w:noProof/>
        </w:rPr>
      </w:pPr>
      <w:r>
        <w:rPr>
          <w:noProof/>
        </w:rPr>
        <w:t>Биологические особенности сорняков</w:t>
      </w:r>
      <w:r>
        <w:rPr>
          <w:noProof/>
        </w:rPr>
        <w:tab/>
        <w:t>6</w:t>
      </w:r>
    </w:p>
    <w:p w:rsidR="004E28C4" w:rsidRDefault="004E28C4">
      <w:pPr>
        <w:pStyle w:val="10"/>
        <w:tabs>
          <w:tab w:val="right" w:pos="8296"/>
        </w:tabs>
        <w:rPr>
          <w:noProof/>
        </w:rPr>
      </w:pPr>
      <w:r>
        <w:rPr>
          <w:noProof/>
        </w:rPr>
        <w:t>Экология сорных растений</w:t>
      </w:r>
      <w:r>
        <w:rPr>
          <w:noProof/>
        </w:rPr>
        <w:tab/>
        <w:t>8</w:t>
      </w:r>
    </w:p>
    <w:p w:rsidR="004E28C4" w:rsidRDefault="004E28C4">
      <w:pPr>
        <w:pStyle w:val="10"/>
        <w:tabs>
          <w:tab w:val="right" w:pos="8296"/>
        </w:tabs>
        <w:rPr>
          <w:noProof/>
        </w:rPr>
      </w:pPr>
      <w:r>
        <w:rPr>
          <w:noProof/>
        </w:rPr>
        <w:t>Классификация сорных растений.</w:t>
      </w:r>
      <w:r>
        <w:rPr>
          <w:noProof/>
        </w:rPr>
        <w:tab/>
        <w:t>9</w:t>
      </w:r>
    </w:p>
    <w:p w:rsidR="004E28C4" w:rsidRDefault="004E28C4">
      <w:pPr>
        <w:pStyle w:val="10"/>
        <w:tabs>
          <w:tab w:val="right" w:pos="8296"/>
        </w:tabs>
        <w:rPr>
          <w:noProof/>
        </w:rPr>
      </w:pPr>
      <w:r>
        <w:rPr>
          <w:noProof/>
        </w:rPr>
        <w:t>Борьба с сорняками.</w:t>
      </w:r>
      <w:r>
        <w:rPr>
          <w:noProof/>
        </w:rPr>
        <w:tab/>
        <w:t>11</w:t>
      </w:r>
    </w:p>
    <w:p w:rsidR="004E28C4" w:rsidRDefault="004E28C4">
      <w:pPr>
        <w:pStyle w:val="1"/>
      </w:pPr>
    </w:p>
    <w:p w:rsidR="004E28C4" w:rsidRDefault="004E28C4">
      <w:pPr>
        <w:pStyle w:val="1"/>
        <w:sectPr w:rsidR="004E28C4">
          <w:pgSz w:w="11906" w:h="16838" w:code="9"/>
          <w:pgMar w:top="1440" w:right="1800" w:bottom="1440" w:left="1800" w:header="720" w:footer="720" w:gutter="0"/>
          <w:paperSrc w:first="8"/>
          <w:cols w:space="720"/>
        </w:sectPr>
      </w:pPr>
      <w:bookmarkStart w:id="0" w:name="_Toc419805698"/>
    </w:p>
    <w:p w:rsidR="004E28C4" w:rsidRDefault="004E28C4">
      <w:pPr>
        <w:pStyle w:val="1"/>
      </w:pPr>
      <w:r>
        <w:t>Введение.</w:t>
      </w:r>
      <w:bookmarkEnd w:id="0"/>
    </w:p>
    <w:p w:rsidR="004E28C4" w:rsidRDefault="004E28C4">
      <w:pPr>
        <w:pStyle w:val="a3"/>
      </w:pPr>
    </w:p>
    <w:p w:rsidR="004E28C4" w:rsidRDefault="004E28C4">
      <w:pPr>
        <w:pStyle w:val="a3"/>
      </w:pPr>
      <w:r>
        <w:t>Один из важнейших элементов (звеньев) систем земледелия – борьба с сорняками (сорными растениями). Сорняки – это растения, засоряющие сельскохозяйственные угодья и наносящие вред с\х культурам. К сорным принадлежат растения, не культивируемые человеком, но исторически приспособившимся к условиям возделывания культурных растений, растущих вместе с ними и наносящие вред посевам. Сорняки встречаются га полях, лугах и других с\х угодьях. Иногда посевы одних с\х культур засоряются другими видами культурных растений. Такие растения называются засорителями.</w:t>
      </w:r>
    </w:p>
    <w:p w:rsidR="004E28C4" w:rsidRDefault="004E28C4">
      <w:pPr>
        <w:ind w:firstLine="720"/>
        <w:jc w:val="both"/>
        <w:rPr>
          <w:sz w:val="28"/>
        </w:rPr>
      </w:pPr>
      <w:r>
        <w:rPr>
          <w:sz w:val="28"/>
        </w:rPr>
        <w:t>Засорители – это растения, относящиеся к культурным видам, не возделываемым на одном поле.</w:t>
      </w:r>
    </w:p>
    <w:p w:rsidR="004E28C4" w:rsidRDefault="004E28C4">
      <w:pPr>
        <w:ind w:firstLine="720"/>
        <w:jc w:val="both"/>
        <w:rPr>
          <w:sz w:val="28"/>
        </w:rPr>
      </w:pPr>
      <w:r>
        <w:rPr>
          <w:sz w:val="28"/>
        </w:rPr>
        <w:t>В процессе эволюции некоторые сорняки настолько приспособились к условиям жизни культурных растений, что существуют как спутники последних и произрастают совместно. Такие сорняки называются специализированными. Они засоряют посевы только определенных культур. В посевах озимых можно встретить специализированные виды сорняков – трехреберник непахучий, василек синий, костер ржаной и другие, на полях проса – щетинник, в посевах риса – куриное просо и т.д. Многие сорные растения встречаются в посевах большинства с\х культур.</w:t>
      </w:r>
    </w:p>
    <w:p w:rsidR="004E28C4" w:rsidRDefault="004E28C4">
      <w:pPr>
        <w:ind w:firstLine="720"/>
        <w:jc w:val="both"/>
        <w:rPr>
          <w:sz w:val="28"/>
        </w:rPr>
      </w:pPr>
      <w:r>
        <w:rPr>
          <w:sz w:val="28"/>
        </w:rPr>
        <w:t>Сорняки отличаются большой устойчивостью к неблагоприятным почвенно-климатическим условиям. Приспосабливаясь к жизни культурных растений, они вырабатывают аналогичные им свойства как высокоорганизованные растения, обладают высокой экологической пластичностью.</w:t>
      </w:r>
    </w:p>
    <w:p w:rsidR="004E28C4" w:rsidRDefault="004E28C4">
      <w:pPr>
        <w:ind w:firstLine="720"/>
        <w:jc w:val="both"/>
        <w:rPr>
          <w:sz w:val="28"/>
        </w:rPr>
      </w:pPr>
      <w:r>
        <w:rPr>
          <w:sz w:val="28"/>
        </w:rPr>
        <w:t>На пашне и других с\х угодьях культурные и сорные растения произрастают вместе и представляют собой искусственные ценозы – агрофитоцинозы, в которых благодаря исключительной жизнеспособности сорняков сохраняется их устойчивость к уничтожению. В результате длительного с\х использования почвы в ней создаются и накапливаются семена сорных растений и их вегетативные зачатки.</w:t>
      </w:r>
    </w:p>
    <w:p w:rsidR="004E28C4" w:rsidRDefault="004E28C4">
      <w:pPr>
        <w:ind w:firstLine="720"/>
        <w:jc w:val="both"/>
        <w:rPr>
          <w:sz w:val="28"/>
        </w:rPr>
        <w:sectPr w:rsidR="004E28C4">
          <w:pgSz w:w="11906" w:h="16838" w:code="9"/>
          <w:pgMar w:top="1440" w:right="1800" w:bottom="1440" w:left="1800" w:header="720" w:footer="720" w:gutter="0"/>
          <w:paperSrc w:first="8"/>
          <w:cols w:space="720"/>
        </w:sectPr>
      </w:pPr>
    </w:p>
    <w:p w:rsidR="004E28C4" w:rsidRDefault="004E28C4">
      <w:pPr>
        <w:pStyle w:val="1"/>
      </w:pPr>
      <w:bookmarkStart w:id="1" w:name="_Toc419805699"/>
      <w:r>
        <w:t>Сорняки – конкуренты культурных растений.</w:t>
      </w:r>
      <w:bookmarkEnd w:id="1"/>
      <w:r>
        <w:br/>
      </w:r>
    </w:p>
    <w:p w:rsidR="004E28C4" w:rsidRDefault="004E28C4">
      <w:pPr>
        <w:pStyle w:val="a3"/>
        <w:spacing w:line="360" w:lineRule="auto"/>
      </w:pPr>
      <w:r>
        <w:t>Основной вред, причиняемый сорными растениями, состоит в резком снижении урожаев с\х культур с одноименным ухудшением качества получаемой продукции. Это происходит в результате конкуренции между культурными и сорными растениями за основные факторы жизни – воду, свет и питательные вещества.</w:t>
      </w:r>
    </w:p>
    <w:p w:rsidR="004E28C4" w:rsidRDefault="004E28C4">
      <w:pPr>
        <w:spacing w:line="360" w:lineRule="auto"/>
        <w:ind w:firstLine="720"/>
        <w:jc w:val="both"/>
        <w:rPr>
          <w:sz w:val="28"/>
        </w:rPr>
      </w:pPr>
      <w:r>
        <w:rPr>
          <w:sz w:val="28"/>
        </w:rPr>
        <w:t>Потери урожая от сорняков, болезней, вредителей различных культур в мире очень велики и составляют:</w:t>
      </w:r>
    </w:p>
    <w:p w:rsidR="004E28C4" w:rsidRDefault="004E28C4">
      <w:pPr>
        <w:numPr>
          <w:ilvl w:val="0"/>
          <w:numId w:val="1"/>
        </w:numPr>
        <w:spacing w:line="360" w:lineRule="auto"/>
        <w:jc w:val="both"/>
        <w:rPr>
          <w:sz w:val="28"/>
        </w:rPr>
      </w:pPr>
      <w:r>
        <w:rPr>
          <w:sz w:val="28"/>
        </w:rPr>
        <w:t>зерновые - 500-510 млн. т.,</w:t>
      </w:r>
    </w:p>
    <w:p w:rsidR="004E28C4" w:rsidRDefault="004E28C4">
      <w:pPr>
        <w:numPr>
          <w:ilvl w:val="0"/>
          <w:numId w:val="1"/>
        </w:numPr>
        <w:spacing w:line="360" w:lineRule="auto"/>
        <w:jc w:val="both"/>
        <w:rPr>
          <w:sz w:val="28"/>
        </w:rPr>
      </w:pPr>
      <w:r>
        <w:rPr>
          <w:sz w:val="28"/>
        </w:rPr>
        <w:t>сахарной свеклы – 65-75,</w:t>
      </w:r>
    </w:p>
    <w:p w:rsidR="004E28C4" w:rsidRDefault="004E28C4">
      <w:pPr>
        <w:numPr>
          <w:ilvl w:val="0"/>
          <w:numId w:val="1"/>
        </w:numPr>
        <w:spacing w:line="360" w:lineRule="auto"/>
        <w:jc w:val="both"/>
        <w:rPr>
          <w:sz w:val="28"/>
        </w:rPr>
      </w:pPr>
      <w:r>
        <w:rPr>
          <w:sz w:val="28"/>
        </w:rPr>
        <w:t>картофеля – 125-135,</w:t>
      </w:r>
    </w:p>
    <w:p w:rsidR="004E28C4" w:rsidRDefault="004E28C4">
      <w:pPr>
        <w:numPr>
          <w:ilvl w:val="0"/>
          <w:numId w:val="1"/>
        </w:numPr>
        <w:spacing w:line="360" w:lineRule="auto"/>
        <w:jc w:val="both"/>
        <w:rPr>
          <w:sz w:val="28"/>
        </w:rPr>
      </w:pPr>
      <w:r>
        <w:rPr>
          <w:sz w:val="28"/>
        </w:rPr>
        <w:t>овощей – 78-79.</w:t>
      </w:r>
    </w:p>
    <w:p w:rsidR="004E28C4" w:rsidRDefault="004E28C4">
      <w:pPr>
        <w:spacing w:line="360" w:lineRule="auto"/>
        <w:jc w:val="both"/>
        <w:rPr>
          <w:sz w:val="28"/>
        </w:rPr>
      </w:pPr>
      <w:r>
        <w:rPr>
          <w:sz w:val="28"/>
        </w:rPr>
        <w:t>Что составляет 30-40% общего сбора продукции и оценивается астрономической цифрой – 75 млрд. долларов.</w:t>
      </w:r>
    </w:p>
    <w:p w:rsidR="004E28C4" w:rsidRDefault="004E28C4">
      <w:pPr>
        <w:spacing w:line="360" w:lineRule="auto"/>
        <w:ind w:firstLine="720"/>
        <w:jc w:val="both"/>
        <w:rPr>
          <w:sz w:val="28"/>
        </w:rPr>
      </w:pPr>
      <w:r>
        <w:rPr>
          <w:sz w:val="28"/>
        </w:rPr>
        <w:t>Особенно заметный ущерб причиняют сорняки в условиях систематического применения минеральных удобрений коэффициент использования питательных веществ культурными растениями в среднем составляет 30-40%, а сорняками – значительно больше.</w:t>
      </w:r>
    </w:p>
    <w:p w:rsidR="004E28C4" w:rsidRDefault="004E28C4">
      <w:pPr>
        <w:spacing w:line="360" w:lineRule="auto"/>
        <w:ind w:firstLine="720"/>
        <w:jc w:val="both"/>
        <w:rPr>
          <w:sz w:val="28"/>
        </w:rPr>
      </w:pPr>
      <w:r>
        <w:rPr>
          <w:sz w:val="28"/>
        </w:rPr>
        <w:t>Ухудшая условия жизни культурных растений, сорняки отрицательно влияют на качество урожая, снижая стекловидность, содержание белка в зерне, масличность, увеличивая пленчатость.</w:t>
      </w:r>
    </w:p>
    <w:p w:rsidR="004E28C4" w:rsidRDefault="004E28C4">
      <w:pPr>
        <w:spacing w:line="360" w:lineRule="auto"/>
        <w:ind w:firstLine="720"/>
        <w:jc w:val="both"/>
        <w:rPr>
          <w:sz w:val="28"/>
        </w:rPr>
      </w:pPr>
      <w:r>
        <w:rPr>
          <w:sz w:val="28"/>
        </w:rPr>
        <w:t>Кроме прямого вреда, сорная растительность вредит косвенно, являясь очагом распространения вредителей и болезней сельскохозяйственных культур.</w:t>
      </w:r>
    </w:p>
    <w:p w:rsidR="004E28C4" w:rsidRDefault="004E28C4">
      <w:pPr>
        <w:spacing w:line="360" w:lineRule="auto"/>
        <w:ind w:firstLine="720"/>
        <w:jc w:val="both"/>
        <w:rPr>
          <w:sz w:val="28"/>
        </w:rPr>
      </w:pPr>
      <w:r>
        <w:rPr>
          <w:sz w:val="28"/>
        </w:rPr>
        <w:t>Одна из причин снижения урожайности с\х культур – химическое взаимодействие культурных и сорных растений, так называемая аллелопатия. Известные факты подавления роста и развития растений выделениями корневых систем, семян сорняков или частей растений. При взаимодействии растений иногда наблюдалось не только ингибирующее действие, но и стимулирующее. Вопрос аллелопатического взаимодействия культурных и сорных растений полностью не выяснен.</w:t>
      </w:r>
    </w:p>
    <w:p w:rsidR="004E28C4" w:rsidRDefault="004E28C4">
      <w:pPr>
        <w:spacing w:line="360" w:lineRule="auto"/>
        <w:ind w:firstLine="720"/>
        <w:jc w:val="both"/>
        <w:rPr>
          <w:sz w:val="28"/>
        </w:rPr>
      </w:pPr>
      <w:r>
        <w:rPr>
          <w:sz w:val="28"/>
        </w:rPr>
        <w:t>Вредоносность сорняков определяется чувствительностью к ним культурных растений в зависимости от фазы роста и развития. Проведенные исследования показывают, что критические периоды приурочены к ранним фазам их роста.</w:t>
      </w:r>
    </w:p>
    <w:p w:rsidR="004E28C4" w:rsidRDefault="004E28C4">
      <w:pPr>
        <w:spacing w:line="360" w:lineRule="auto"/>
        <w:ind w:firstLine="720"/>
        <w:jc w:val="both"/>
        <w:rPr>
          <w:sz w:val="28"/>
        </w:rPr>
      </w:pPr>
      <w:r>
        <w:rPr>
          <w:sz w:val="28"/>
        </w:rPr>
        <w:t xml:space="preserve">Сорняки создают большие трудности при проведении с\х работ. До 30-40% затрат на обработку почвы обусловлены борьбой с сорными растениями. Кроме того, значительная засоренность полей, особенно злостными сорняками, вызывает дополнительные приемы обработки почвы. </w:t>
      </w:r>
    </w:p>
    <w:p w:rsidR="004E28C4" w:rsidRDefault="004E28C4">
      <w:pPr>
        <w:spacing w:line="360" w:lineRule="auto"/>
        <w:ind w:firstLine="720"/>
        <w:jc w:val="both"/>
        <w:rPr>
          <w:sz w:val="28"/>
        </w:rPr>
      </w:pPr>
      <w:r>
        <w:rPr>
          <w:sz w:val="28"/>
        </w:rPr>
        <w:t>С\х практика и результаты исследований свидетельствуют, что в условиях интенсификации земледелия вред от сорняков не уменьшается, и поэтому необходимо вести решительную борьбу с ними. Для этого необходимо знать биологические особенности сорных растений.</w:t>
      </w:r>
    </w:p>
    <w:p w:rsidR="004E28C4" w:rsidRDefault="004E28C4">
      <w:pPr>
        <w:ind w:firstLine="720"/>
        <w:jc w:val="both"/>
        <w:rPr>
          <w:sz w:val="28"/>
        </w:rPr>
      </w:pPr>
    </w:p>
    <w:p w:rsidR="004E28C4" w:rsidRDefault="004E28C4">
      <w:pPr>
        <w:pStyle w:val="1"/>
        <w:sectPr w:rsidR="004E28C4">
          <w:pgSz w:w="11906" w:h="16838" w:code="9"/>
          <w:pgMar w:top="1440" w:right="1800" w:bottom="1440" w:left="1800" w:header="720" w:footer="720" w:gutter="0"/>
          <w:paperSrc w:first="8"/>
          <w:cols w:space="720"/>
        </w:sectPr>
      </w:pPr>
    </w:p>
    <w:p w:rsidR="004E28C4" w:rsidRDefault="004E28C4">
      <w:pPr>
        <w:pStyle w:val="1"/>
      </w:pPr>
      <w:bookmarkStart w:id="2" w:name="_Toc419805700"/>
      <w:r>
        <w:t>Биологические особенности сорняков</w:t>
      </w:r>
      <w:bookmarkEnd w:id="2"/>
    </w:p>
    <w:p w:rsidR="004E28C4" w:rsidRDefault="004E28C4">
      <w:pPr>
        <w:ind w:firstLine="720"/>
        <w:jc w:val="both"/>
        <w:rPr>
          <w:sz w:val="28"/>
        </w:rPr>
      </w:pPr>
    </w:p>
    <w:p w:rsidR="004E28C4" w:rsidRDefault="004E28C4">
      <w:pPr>
        <w:spacing w:line="360" w:lineRule="auto"/>
        <w:ind w:firstLine="720"/>
        <w:jc w:val="both"/>
        <w:rPr>
          <w:sz w:val="28"/>
        </w:rPr>
      </w:pPr>
      <w:r>
        <w:rPr>
          <w:sz w:val="28"/>
        </w:rPr>
        <w:t>Приведем основные особенности, отличающие сорняки от культурных растений.</w:t>
      </w:r>
    </w:p>
    <w:p w:rsidR="004E28C4" w:rsidRDefault="004E28C4">
      <w:pPr>
        <w:spacing w:line="360" w:lineRule="auto"/>
        <w:ind w:firstLine="720"/>
        <w:jc w:val="both"/>
        <w:rPr>
          <w:sz w:val="28"/>
        </w:rPr>
      </w:pPr>
      <w:r>
        <w:rPr>
          <w:sz w:val="28"/>
          <w:u w:val="single"/>
        </w:rPr>
        <w:t>Чрезвычайно высокое воспроизводство (плодовитость).</w:t>
      </w:r>
      <w:r>
        <w:rPr>
          <w:sz w:val="28"/>
        </w:rPr>
        <w:t xml:space="preserve"> Сорные растения обладают огромной плодовитостью. По данным А.И. Мальцева, С.А. Котта и других исследователей, сорные растения способны образовывать большое количество семян (таблица 1)</w:t>
      </w:r>
    </w:p>
    <w:p w:rsidR="004E28C4" w:rsidRDefault="004E28C4">
      <w:pPr>
        <w:pStyle w:val="a4"/>
        <w:rPr>
          <w:sz w:val="28"/>
        </w:rPr>
      </w:pPr>
      <w:r>
        <w:t xml:space="preserve">Таблица </w:t>
      </w:r>
      <w:r>
        <w:rPr>
          <w:noProof/>
        </w:rPr>
        <w:t>1</w:t>
      </w:r>
      <w:r>
        <w:t xml:space="preserve"> плодовитость некоторых сорняков (в тыс. шт. на одно растение)</w:t>
      </w:r>
    </w:p>
    <w:tbl>
      <w:tblPr>
        <w:tblW w:w="0" w:type="auto"/>
        <w:tblInd w:w="-131"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0A0" w:firstRow="1" w:lastRow="0" w:firstColumn="1" w:lastColumn="0" w:noHBand="0" w:noVBand="0"/>
      </w:tblPr>
      <w:tblGrid>
        <w:gridCol w:w="3451"/>
        <w:gridCol w:w="2827"/>
      </w:tblGrid>
      <w:tr w:rsidR="004E28C4">
        <w:tc>
          <w:tcPr>
            <w:tcW w:w="3451" w:type="dxa"/>
          </w:tcPr>
          <w:p w:rsidR="004E28C4" w:rsidRDefault="004E28C4">
            <w:pPr>
              <w:pStyle w:val="2"/>
              <w:rPr>
                <w:caps/>
              </w:rPr>
            </w:pPr>
            <w:bookmarkStart w:id="3" w:name="_Toc419805701"/>
            <w:r>
              <w:rPr>
                <w:caps/>
              </w:rPr>
              <w:t>Сорняк</w:t>
            </w:r>
            <w:bookmarkEnd w:id="3"/>
          </w:p>
        </w:tc>
        <w:tc>
          <w:tcPr>
            <w:tcW w:w="2827" w:type="dxa"/>
          </w:tcPr>
          <w:p w:rsidR="004E28C4" w:rsidRDefault="004E28C4">
            <w:pPr>
              <w:pStyle w:val="2"/>
              <w:rPr>
                <w:caps/>
              </w:rPr>
            </w:pPr>
            <w:bookmarkStart w:id="4" w:name="_Toc419805702"/>
            <w:r>
              <w:rPr>
                <w:caps/>
              </w:rPr>
              <w:t>Плодовитость</w:t>
            </w:r>
            <w:bookmarkEnd w:id="4"/>
          </w:p>
        </w:tc>
      </w:tr>
      <w:tr w:rsidR="004E28C4">
        <w:tc>
          <w:tcPr>
            <w:tcW w:w="3451" w:type="dxa"/>
          </w:tcPr>
          <w:p w:rsidR="004E28C4" w:rsidRDefault="004E28C4">
            <w:pPr>
              <w:jc w:val="both"/>
              <w:rPr>
                <w:sz w:val="28"/>
              </w:rPr>
            </w:pPr>
            <w:r>
              <w:rPr>
                <w:sz w:val="28"/>
              </w:rPr>
              <w:t>Амброзия полыннолистая</w:t>
            </w:r>
          </w:p>
          <w:p w:rsidR="004E28C4" w:rsidRDefault="004E28C4">
            <w:pPr>
              <w:jc w:val="both"/>
              <w:rPr>
                <w:sz w:val="28"/>
              </w:rPr>
            </w:pPr>
            <w:r>
              <w:rPr>
                <w:sz w:val="28"/>
              </w:rPr>
              <w:t>Василек синий</w:t>
            </w:r>
          </w:p>
          <w:p w:rsidR="004E28C4" w:rsidRDefault="004E28C4">
            <w:pPr>
              <w:jc w:val="both"/>
              <w:rPr>
                <w:sz w:val="28"/>
              </w:rPr>
            </w:pPr>
            <w:r>
              <w:rPr>
                <w:sz w:val="28"/>
              </w:rPr>
              <w:t>Горец вьюнковый</w:t>
            </w:r>
          </w:p>
          <w:p w:rsidR="004E28C4" w:rsidRDefault="004E28C4">
            <w:pPr>
              <w:jc w:val="both"/>
              <w:rPr>
                <w:sz w:val="28"/>
              </w:rPr>
            </w:pPr>
            <w:r>
              <w:rPr>
                <w:sz w:val="28"/>
              </w:rPr>
              <w:t>Донник желтый</w:t>
            </w:r>
          </w:p>
          <w:p w:rsidR="004E28C4" w:rsidRDefault="004E28C4">
            <w:pPr>
              <w:jc w:val="both"/>
              <w:rPr>
                <w:sz w:val="28"/>
              </w:rPr>
            </w:pPr>
            <w:r>
              <w:rPr>
                <w:sz w:val="28"/>
              </w:rPr>
              <w:t>Осот полевой</w:t>
            </w:r>
          </w:p>
          <w:p w:rsidR="004E28C4" w:rsidRDefault="004E28C4">
            <w:pPr>
              <w:jc w:val="both"/>
              <w:rPr>
                <w:sz w:val="28"/>
              </w:rPr>
            </w:pPr>
            <w:r>
              <w:rPr>
                <w:sz w:val="28"/>
              </w:rPr>
              <w:t>Осот розовый</w:t>
            </w:r>
          </w:p>
          <w:p w:rsidR="004E28C4" w:rsidRDefault="004E28C4">
            <w:pPr>
              <w:jc w:val="both"/>
              <w:rPr>
                <w:sz w:val="28"/>
              </w:rPr>
            </w:pPr>
            <w:r>
              <w:rPr>
                <w:sz w:val="28"/>
              </w:rPr>
              <w:t>Трехреберник непахучий</w:t>
            </w:r>
          </w:p>
          <w:p w:rsidR="004E28C4" w:rsidRDefault="004E28C4">
            <w:pPr>
              <w:jc w:val="both"/>
              <w:rPr>
                <w:sz w:val="28"/>
              </w:rPr>
            </w:pPr>
            <w:r>
              <w:rPr>
                <w:sz w:val="28"/>
              </w:rPr>
              <w:t>Пастушья сумка</w:t>
            </w:r>
          </w:p>
          <w:p w:rsidR="004E28C4" w:rsidRDefault="004E28C4">
            <w:pPr>
              <w:jc w:val="both"/>
              <w:rPr>
                <w:sz w:val="28"/>
              </w:rPr>
            </w:pPr>
            <w:r>
              <w:rPr>
                <w:sz w:val="28"/>
              </w:rPr>
              <w:t>Полынь горькая</w:t>
            </w:r>
          </w:p>
          <w:p w:rsidR="004E28C4" w:rsidRDefault="004E28C4">
            <w:pPr>
              <w:jc w:val="both"/>
              <w:rPr>
                <w:sz w:val="28"/>
              </w:rPr>
            </w:pPr>
            <w:r>
              <w:rPr>
                <w:sz w:val="28"/>
              </w:rPr>
              <w:t>Курай</w:t>
            </w:r>
          </w:p>
          <w:p w:rsidR="004E28C4" w:rsidRDefault="004E28C4">
            <w:pPr>
              <w:jc w:val="both"/>
              <w:rPr>
                <w:sz w:val="28"/>
              </w:rPr>
            </w:pPr>
            <w:r>
              <w:rPr>
                <w:sz w:val="28"/>
              </w:rPr>
              <w:t>Щирица запрокинутая</w:t>
            </w:r>
          </w:p>
          <w:p w:rsidR="004E28C4" w:rsidRDefault="004E28C4">
            <w:pPr>
              <w:jc w:val="both"/>
              <w:rPr>
                <w:sz w:val="28"/>
              </w:rPr>
            </w:pPr>
            <w:r>
              <w:rPr>
                <w:sz w:val="28"/>
              </w:rPr>
              <w:t>Гулявник струйчатый</w:t>
            </w:r>
          </w:p>
        </w:tc>
        <w:tc>
          <w:tcPr>
            <w:tcW w:w="2827" w:type="dxa"/>
          </w:tcPr>
          <w:p w:rsidR="004E28C4" w:rsidRDefault="004E28C4">
            <w:pPr>
              <w:jc w:val="center"/>
              <w:rPr>
                <w:sz w:val="28"/>
              </w:rPr>
            </w:pPr>
            <w:r>
              <w:rPr>
                <w:sz w:val="28"/>
              </w:rPr>
              <w:t>5</w:t>
            </w:r>
          </w:p>
          <w:p w:rsidR="004E28C4" w:rsidRDefault="004E28C4">
            <w:pPr>
              <w:jc w:val="center"/>
              <w:rPr>
                <w:sz w:val="28"/>
              </w:rPr>
            </w:pPr>
            <w:r>
              <w:rPr>
                <w:sz w:val="28"/>
              </w:rPr>
              <w:t>7</w:t>
            </w:r>
          </w:p>
          <w:p w:rsidR="004E28C4" w:rsidRDefault="004E28C4">
            <w:pPr>
              <w:jc w:val="center"/>
              <w:rPr>
                <w:sz w:val="28"/>
              </w:rPr>
            </w:pPr>
            <w:r>
              <w:rPr>
                <w:sz w:val="28"/>
              </w:rPr>
              <w:t>11</w:t>
            </w:r>
          </w:p>
          <w:p w:rsidR="004E28C4" w:rsidRDefault="004E28C4">
            <w:pPr>
              <w:jc w:val="center"/>
              <w:rPr>
                <w:sz w:val="28"/>
              </w:rPr>
            </w:pPr>
            <w:r>
              <w:rPr>
                <w:sz w:val="28"/>
              </w:rPr>
              <w:t>15</w:t>
            </w:r>
          </w:p>
          <w:p w:rsidR="004E28C4" w:rsidRDefault="004E28C4">
            <w:pPr>
              <w:jc w:val="center"/>
              <w:rPr>
                <w:sz w:val="28"/>
              </w:rPr>
            </w:pPr>
            <w:r>
              <w:rPr>
                <w:sz w:val="28"/>
              </w:rPr>
              <w:t>19</w:t>
            </w:r>
          </w:p>
          <w:p w:rsidR="004E28C4" w:rsidRDefault="004E28C4">
            <w:pPr>
              <w:jc w:val="center"/>
              <w:rPr>
                <w:sz w:val="28"/>
              </w:rPr>
            </w:pPr>
            <w:r>
              <w:rPr>
                <w:sz w:val="28"/>
              </w:rPr>
              <w:t>35</w:t>
            </w:r>
          </w:p>
          <w:p w:rsidR="004E28C4" w:rsidRDefault="004E28C4">
            <w:pPr>
              <w:jc w:val="center"/>
              <w:rPr>
                <w:sz w:val="28"/>
              </w:rPr>
            </w:pPr>
            <w:r>
              <w:rPr>
                <w:sz w:val="28"/>
              </w:rPr>
              <w:t>54</w:t>
            </w:r>
          </w:p>
          <w:p w:rsidR="004E28C4" w:rsidRDefault="004E28C4">
            <w:pPr>
              <w:jc w:val="center"/>
              <w:rPr>
                <w:sz w:val="28"/>
              </w:rPr>
            </w:pPr>
            <w:r>
              <w:rPr>
                <w:sz w:val="28"/>
              </w:rPr>
              <w:t>73</w:t>
            </w:r>
          </w:p>
          <w:p w:rsidR="004E28C4" w:rsidRDefault="004E28C4">
            <w:pPr>
              <w:jc w:val="center"/>
              <w:rPr>
                <w:sz w:val="28"/>
              </w:rPr>
            </w:pPr>
            <w:r>
              <w:rPr>
                <w:sz w:val="28"/>
              </w:rPr>
              <w:t>102</w:t>
            </w:r>
          </w:p>
          <w:p w:rsidR="004E28C4" w:rsidRDefault="004E28C4">
            <w:pPr>
              <w:jc w:val="center"/>
              <w:rPr>
                <w:sz w:val="28"/>
              </w:rPr>
            </w:pPr>
            <w:r>
              <w:rPr>
                <w:sz w:val="28"/>
              </w:rPr>
              <w:t>200</w:t>
            </w:r>
          </w:p>
          <w:p w:rsidR="004E28C4" w:rsidRDefault="004E28C4">
            <w:pPr>
              <w:jc w:val="center"/>
              <w:rPr>
                <w:sz w:val="28"/>
              </w:rPr>
            </w:pPr>
            <w:r>
              <w:rPr>
                <w:sz w:val="28"/>
              </w:rPr>
              <w:t>500</w:t>
            </w:r>
          </w:p>
          <w:p w:rsidR="004E28C4" w:rsidRDefault="004E28C4">
            <w:pPr>
              <w:jc w:val="center"/>
              <w:rPr>
                <w:sz w:val="28"/>
              </w:rPr>
            </w:pPr>
            <w:r>
              <w:rPr>
                <w:sz w:val="28"/>
              </w:rPr>
              <w:t>730</w:t>
            </w:r>
          </w:p>
        </w:tc>
      </w:tr>
    </w:tbl>
    <w:p w:rsidR="004E28C4" w:rsidRDefault="004E28C4">
      <w:pPr>
        <w:ind w:firstLine="720"/>
        <w:jc w:val="both"/>
        <w:rPr>
          <w:sz w:val="28"/>
        </w:rPr>
      </w:pPr>
    </w:p>
    <w:p w:rsidR="004E28C4" w:rsidRDefault="004E28C4">
      <w:pPr>
        <w:spacing w:line="331" w:lineRule="auto"/>
        <w:ind w:firstLine="720"/>
        <w:jc w:val="both"/>
        <w:rPr>
          <w:sz w:val="28"/>
        </w:rPr>
      </w:pPr>
      <w:r>
        <w:rPr>
          <w:sz w:val="28"/>
          <w:u w:val="single"/>
        </w:rPr>
        <w:t>Способность семян плодов сорняков распространятся на большие расстояния</w:t>
      </w:r>
      <w:r>
        <w:rPr>
          <w:sz w:val="28"/>
        </w:rPr>
        <w:t>. Многие семена сорных растений снабжены специальными приспособлениями. Благодаря им семена переносятся на большие расстояния ветром, водой, животными, с\х орудиями и машинами.</w:t>
      </w:r>
    </w:p>
    <w:p w:rsidR="004E28C4" w:rsidRDefault="004E28C4">
      <w:pPr>
        <w:spacing w:line="331" w:lineRule="auto"/>
        <w:ind w:firstLine="720"/>
        <w:jc w:val="both"/>
        <w:rPr>
          <w:sz w:val="28"/>
        </w:rPr>
      </w:pPr>
      <w:r>
        <w:rPr>
          <w:sz w:val="28"/>
        </w:rPr>
        <w:t>Перенос ветром может быть более интенсивным, когда семена имеют приспособления в виде летучек. Семена некоторых растений снабжены приспособлениями, скручивающимися и раскручивающимися при изменении влажности воздуха. Такое приспособление имеет овсюг, что позволяет ему перемещаться по поверхности почвы и ввинчиваться в нее и т.д.</w:t>
      </w:r>
    </w:p>
    <w:p w:rsidR="004E28C4" w:rsidRDefault="004E28C4">
      <w:pPr>
        <w:spacing w:line="331" w:lineRule="auto"/>
        <w:ind w:firstLine="720"/>
        <w:jc w:val="both"/>
        <w:rPr>
          <w:sz w:val="28"/>
        </w:rPr>
      </w:pPr>
      <w:r>
        <w:rPr>
          <w:sz w:val="28"/>
          <w:u w:val="single"/>
        </w:rPr>
        <w:t>Длительная жизнеспособность семян</w:t>
      </w:r>
      <w:r>
        <w:rPr>
          <w:sz w:val="28"/>
        </w:rPr>
        <w:t>. Установлено, что семена многих сорняков, погребенные в почве, сохраняют жизнеспособность в течении многих лет.</w:t>
      </w:r>
    </w:p>
    <w:p w:rsidR="004E28C4" w:rsidRDefault="004E28C4">
      <w:pPr>
        <w:spacing w:line="331" w:lineRule="auto"/>
        <w:ind w:firstLine="720"/>
        <w:jc w:val="both"/>
        <w:rPr>
          <w:sz w:val="28"/>
        </w:rPr>
      </w:pPr>
      <w:r>
        <w:rPr>
          <w:sz w:val="28"/>
          <w:u w:val="single"/>
        </w:rPr>
        <w:t>Неравномерное прорастание семян сорняков, покой сорняков, способность прорастать на свету.</w:t>
      </w:r>
      <w:r>
        <w:rPr>
          <w:sz w:val="28"/>
        </w:rPr>
        <w:t xml:space="preserve"> Неодновременное и растянутое прорастание семян сорняков – важная биологическая особенность, отличающая их от культурных растений. Период прорастания у культурных растений исчисляется днями, у многих сорняков семена могут прорастать в течение вегетационного периода или лежать в почве годы, не теряя всхожести.</w:t>
      </w:r>
    </w:p>
    <w:p w:rsidR="004E28C4" w:rsidRDefault="004E28C4">
      <w:pPr>
        <w:spacing w:line="331" w:lineRule="auto"/>
        <w:ind w:firstLine="720"/>
        <w:jc w:val="both"/>
        <w:rPr>
          <w:sz w:val="28"/>
        </w:rPr>
      </w:pPr>
      <w:r>
        <w:rPr>
          <w:sz w:val="28"/>
          <w:u w:val="single"/>
        </w:rPr>
        <w:t>Высокая жизнеспособность и пластичность при различных экологических режимах.</w:t>
      </w:r>
      <w:r>
        <w:rPr>
          <w:sz w:val="28"/>
        </w:rPr>
        <w:t xml:space="preserve"> Сорные растения быстро приспосабливаются к изменяющимся внешним условиям среды, показывая высокую приспосабливаемость и жизнестойкость. В ходе естественной эволюции они выработали способность полнее использовать факторы жизни растений. Многие из них отличаются исключительной пластичностью роста и развития, при неблагоприятных условиях они едва заметны у земли, а при благоприятных сильно ветвятся, достигают гигантских размеров и образуют сотни тысяч семян.</w:t>
      </w:r>
    </w:p>
    <w:p w:rsidR="004E28C4" w:rsidRDefault="004E28C4">
      <w:pPr>
        <w:spacing w:line="331" w:lineRule="auto"/>
        <w:ind w:firstLine="720"/>
        <w:jc w:val="both"/>
        <w:rPr>
          <w:sz w:val="28"/>
          <w:u w:val="single"/>
        </w:rPr>
      </w:pPr>
      <w:r>
        <w:rPr>
          <w:sz w:val="28"/>
          <w:u w:val="single"/>
        </w:rPr>
        <w:t xml:space="preserve">Способность размножаться вегетативным путем. </w:t>
      </w:r>
    </w:p>
    <w:p w:rsidR="004E28C4" w:rsidRDefault="004E28C4">
      <w:pPr>
        <w:pStyle w:val="a3"/>
        <w:spacing w:line="331" w:lineRule="auto"/>
      </w:pPr>
      <w:r>
        <w:t>К числу других важных биологических свойств сорных растений следует отнести сохранение всхожести семян, находящихся в силосе, навозе, воде; сохранение жизнеспособности при прохождении через кишечник животных и птиц; способность развивать мощные корневые системы и накапливать в них питательные вещества; вести паразитический и полупаразитический образ жизни.</w:t>
      </w:r>
    </w:p>
    <w:p w:rsidR="004E28C4" w:rsidRDefault="004E28C4">
      <w:pPr>
        <w:spacing w:line="331" w:lineRule="auto"/>
        <w:ind w:firstLine="720"/>
        <w:jc w:val="both"/>
        <w:rPr>
          <w:sz w:val="28"/>
        </w:rPr>
      </w:pPr>
    </w:p>
    <w:p w:rsidR="004E28C4" w:rsidRDefault="004E28C4">
      <w:pPr>
        <w:pStyle w:val="1"/>
        <w:spacing w:line="331" w:lineRule="auto"/>
        <w:sectPr w:rsidR="004E28C4">
          <w:pgSz w:w="11906" w:h="16838" w:code="9"/>
          <w:pgMar w:top="1440" w:right="1800" w:bottom="1440" w:left="1800" w:header="720" w:footer="720" w:gutter="0"/>
          <w:paperSrc w:first="8"/>
          <w:cols w:space="720"/>
        </w:sectPr>
      </w:pPr>
    </w:p>
    <w:p w:rsidR="004E28C4" w:rsidRDefault="004E28C4">
      <w:pPr>
        <w:pStyle w:val="1"/>
      </w:pPr>
      <w:bookmarkStart w:id="5" w:name="_Toc419805703"/>
      <w:r>
        <w:t>Экология сорных растений</w:t>
      </w:r>
      <w:bookmarkEnd w:id="5"/>
    </w:p>
    <w:p w:rsidR="004E28C4" w:rsidRDefault="004E28C4">
      <w:pPr>
        <w:ind w:firstLine="720"/>
        <w:jc w:val="both"/>
        <w:rPr>
          <w:sz w:val="28"/>
        </w:rPr>
      </w:pPr>
    </w:p>
    <w:p w:rsidR="004E28C4" w:rsidRDefault="004E28C4">
      <w:pPr>
        <w:spacing w:line="360" w:lineRule="auto"/>
        <w:ind w:firstLine="720"/>
        <w:jc w:val="both"/>
        <w:rPr>
          <w:sz w:val="28"/>
        </w:rPr>
      </w:pPr>
      <w:r>
        <w:rPr>
          <w:sz w:val="28"/>
        </w:rPr>
        <w:t>Экология растений изучает влияние климатических, почвенных и биотических факторов на растение. Распределение и поведение сорняков в значительной степени связаны с деятельностью человека на сельскохозяйственных угодьях. Система земледелия часто определяет преобладание тех или иных видов сорняков. В некоторых случаях по наличию отдельных их видов можно судить о плодородии и реакции почвы. Сорные растения приспособлены к самым разнообразным климатическим условиям. Одни из них растут почти в любых условиях, другие, наоборот, высокотребовательны к условиям роста. К числу сорных растений, встречающихся почти повсеместно на пахотных землях, относятся марь белая, щирица, щетинники, мокрица, пастушья сумка, подорожник и множество других сорняков.</w:t>
      </w:r>
    </w:p>
    <w:p w:rsidR="004E28C4" w:rsidRDefault="004E28C4">
      <w:pPr>
        <w:spacing w:line="360" w:lineRule="auto"/>
        <w:ind w:firstLine="720"/>
        <w:jc w:val="both"/>
        <w:rPr>
          <w:sz w:val="28"/>
        </w:rPr>
      </w:pPr>
      <w:r>
        <w:rPr>
          <w:sz w:val="28"/>
        </w:rPr>
        <w:t>В условиях интенсификации земледелия отмечается связь и приуроченность сорняков  к среде их обитания в зависимости от применяемых факторов интенсификации. В зависимости от севооборота, обработки почвы, состава удобрений и т. д. Изменяется видовой состав сорняков. Они имеют неодинаковую реакцию на различные сочетания элементов питания.</w:t>
      </w:r>
    </w:p>
    <w:p w:rsidR="004E28C4" w:rsidRDefault="004E28C4">
      <w:pPr>
        <w:ind w:firstLine="720"/>
        <w:jc w:val="both"/>
        <w:rPr>
          <w:sz w:val="28"/>
        </w:rPr>
      </w:pPr>
    </w:p>
    <w:p w:rsidR="004E28C4" w:rsidRDefault="004E28C4">
      <w:pPr>
        <w:pStyle w:val="1"/>
        <w:sectPr w:rsidR="004E28C4">
          <w:pgSz w:w="11906" w:h="16838" w:code="9"/>
          <w:pgMar w:top="1440" w:right="1800" w:bottom="1440" w:left="1800" w:header="720" w:footer="720" w:gutter="0"/>
          <w:paperSrc w:first="8"/>
          <w:cols w:space="720"/>
        </w:sectPr>
      </w:pPr>
    </w:p>
    <w:p w:rsidR="004E28C4" w:rsidRDefault="004E28C4">
      <w:pPr>
        <w:pStyle w:val="1"/>
      </w:pPr>
      <w:bookmarkStart w:id="6" w:name="_Toc419805704"/>
      <w:r>
        <w:t>Классификация сорных растений.</w:t>
      </w:r>
      <w:bookmarkEnd w:id="6"/>
    </w:p>
    <w:p w:rsidR="004E28C4" w:rsidRDefault="004E28C4">
      <w:pPr>
        <w:ind w:firstLine="720"/>
        <w:jc w:val="both"/>
        <w:rPr>
          <w:sz w:val="28"/>
        </w:rPr>
      </w:pPr>
    </w:p>
    <w:p w:rsidR="004E28C4" w:rsidRDefault="004E28C4">
      <w:pPr>
        <w:spacing w:line="360" w:lineRule="auto"/>
        <w:ind w:firstLine="720"/>
        <w:jc w:val="both"/>
        <w:rPr>
          <w:sz w:val="28"/>
        </w:rPr>
      </w:pPr>
      <w:r>
        <w:rPr>
          <w:sz w:val="28"/>
        </w:rPr>
        <w:t xml:space="preserve">На территории нашей страны встречаются около 2 тыс. видов сорных растений, что вызывает необходимость их классификации. В связи с тем, что ботаническая систематика сорняков не отвечает производственным целям, их классифицируют по важнейшим биологическим признакам: способу питания растений, продолжительности жизни и способу размножения. </w:t>
      </w:r>
    </w:p>
    <w:p w:rsidR="004E28C4" w:rsidRDefault="004E28C4">
      <w:pPr>
        <w:spacing w:line="360" w:lineRule="auto"/>
        <w:ind w:firstLine="720"/>
        <w:jc w:val="both"/>
        <w:rPr>
          <w:sz w:val="28"/>
        </w:rPr>
      </w:pPr>
      <w:r>
        <w:rPr>
          <w:sz w:val="28"/>
        </w:rPr>
        <w:t>По способу питания сорняки делятся на две группы: 1) непаразитные и 2) паразитные и полупаразитные.</w:t>
      </w:r>
    </w:p>
    <w:p w:rsidR="004E28C4" w:rsidRDefault="004E28C4">
      <w:pPr>
        <w:spacing w:line="360" w:lineRule="auto"/>
        <w:ind w:firstLine="720"/>
        <w:jc w:val="both"/>
        <w:rPr>
          <w:sz w:val="28"/>
        </w:rPr>
      </w:pPr>
      <w:r>
        <w:rPr>
          <w:b/>
          <w:sz w:val="28"/>
        </w:rPr>
        <w:t>Непаразитные сорные растения</w:t>
      </w:r>
      <w:r>
        <w:rPr>
          <w:sz w:val="28"/>
        </w:rPr>
        <w:t>. Это обычные высокоорганизованные автотрофные растения. Их делят по продолжительности жизни на две большие группы: малолетние и многолетние.</w:t>
      </w:r>
    </w:p>
    <w:p w:rsidR="004E28C4" w:rsidRDefault="004E28C4">
      <w:pPr>
        <w:spacing w:line="360" w:lineRule="auto"/>
        <w:ind w:firstLine="720"/>
        <w:jc w:val="both"/>
        <w:rPr>
          <w:sz w:val="28"/>
        </w:rPr>
      </w:pPr>
      <w:r>
        <w:rPr>
          <w:sz w:val="28"/>
        </w:rPr>
        <w:t>Малолетние сорные растения размножаются семенами (иногда возможно размножение частями растений), имеют жизненный цикл не более 2 лет. После созревания семян растения отмирают. В зависимости от биологических особенностей и продолжительности жизни малолетки делят на эфемеры, яровые ранние, яровые поздние, зимующие, озимые и двулетники.</w:t>
      </w:r>
    </w:p>
    <w:p w:rsidR="004E28C4" w:rsidRDefault="004E28C4">
      <w:pPr>
        <w:spacing w:line="360" w:lineRule="auto"/>
        <w:ind w:firstLine="720"/>
        <w:jc w:val="both"/>
        <w:rPr>
          <w:sz w:val="28"/>
        </w:rPr>
      </w:pPr>
      <w:r>
        <w:rPr>
          <w:sz w:val="28"/>
        </w:rPr>
        <w:t>Многолетние сорные растения произрастают несколько лет на одном и том же месте и неоднократно плодоносят в течение жизненного цикла, размножаются семенами и вегетативными органами. По способности размножаться вегетативно их делят на две группы:</w:t>
      </w:r>
    </w:p>
    <w:p w:rsidR="004E28C4" w:rsidRDefault="004E28C4">
      <w:pPr>
        <w:spacing w:line="360" w:lineRule="auto"/>
        <w:ind w:firstLine="720"/>
        <w:jc w:val="both"/>
        <w:rPr>
          <w:sz w:val="28"/>
        </w:rPr>
      </w:pPr>
      <w:r>
        <w:rPr>
          <w:sz w:val="28"/>
        </w:rPr>
        <w:t>а) не размножающиеся или слабо размножающиеся вегетативно;</w:t>
      </w:r>
    </w:p>
    <w:p w:rsidR="004E28C4" w:rsidRDefault="004E28C4">
      <w:pPr>
        <w:spacing w:line="360" w:lineRule="auto"/>
        <w:ind w:firstLine="720"/>
        <w:jc w:val="both"/>
        <w:rPr>
          <w:sz w:val="28"/>
        </w:rPr>
      </w:pPr>
      <w:r>
        <w:rPr>
          <w:sz w:val="28"/>
        </w:rPr>
        <w:t>б) с сильно выраженным вегетативным размножением.</w:t>
      </w:r>
    </w:p>
    <w:p w:rsidR="004E28C4" w:rsidRDefault="004E28C4">
      <w:pPr>
        <w:spacing w:line="360" w:lineRule="auto"/>
        <w:ind w:firstLine="720"/>
        <w:jc w:val="both"/>
        <w:rPr>
          <w:sz w:val="28"/>
        </w:rPr>
      </w:pPr>
      <w:r>
        <w:rPr>
          <w:b/>
          <w:sz w:val="28"/>
        </w:rPr>
        <w:t>Паразитные и полупаразитные сорняки</w:t>
      </w:r>
      <w:r>
        <w:rPr>
          <w:sz w:val="28"/>
        </w:rPr>
        <w:t>. К паразитным сорнякам относятся растения, утратившие полностью способность к фотосинтезу. Они питаются за счет растения – хозяина.</w:t>
      </w:r>
    </w:p>
    <w:p w:rsidR="004E28C4" w:rsidRDefault="004E28C4">
      <w:pPr>
        <w:spacing w:line="360" w:lineRule="auto"/>
        <w:ind w:firstLine="720"/>
        <w:jc w:val="both"/>
        <w:rPr>
          <w:sz w:val="28"/>
        </w:rPr>
      </w:pPr>
      <w:r>
        <w:rPr>
          <w:sz w:val="28"/>
        </w:rPr>
        <w:t>К полупаразитным относятся растения, обладающие способностью к фотосинтезу. Они могут жить самостоятельно. Однако чаще такие сорняки лучше развиваются, если используют воду и растворимые в ней минеральные соли из корней растения – хозяина. В таких случаях корневая система их развита слабо.</w:t>
      </w:r>
    </w:p>
    <w:p w:rsidR="004E28C4" w:rsidRDefault="004E28C4">
      <w:pPr>
        <w:spacing w:line="360" w:lineRule="auto"/>
        <w:ind w:firstLine="720"/>
        <w:jc w:val="both"/>
        <w:rPr>
          <w:sz w:val="28"/>
        </w:rPr>
      </w:pPr>
      <w:r>
        <w:rPr>
          <w:sz w:val="28"/>
        </w:rPr>
        <w:t>Полная схема классификации сорняков представлена в таблице.</w:t>
      </w:r>
    </w:p>
    <w:p w:rsidR="004E28C4" w:rsidRDefault="004E28C4">
      <w:pPr>
        <w:pStyle w:val="a3"/>
        <w:spacing w:line="360" w:lineRule="auto"/>
      </w:pPr>
      <w:r>
        <w:t>В основу этой классификации положены биологические особенности сорных растений, поэтому она оказалась наиболее пригодной для производственных целей. Многообразные формы размножения сорняков необходимо знать для успешной борьбы с ними.</w:t>
      </w:r>
    </w:p>
    <w:p w:rsidR="004E28C4" w:rsidRDefault="004E28C4">
      <w:pPr>
        <w:pStyle w:val="a4"/>
        <w:keepNext/>
      </w:pPr>
      <w:r>
        <w:t xml:space="preserve">Таблица </w:t>
      </w:r>
      <w:r>
        <w:rPr>
          <w:noProof/>
        </w:rPr>
        <w:t>2</w:t>
      </w:r>
      <w:r>
        <w:t xml:space="preserve">  Классификация сорных растений.</w:t>
      </w:r>
    </w:p>
    <w:tbl>
      <w:tblPr>
        <w:tblW w:w="0" w:type="auto"/>
        <w:tblInd w:w="-108" w:type="dxa"/>
        <w:tblBorders>
          <w:top w:val="single" w:sz="12" w:space="0" w:color="000000"/>
          <w:left w:val="nil"/>
          <w:bottom w:val="single" w:sz="12" w:space="0" w:color="000000"/>
          <w:right w:val="nil"/>
          <w:insideH w:val="nil"/>
          <w:insideV w:val="nil"/>
        </w:tblBorders>
        <w:tblLayout w:type="fixed"/>
        <w:tblLook w:val="00A0" w:firstRow="1" w:lastRow="0" w:firstColumn="1" w:lastColumn="0" w:noHBand="0" w:noVBand="0"/>
      </w:tblPr>
      <w:tblGrid>
        <w:gridCol w:w="2943"/>
        <w:gridCol w:w="3261"/>
        <w:gridCol w:w="2316"/>
      </w:tblGrid>
      <w:tr w:rsidR="004E28C4">
        <w:trPr>
          <w:cantSplit/>
        </w:trPr>
        <w:tc>
          <w:tcPr>
            <w:tcW w:w="6204" w:type="dxa"/>
            <w:gridSpan w:val="2"/>
            <w:tcBorders>
              <w:bottom w:val="single" w:sz="12" w:space="0" w:color="000000"/>
            </w:tcBorders>
            <w:vAlign w:val="center"/>
          </w:tcPr>
          <w:p w:rsidR="004E28C4" w:rsidRDefault="004E28C4">
            <w:pPr>
              <w:pStyle w:val="3"/>
            </w:pPr>
            <w:bookmarkStart w:id="7" w:name="_Toc419805705"/>
            <w:r>
              <w:t>Непаразитные</w:t>
            </w:r>
            <w:bookmarkEnd w:id="7"/>
          </w:p>
        </w:tc>
        <w:tc>
          <w:tcPr>
            <w:tcW w:w="2316" w:type="dxa"/>
            <w:tcBorders>
              <w:bottom w:val="single" w:sz="12" w:space="0" w:color="000000"/>
            </w:tcBorders>
          </w:tcPr>
          <w:p w:rsidR="004E28C4" w:rsidRDefault="004E28C4">
            <w:pPr>
              <w:jc w:val="center"/>
              <w:rPr>
                <w:b/>
                <w:color w:val="000080"/>
                <w:sz w:val="28"/>
              </w:rPr>
            </w:pPr>
            <w:r>
              <w:rPr>
                <w:b/>
                <w:color w:val="000080"/>
                <w:sz w:val="28"/>
              </w:rPr>
              <w:t>Паразитные и полупаразитные</w:t>
            </w:r>
          </w:p>
        </w:tc>
      </w:tr>
      <w:tr w:rsidR="004E28C4">
        <w:tc>
          <w:tcPr>
            <w:tcW w:w="2943" w:type="dxa"/>
          </w:tcPr>
          <w:p w:rsidR="004E28C4" w:rsidRDefault="004E28C4">
            <w:pPr>
              <w:jc w:val="both"/>
              <w:rPr>
                <w:sz w:val="28"/>
              </w:rPr>
            </w:pPr>
            <w:r>
              <w:rPr>
                <w:sz w:val="28"/>
              </w:rPr>
              <w:t>Малолетние</w:t>
            </w:r>
          </w:p>
          <w:p w:rsidR="004E28C4" w:rsidRDefault="004E28C4">
            <w:pPr>
              <w:numPr>
                <w:ilvl w:val="0"/>
                <w:numId w:val="2"/>
              </w:numPr>
              <w:jc w:val="both"/>
              <w:rPr>
                <w:sz w:val="28"/>
              </w:rPr>
            </w:pPr>
            <w:r>
              <w:rPr>
                <w:sz w:val="28"/>
              </w:rPr>
              <w:t>Эфемеры</w:t>
            </w:r>
          </w:p>
          <w:p w:rsidR="004E28C4" w:rsidRDefault="004E28C4">
            <w:pPr>
              <w:numPr>
                <w:ilvl w:val="0"/>
                <w:numId w:val="2"/>
              </w:numPr>
              <w:jc w:val="both"/>
              <w:rPr>
                <w:sz w:val="28"/>
              </w:rPr>
            </w:pPr>
            <w:r>
              <w:rPr>
                <w:sz w:val="28"/>
              </w:rPr>
              <w:t>Яровые</w:t>
            </w:r>
          </w:p>
          <w:p w:rsidR="004E28C4" w:rsidRDefault="004E28C4">
            <w:pPr>
              <w:ind w:left="360"/>
              <w:jc w:val="both"/>
              <w:rPr>
                <w:sz w:val="28"/>
              </w:rPr>
            </w:pPr>
            <w:r>
              <w:rPr>
                <w:sz w:val="28"/>
              </w:rPr>
              <w:t>А)ранние;</w:t>
            </w:r>
          </w:p>
          <w:p w:rsidR="004E28C4" w:rsidRDefault="004E28C4">
            <w:pPr>
              <w:ind w:left="360"/>
              <w:jc w:val="both"/>
              <w:rPr>
                <w:sz w:val="28"/>
              </w:rPr>
            </w:pPr>
            <w:r>
              <w:rPr>
                <w:sz w:val="28"/>
              </w:rPr>
              <w:t>Б)поздние.</w:t>
            </w:r>
          </w:p>
          <w:p w:rsidR="004E28C4" w:rsidRDefault="004E28C4">
            <w:pPr>
              <w:numPr>
                <w:ilvl w:val="0"/>
                <w:numId w:val="2"/>
              </w:numPr>
              <w:jc w:val="both"/>
              <w:rPr>
                <w:sz w:val="28"/>
              </w:rPr>
            </w:pPr>
            <w:r>
              <w:rPr>
                <w:sz w:val="28"/>
              </w:rPr>
              <w:t>Зимующие</w:t>
            </w:r>
          </w:p>
          <w:p w:rsidR="004E28C4" w:rsidRDefault="004E28C4">
            <w:pPr>
              <w:numPr>
                <w:ilvl w:val="0"/>
                <w:numId w:val="2"/>
              </w:numPr>
              <w:jc w:val="both"/>
              <w:rPr>
                <w:sz w:val="28"/>
              </w:rPr>
            </w:pPr>
            <w:r>
              <w:rPr>
                <w:sz w:val="28"/>
              </w:rPr>
              <w:t>Озимые</w:t>
            </w:r>
          </w:p>
          <w:p w:rsidR="004E28C4" w:rsidRDefault="004E28C4">
            <w:pPr>
              <w:numPr>
                <w:ilvl w:val="0"/>
                <w:numId w:val="2"/>
              </w:numPr>
              <w:jc w:val="both"/>
              <w:rPr>
                <w:sz w:val="28"/>
              </w:rPr>
            </w:pPr>
            <w:r>
              <w:rPr>
                <w:sz w:val="28"/>
              </w:rPr>
              <w:t>Двулетники</w:t>
            </w:r>
          </w:p>
        </w:tc>
        <w:tc>
          <w:tcPr>
            <w:tcW w:w="3261" w:type="dxa"/>
          </w:tcPr>
          <w:p w:rsidR="004E28C4" w:rsidRDefault="004E28C4">
            <w:pPr>
              <w:jc w:val="both"/>
              <w:rPr>
                <w:sz w:val="28"/>
              </w:rPr>
            </w:pPr>
            <w:r>
              <w:rPr>
                <w:sz w:val="28"/>
              </w:rPr>
              <w:t>Многолетние</w:t>
            </w:r>
          </w:p>
          <w:p w:rsidR="004E28C4" w:rsidRDefault="004E28C4">
            <w:pPr>
              <w:numPr>
                <w:ilvl w:val="0"/>
                <w:numId w:val="3"/>
              </w:numPr>
              <w:jc w:val="both"/>
              <w:rPr>
                <w:sz w:val="28"/>
              </w:rPr>
            </w:pPr>
            <w:r>
              <w:rPr>
                <w:sz w:val="28"/>
              </w:rPr>
              <w:t>Не размножающиеся или слабо размножающиеся вегетативно;</w:t>
            </w:r>
          </w:p>
          <w:p w:rsidR="004E28C4" w:rsidRDefault="004E28C4">
            <w:pPr>
              <w:ind w:left="360"/>
              <w:jc w:val="both"/>
              <w:rPr>
                <w:sz w:val="28"/>
              </w:rPr>
            </w:pPr>
            <w:r>
              <w:rPr>
                <w:sz w:val="28"/>
              </w:rPr>
              <w:t>а)стержнекорневые;</w:t>
            </w:r>
          </w:p>
          <w:p w:rsidR="004E28C4" w:rsidRDefault="004E28C4">
            <w:pPr>
              <w:ind w:left="360"/>
              <w:jc w:val="both"/>
              <w:rPr>
                <w:sz w:val="28"/>
              </w:rPr>
            </w:pPr>
            <w:r>
              <w:rPr>
                <w:sz w:val="28"/>
              </w:rPr>
              <w:t>б)мочковатокорневые</w:t>
            </w:r>
          </w:p>
          <w:p w:rsidR="004E28C4" w:rsidRDefault="004E28C4">
            <w:pPr>
              <w:numPr>
                <w:ilvl w:val="0"/>
                <w:numId w:val="3"/>
              </w:numPr>
              <w:jc w:val="both"/>
              <w:rPr>
                <w:sz w:val="28"/>
              </w:rPr>
            </w:pPr>
            <w:r>
              <w:rPr>
                <w:sz w:val="28"/>
              </w:rPr>
              <w:t>с сильно выраженным вегетативным размножением:</w:t>
            </w:r>
          </w:p>
          <w:p w:rsidR="004E28C4" w:rsidRDefault="004E28C4">
            <w:pPr>
              <w:ind w:left="360"/>
              <w:jc w:val="both"/>
              <w:rPr>
                <w:sz w:val="28"/>
              </w:rPr>
            </w:pPr>
            <w:r>
              <w:rPr>
                <w:sz w:val="28"/>
              </w:rPr>
              <w:t>а)луковичные;</w:t>
            </w:r>
          </w:p>
          <w:p w:rsidR="004E28C4" w:rsidRDefault="004E28C4">
            <w:pPr>
              <w:ind w:left="360"/>
              <w:jc w:val="both"/>
              <w:rPr>
                <w:sz w:val="28"/>
              </w:rPr>
            </w:pPr>
            <w:r>
              <w:rPr>
                <w:sz w:val="28"/>
              </w:rPr>
              <w:t>б)клубневые;</w:t>
            </w:r>
          </w:p>
          <w:p w:rsidR="004E28C4" w:rsidRDefault="004E28C4">
            <w:pPr>
              <w:ind w:left="360"/>
              <w:jc w:val="both"/>
              <w:rPr>
                <w:sz w:val="28"/>
              </w:rPr>
            </w:pPr>
            <w:r>
              <w:rPr>
                <w:sz w:val="28"/>
              </w:rPr>
              <w:t>в)ползучие (с наземными вегетативными органами);</w:t>
            </w:r>
          </w:p>
          <w:p w:rsidR="004E28C4" w:rsidRDefault="004E28C4">
            <w:pPr>
              <w:ind w:left="360"/>
              <w:jc w:val="both"/>
              <w:rPr>
                <w:sz w:val="28"/>
              </w:rPr>
            </w:pPr>
            <w:r>
              <w:rPr>
                <w:sz w:val="28"/>
              </w:rPr>
              <w:t>г)корневищные;</w:t>
            </w:r>
          </w:p>
          <w:p w:rsidR="004E28C4" w:rsidRDefault="004E28C4">
            <w:pPr>
              <w:ind w:left="360"/>
              <w:jc w:val="both"/>
              <w:rPr>
                <w:sz w:val="28"/>
              </w:rPr>
            </w:pPr>
            <w:r>
              <w:rPr>
                <w:sz w:val="28"/>
              </w:rPr>
              <w:t>д)корнеотпрысковые.</w:t>
            </w:r>
          </w:p>
        </w:tc>
        <w:tc>
          <w:tcPr>
            <w:tcW w:w="2316" w:type="dxa"/>
          </w:tcPr>
          <w:p w:rsidR="004E28C4" w:rsidRDefault="004E28C4">
            <w:pPr>
              <w:spacing w:line="360" w:lineRule="auto"/>
              <w:jc w:val="both"/>
              <w:rPr>
                <w:sz w:val="28"/>
              </w:rPr>
            </w:pPr>
          </w:p>
          <w:p w:rsidR="004E28C4" w:rsidRDefault="004E28C4">
            <w:pPr>
              <w:numPr>
                <w:ilvl w:val="0"/>
                <w:numId w:val="4"/>
              </w:numPr>
              <w:spacing w:line="360" w:lineRule="auto"/>
              <w:jc w:val="both"/>
              <w:rPr>
                <w:sz w:val="28"/>
              </w:rPr>
            </w:pPr>
            <w:r>
              <w:rPr>
                <w:sz w:val="28"/>
              </w:rPr>
              <w:t>Корневые</w:t>
            </w:r>
          </w:p>
          <w:p w:rsidR="004E28C4" w:rsidRDefault="004E28C4">
            <w:pPr>
              <w:numPr>
                <w:ilvl w:val="0"/>
                <w:numId w:val="4"/>
              </w:numPr>
              <w:spacing w:line="360" w:lineRule="auto"/>
              <w:jc w:val="both"/>
              <w:rPr>
                <w:sz w:val="28"/>
              </w:rPr>
            </w:pPr>
            <w:r>
              <w:rPr>
                <w:sz w:val="28"/>
              </w:rPr>
              <w:t xml:space="preserve">Стеблевые </w:t>
            </w:r>
          </w:p>
        </w:tc>
      </w:tr>
    </w:tbl>
    <w:p w:rsidR="004E28C4" w:rsidRDefault="004E28C4">
      <w:pPr>
        <w:pStyle w:val="1"/>
        <w:sectPr w:rsidR="004E28C4">
          <w:pgSz w:w="11906" w:h="16838" w:code="9"/>
          <w:pgMar w:top="1440" w:right="1797" w:bottom="1440" w:left="1797" w:header="720" w:footer="720" w:gutter="0"/>
          <w:paperSrc w:first="8"/>
          <w:cols w:space="720"/>
        </w:sectPr>
      </w:pPr>
    </w:p>
    <w:p w:rsidR="004E28C4" w:rsidRDefault="004E28C4">
      <w:pPr>
        <w:pStyle w:val="1"/>
      </w:pPr>
      <w:bookmarkStart w:id="8" w:name="_Toc419805706"/>
      <w:r>
        <w:t>Борьба с сорняками.</w:t>
      </w:r>
      <w:bookmarkEnd w:id="8"/>
    </w:p>
    <w:p w:rsidR="004E28C4" w:rsidRDefault="004E28C4">
      <w:pPr>
        <w:ind w:firstLine="720"/>
        <w:jc w:val="both"/>
        <w:rPr>
          <w:sz w:val="28"/>
        </w:rPr>
      </w:pPr>
    </w:p>
    <w:p w:rsidR="004E28C4" w:rsidRDefault="004E28C4">
      <w:pPr>
        <w:spacing w:line="360" w:lineRule="auto"/>
        <w:ind w:firstLine="720"/>
        <w:jc w:val="both"/>
        <w:rPr>
          <w:sz w:val="28"/>
        </w:rPr>
      </w:pPr>
      <w:r>
        <w:rPr>
          <w:sz w:val="28"/>
        </w:rPr>
        <w:t>В основе борьбы с сорняками должны лежать своевременность т высокое качество проведения всех сельскохозяйственных работ и строгое соблюдение севооборотов, что способствует созданию благоприятных условий для роста и развития культурных растений. Чем лучше и быстрее растут и развиваются культуры, занимая всю площадь, тем сильнее действуют они на сорняки и подавляют их.</w:t>
      </w:r>
    </w:p>
    <w:p w:rsidR="004E28C4" w:rsidRDefault="004E28C4">
      <w:pPr>
        <w:spacing w:line="360" w:lineRule="auto"/>
        <w:ind w:firstLine="720"/>
        <w:jc w:val="both"/>
        <w:rPr>
          <w:sz w:val="28"/>
        </w:rPr>
      </w:pPr>
      <w:r>
        <w:rPr>
          <w:sz w:val="28"/>
        </w:rPr>
        <w:t>Руководствуюсь знаниями о видовом составе широко распространенных и наиболее вредоносных сорных растений в хозяйстве, специалисты разрабатывают комплексный план эффективных мероприятий на длительный период по ликвидации сорняков. В него входят уничтожение растущих сорняков, очистка почвы от семян и вегетативных зачатков, предотвращение заноса на поля. Эти задачи решаются применением предупредительных и истребительных мер.</w:t>
      </w:r>
    </w:p>
    <w:p w:rsidR="004E28C4" w:rsidRDefault="004E28C4">
      <w:pPr>
        <w:spacing w:line="360" w:lineRule="auto"/>
        <w:ind w:firstLine="720"/>
        <w:jc w:val="both"/>
        <w:rPr>
          <w:sz w:val="28"/>
        </w:rPr>
      </w:pPr>
    </w:p>
    <w:p w:rsidR="004E28C4" w:rsidRDefault="004E28C4">
      <w:pPr>
        <w:pStyle w:val="2"/>
        <w:spacing w:line="360" w:lineRule="auto"/>
      </w:pPr>
      <w:bookmarkStart w:id="9" w:name="_Toc419805707"/>
      <w:r>
        <w:t>Предупредительные меры.</w:t>
      </w:r>
      <w:bookmarkEnd w:id="9"/>
    </w:p>
    <w:p w:rsidR="004E28C4" w:rsidRDefault="004E28C4">
      <w:pPr>
        <w:spacing w:line="360" w:lineRule="auto"/>
        <w:ind w:firstLine="720"/>
        <w:jc w:val="both"/>
        <w:rPr>
          <w:sz w:val="28"/>
        </w:rPr>
      </w:pPr>
    </w:p>
    <w:p w:rsidR="004E28C4" w:rsidRDefault="004E28C4">
      <w:pPr>
        <w:spacing w:line="360" w:lineRule="auto"/>
        <w:ind w:firstLine="720"/>
        <w:jc w:val="both"/>
        <w:rPr>
          <w:sz w:val="28"/>
        </w:rPr>
      </w:pPr>
      <w:r>
        <w:rPr>
          <w:sz w:val="28"/>
        </w:rPr>
        <w:t>Предупредительные меры борьбы с сорняками направлены на применение профилактических мероприятий, которые обеспечивают исключение всех источников и способов поступления сорняков на поля. Приводим основные из них.</w:t>
      </w:r>
    </w:p>
    <w:p w:rsidR="004E28C4" w:rsidRDefault="004E28C4">
      <w:pPr>
        <w:spacing w:line="360" w:lineRule="auto"/>
        <w:ind w:firstLine="720"/>
        <w:jc w:val="both"/>
        <w:rPr>
          <w:sz w:val="28"/>
        </w:rPr>
      </w:pPr>
      <w:r>
        <w:rPr>
          <w:b/>
          <w:sz w:val="28"/>
        </w:rPr>
        <w:t>Тщательная очистка посевного материала от семян сорняков</w:t>
      </w:r>
      <w:r>
        <w:rPr>
          <w:sz w:val="28"/>
        </w:rPr>
        <w:t>. В посевном материале чаще всего бывают семена тех сорняков, которые по характеру поверхности, форме, размерами мало  отличаются от семян культурных растений, то есть трудно отделимы. Семенной материал, засоренный трудноотделимыми сорняками, подвергаются специальной очистке.</w:t>
      </w:r>
    </w:p>
    <w:p w:rsidR="004E28C4" w:rsidRDefault="004E28C4">
      <w:pPr>
        <w:spacing w:line="360" w:lineRule="auto"/>
        <w:ind w:firstLine="720"/>
        <w:jc w:val="both"/>
        <w:rPr>
          <w:sz w:val="28"/>
        </w:rPr>
      </w:pPr>
      <w:r>
        <w:rPr>
          <w:b/>
          <w:sz w:val="28"/>
        </w:rPr>
        <w:t>Борьба с сорняками на необрабатываемых землях</w:t>
      </w:r>
      <w:r>
        <w:rPr>
          <w:sz w:val="28"/>
        </w:rPr>
        <w:t>. Необрабатываемые земли – обочины дорог, откосы каналов, межи, пустыри, полезащитные полосы, линии электропередачи и т.д. Чтобы уменьшить вероятность засорения, с необрабатываемых земель необходимо скашивать, выпалывать сорняки, уничтожая их до цветения и плодоношения.</w:t>
      </w:r>
    </w:p>
    <w:p w:rsidR="004E28C4" w:rsidRDefault="004E28C4">
      <w:pPr>
        <w:spacing w:line="360" w:lineRule="auto"/>
        <w:ind w:firstLine="720"/>
        <w:jc w:val="both"/>
        <w:rPr>
          <w:sz w:val="28"/>
        </w:rPr>
      </w:pPr>
      <w:r>
        <w:rPr>
          <w:b/>
          <w:sz w:val="28"/>
        </w:rPr>
        <w:t>Правильное приготовление органических удобрений</w:t>
      </w:r>
      <w:r>
        <w:rPr>
          <w:sz w:val="28"/>
        </w:rPr>
        <w:t>. Нельзя допускать, чтобы семена сорняков попадали на поля с органическими удобрениями. В связи с этим рекомендуется готовить корма, в которых не было бы жизнеспособных семян сорняков, так как проходя через пищеварительный тракт животных, они могут попасть в почву.</w:t>
      </w:r>
    </w:p>
    <w:p w:rsidR="004E28C4" w:rsidRDefault="004E28C4">
      <w:pPr>
        <w:spacing w:line="360" w:lineRule="auto"/>
        <w:ind w:firstLine="720"/>
        <w:jc w:val="both"/>
        <w:rPr>
          <w:sz w:val="28"/>
        </w:rPr>
      </w:pPr>
      <w:r>
        <w:rPr>
          <w:b/>
          <w:sz w:val="28"/>
        </w:rPr>
        <w:t>Протявосорняковый карантин</w:t>
      </w:r>
      <w:r>
        <w:rPr>
          <w:sz w:val="28"/>
        </w:rPr>
        <w:t>. Он предусматривает систему мероприятий предупреждения завоза и распространения особо опасных сорных растений из-за границы (внешний карантин) и в пределах страны из одних районов в другие (внутренний карантин). При обнаружении карантинных сорняков в хозяйстве применяют все доступные средства для полного их уничтожения.</w:t>
      </w:r>
    </w:p>
    <w:p w:rsidR="004E28C4" w:rsidRDefault="004E28C4">
      <w:pPr>
        <w:spacing w:line="360" w:lineRule="auto"/>
        <w:ind w:firstLine="720"/>
        <w:jc w:val="both"/>
        <w:rPr>
          <w:sz w:val="28"/>
        </w:rPr>
      </w:pPr>
      <w:r>
        <w:rPr>
          <w:b/>
          <w:sz w:val="28"/>
        </w:rPr>
        <w:t>Очистка поливных вод от семян сорняков</w:t>
      </w:r>
      <w:r>
        <w:rPr>
          <w:sz w:val="28"/>
        </w:rPr>
        <w:t>. Для этого необходимо уничтожать сорную растительность по берегам каналов до ее плодоношения. Для извлечения из поливной воды семян сорняков устраивают запони и отстойники.</w:t>
      </w:r>
    </w:p>
    <w:p w:rsidR="004E28C4" w:rsidRDefault="004E28C4">
      <w:pPr>
        <w:spacing w:line="360" w:lineRule="auto"/>
        <w:ind w:firstLine="720"/>
        <w:jc w:val="both"/>
        <w:rPr>
          <w:sz w:val="28"/>
        </w:rPr>
      </w:pPr>
      <w:r>
        <w:rPr>
          <w:sz w:val="28"/>
        </w:rPr>
        <w:t>Среди других предупредительных мероприятий важную роль играют создание благоприятных условий для роста и развития культурных растений, возделывание районированных сортов и гибридов, посев в оптимальные сроки, своевременная и высококачественная уборка урожая.</w:t>
      </w:r>
    </w:p>
    <w:p w:rsidR="004E28C4" w:rsidRDefault="004E28C4">
      <w:pPr>
        <w:spacing w:line="360" w:lineRule="auto"/>
        <w:ind w:firstLine="720"/>
        <w:jc w:val="both"/>
        <w:rPr>
          <w:sz w:val="28"/>
        </w:rPr>
      </w:pPr>
      <w:r>
        <w:rPr>
          <w:sz w:val="28"/>
        </w:rPr>
        <w:t>Своевременное и тщательное проведение предупредительных мероприятий в значительной мере способствует снижению засоренности полей.</w:t>
      </w:r>
    </w:p>
    <w:p w:rsidR="004E28C4" w:rsidRDefault="004E28C4">
      <w:pPr>
        <w:spacing w:line="360" w:lineRule="auto"/>
        <w:ind w:firstLine="720"/>
        <w:jc w:val="both"/>
        <w:rPr>
          <w:sz w:val="28"/>
        </w:rPr>
      </w:pPr>
    </w:p>
    <w:p w:rsidR="004E28C4" w:rsidRDefault="004E28C4">
      <w:pPr>
        <w:pStyle w:val="2"/>
        <w:spacing w:line="360" w:lineRule="auto"/>
      </w:pPr>
      <w:bookmarkStart w:id="10" w:name="_Toc419805708"/>
      <w:r>
        <w:t>Истребительные меры.</w:t>
      </w:r>
      <w:bookmarkEnd w:id="10"/>
    </w:p>
    <w:p w:rsidR="004E28C4" w:rsidRDefault="004E28C4">
      <w:pPr>
        <w:spacing w:line="360" w:lineRule="auto"/>
        <w:ind w:firstLine="720"/>
        <w:jc w:val="both"/>
        <w:rPr>
          <w:sz w:val="28"/>
        </w:rPr>
      </w:pPr>
    </w:p>
    <w:p w:rsidR="004E28C4" w:rsidRDefault="004E28C4">
      <w:pPr>
        <w:spacing w:line="360" w:lineRule="auto"/>
        <w:ind w:firstLine="720"/>
        <w:jc w:val="both"/>
        <w:rPr>
          <w:sz w:val="28"/>
        </w:rPr>
      </w:pPr>
      <w:r>
        <w:rPr>
          <w:sz w:val="28"/>
        </w:rPr>
        <w:t>Истребительные меры борьбы направлены на непосредственное уничтожение вегетирующих сорняков, их семян и вегетативных органов размножения. Истребительные меры борьбы разделяют на механические, биологические, химические и комплексные.</w:t>
      </w:r>
    </w:p>
    <w:p w:rsidR="004E28C4" w:rsidRDefault="004E28C4">
      <w:pPr>
        <w:spacing w:line="360" w:lineRule="auto"/>
        <w:ind w:firstLine="720"/>
        <w:jc w:val="both"/>
        <w:rPr>
          <w:sz w:val="28"/>
        </w:rPr>
      </w:pPr>
      <w:r>
        <w:rPr>
          <w:b/>
          <w:sz w:val="28"/>
        </w:rPr>
        <w:t>Механические меры.</w:t>
      </w:r>
      <w:r>
        <w:rPr>
          <w:sz w:val="28"/>
        </w:rPr>
        <w:t xml:space="preserve"> Эти меры основаны на правильной системе обработки почвы. Преимущество механических приемов состоит в том, что каждый агротехнический прием, кроме уничтожения сорняков, выполняет и другие важные задачи. При своевременной и высококачественной обработке почвы создаются хорошие условия накопления влаги, элементов питания.</w:t>
      </w:r>
    </w:p>
    <w:p w:rsidR="004E28C4" w:rsidRDefault="004E28C4">
      <w:pPr>
        <w:spacing w:line="360" w:lineRule="auto"/>
        <w:ind w:firstLine="720"/>
        <w:jc w:val="both"/>
        <w:rPr>
          <w:sz w:val="28"/>
        </w:rPr>
      </w:pPr>
      <w:r>
        <w:rPr>
          <w:sz w:val="28"/>
        </w:rPr>
        <w:t>Почвообрабатывающими машинами и орудиями можно создать условия для провокации прорастания семян сорняков, а затем уничтожить появившиеся всходы. Это достигается приемами лущения после уборки культур. Оно способствует выходу семян сорняков из состояния покоя, уничтожению растущих сорняков, истощению многолетников.</w:t>
      </w:r>
    </w:p>
    <w:p w:rsidR="004E28C4" w:rsidRDefault="004E28C4">
      <w:pPr>
        <w:spacing w:line="360" w:lineRule="auto"/>
        <w:ind w:firstLine="720"/>
        <w:jc w:val="both"/>
        <w:rPr>
          <w:sz w:val="28"/>
        </w:rPr>
      </w:pPr>
      <w:r>
        <w:rPr>
          <w:sz w:val="28"/>
        </w:rPr>
        <w:t>Система основной обработки должна сочетаться с системой предпосевной обработки. Это совокупность приемов, проводимых незадолго до посева культур (боронование, культивация). Предпосевной обработкой легко уничтожаются проросшие сорняки.</w:t>
      </w:r>
    </w:p>
    <w:p w:rsidR="004E28C4" w:rsidRDefault="004E28C4">
      <w:pPr>
        <w:spacing w:line="360" w:lineRule="auto"/>
        <w:ind w:firstLine="720"/>
        <w:jc w:val="both"/>
        <w:rPr>
          <w:sz w:val="28"/>
        </w:rPr>
      </w:pPr>
      <w:r>
        <w:rPr>
          <w:b/>
          <w:sz w:val="28"/>
        </w:rPr>
        <w:t>Биологические способы</w:t>
      </w:r>
      <w:r>
        <w:rPr>
          <w:sz w:val="28"/>
        </w:rPr>
        <w:t>. Эти методы борьбы основаны на уничтожении сорняков с помощью специализированных насекомых, грибов, бактерий, вирусов, которые развиваются и размножаются на определенных видах растений.</w:t>
      </w:r>
    </w:p>
    <w:p w:rsidR="004E28C4" w:rsidRDefault="004E28C4">
      <w:pPr>
        <w:spacing w:line="360" w:lineRule="auto"/>
        <w:ind w:firstLine="720"/>
        <w:jc w:val="both"/>
        <w:rPr>
          <w:sz w:val="28"/>
        </w:rPr>
      </w:pPr>
      <w:r>
        <w:rPr>
          <w:sz w:val="28"/>
        </w:rPr>
        <w:t>Примером биологического способа служит борьба с заразихой путем использования мушки фотомизы, которая откладывает яйца в цветки заразихи и резко снижает ее семенную продуктивность.</w:t>
      </w:r>
    </w:p>
    <w:p w:rsidR="004E28C4" w:rsidRDefault="004E28C4">
      <w:pPr>
        <w:spacing w:line="360" w:lineRule="auto"/>
        <w:ind w:firstLine="720"/>
        <w:jc w:val="both"/>
        <w:rPr>
          <w:sz w:val="28"/>
        </w:rPr>
      </w:pPr>
      <w:r>
        <w:rPr>
          <w:sz w:val="28"/>
        </w:rPr>
        <w:t>К биологическим способам борьбы с сорняками относят повышение конкурентоспособности культурных растений по отношению к сорнякам. Это наблюдается при соблюдении севооборота, высоком фоне питания, возделыванием промежуточных культур и т. д.</w:t>
      </w:r>
    </w:p>
    <w:p w:rsidR="004E28C4" w:rsidRDefault="004E28C4">
      <w:pPr>
        <w:spacing w:line="360" w:lineRule="auto"/>
        <w:ind w:firstLine="720"/>
        <w:jc w:val="both"/>
        <w:rPr>
          <w:sz w:val="28"/>
        </w:rPr>
      </w:pPr>
      <w:r>
        <w:rPr>
          <w:sz w:val="28"/>
        </w:rPr>
        <w:t>Наука и практика показывают перспективность биологического способа борьбы с сорняками.</w:t>
      </w:r>
    </w:p>
    <w:p w:rsidR="004E28C4" w:rsidRDefault="004E28C4">
      <w:pPr>
        <w:spacing w:line="360" w:lineRule="auto"/>
        <w:ind w:firstLine="720"/>
        <w:jc w:val="both"/>
        <w:rPr>
          <w:sz w:val="28"/>
        </w:rPr>
      </w:pPr>
      <w:r>
        <w:rPr>
          <w:b/>
          <w:sz w:val="28"/>
        </w:rPr>
        <w:t>Химический метод</w:t>
      </w:r>
      <w:r>
        <w:rPr>
          <w:sz w:val="28"/>
        </w:rPr>
        <w:t>. Рассмотренными выше механическими и биологическими методами не всегда удается полностью подавить и уничтожить сорняки. Существующими машинами и орудиями невозможно ликвидировать сорняки в рядках и гнездах. Мощная корневая система многолетних сорняков уходит глубоко в почву (на 3-7 м), и даже самая глубокая обработка не уничтожает их полностью. Поэтому возникает необходимость использования дополнительных средств борьбы. Такими средствами служат гербициды – вещества, используемые для уничтожения нежелательной растительности. Название гербициды происходит от сочетания латинских слов: герба – трава, цидо – убивать.</w:t>
      </w:r>
    </w:p>
    <w:p w:rsidR="004E28C4" w:rsidRDefault="004E28C4">
      <w:pPr>
        <w:spacing w:line="360" w:lineRule="auto"/>
        <w:ind w:firstLine="720"/>
        <w:jc w:val="both"/>
        <w:rPr>
          <w:sz w:val="28"/>
        </w:rPr>
      </w:pPr>
      <w:r>
        <w:rPr>
          <w:sz w:val="28"/>
        </w:rPr>
        <w:t>Особенность химических методов борьбы с сорняками – их высокая эффективность и производительность. При незначительных затратах трудоемкие работы выполняются широкозахватными наземными машинами и авиацией.</w:t>
      </w:r>
    </w:p>
    <w:p w:rsidR="004E28C4" w:rsidRDefault="004E28C4">
      <w:pPr>
        <w:spacing w:line="360" w:lineRule="auto"/>
        <w:ind w:firstLine="720"/>
        <w:jc w:val="both"/>
        <w:rPr>
          <w:sz w:val="28"/>
        </w:rPr>
      </w:pPr>
      <w:r>
        <w:rPr>
          <w:sz w:val="28"/>
        </w:rPr>
        <w:t>Химическим способом борются с сорняками не только в посевах сельскохозяйственных культур. Гербицидами уничтожают ядовитые растения на лугах и пастбищах, ликвидируют зарастание каналов, участков несельскохозяйственного использования.</w:t>
      </w:r>
    </w:p>
    <w:p w:rsidR="004E28C4" w:rsidRDefault="004E28C4">
      <w:pPr>
        <w:spacing w:line="360" w:lineRule="auto"/>
        <w:ind w:firstLine="720"/>
        <w:jc w:val="both"/>
        <w:rPr>
          <w:sz w:val="28"/>
        </w:rPr>
      </w:pPr>
      <w:r>
        <w:rPr>
          <w:sz w:val="28"/>
        </w:rPr>
        <w:t>Отмечая преимущества химических способов уничтожения сорняков, необходимо помнить, что они служат одним из звеньев в общей системе приемов борьбы.</w:t>
      </w:r>
    </w:p>
    <w:p w:rsidR="004E28C4" w:rsidRDefault="004E28C4">
      <w:pPr>
        <w:spacing w:line="360" w:lineRule="auto"/>
        <w:ind w:firstLine="720"/>
        <w:jc w:val="both"/>
        <w:rPr>
          <w:sz w:val="28"/>
        </w:rPr>
      </w:pPr>
      <w:r>
        <w:rPr>
          <w:sz w:val="28"/>
        </w:rPr>
        <w:t>По характеру воздействия на растения химические средства борьбы с сорняками делятся на гербициды сплошного и избирательного действия.</w:t>
      </w:r>
    </w:p>
    <w:p w:rsidR="004E28C4" w:rsidRDefault="004E28C4">
      <w:pPr>
        <w:spacing w:line="360" w:lineRule="auto"/>
        <w:ind w:firstLine="720"/>
        <w:jc w:val="both"/>
        <w:rPr>
          <w:sz w:val="28"/>
        </w:rPr>
      </w:pPr>
      <w:r>
        <w:rPr>
          <w:sz w:val="28"/>
          <w:u w:val="single"/>
        </w:rPr>
        <w:t>Гербициды сплошного действия (общеистребительные)</w:t>
      </w:r>
      <w:r>
        <w:rPr>
          <w:sz w:val="28"/>
        </w:rPr>
        <w:t>. Они уничтожают все растения (культурные и сорные). В связи с этим их целесообразно применять на необробатоваемых сильно засоренных землях. На обрабатываемых полях такие гербициды используется в периоды отсутствия культурных растений (после уборки урожая, в чистых парах, при предпосевной обработке и т.д.).</w:t>
      </w:r>
    </w:p>
    <w:p w:rsidR="004E28C4" w:rsidRDefault="004E28C4">
      <w:pPr>
        <w:spacing w:line="360" w:lineRule="auto"/>
        <w:ind w:firstLine="720"/>
        <w:jc w:val="both"/>
        <w:rPr>
          <w:sz w:val="28"/>
        </w:rPr>
      </w:pPr>
      <w:r>
        <w:rPr>
          <w:sz w:val="28"/>
          <w:u w:val="single"/>
        </w:rPr>
        <w:t>Гербициды избирательного селективного действия</w:t>
      </w:r>
      <w:r>
        <w:rPr>
          <w:sz w:val="28"/>
        </w:rPr>
        <w:t>. Они составляют наибольшую группу. Избирательные препараты уничтожают сорняки в посевах культурных растений без вреда для последних. Избирательность гербицидов определяется анатомическими и морфологическими различиями культурных и сорных растений, химическим составом, формой и нормами препарата, фазами роста и развития растений. В основе избирательности гербицидов лежит также различная способность их к поглощению и детоксикации в растительных тканях. Избирательные препараты оказывают оказывают сильное влияние на процессы обмена веществ в растениях. Культурные растения способны преодолевать эти нарушения и разлагать гербициды на безвредные соединения. Такие нарушения в сорняках вызывают их гибель.</w:t>
      </w:r>
    </w:p>
    <w:p w:rsidR="004E28C4" w:rsidRDefault="004E28C4">
      <w:pPr>
        <w:spacing w:line="360" w:lineRule="auto"/>
        <w:ind w:firstLine="720"/>
        <w:jc w:val="both"/>
        <w:rPr>
          <w:sz w:val="28"/>
        </w:rPr>
      </w:pPr>
      <w:r>
        <w:rPr>
          <w:sz w:val="28"/>
        </w:rPr>
        <w:t>По характеру действия на растения избирательные гербициды подразделяются на контактные и передвигающиеся системные. Контактные повреждают только те органы или ткани растений, с которыми они соприкасаются после опрыскивания. Они не передвигаются по сосудисто-проводящей системе растений. Те органы, на которые препарат не попадает, остаются без повреждений. Поэтому необходимо тщательное смачивание сорняков растворами при обработке.</w:t>
      </w:r>
    </w:p>
    <w:p w:rsidR="004E28C4" w:rsidRDefault="004E28C4">
      <w:pPr>
        <w:spacing w:line="360" w:lineRule="auto"/>
        <w:ind w:firstLine="720"/>
        <w:jc w:val="both"/>
        <w:rPr>
          <w:sz w:val="28"/>
        </w:rPr>
      </w:pPr>
      <w:r>
        <w:rPr>
          <w:sz w:val="28"/>
        </w:rPr>
        <w:t>При применении гербицидов, кроме соблюдения мер личной безопасности, необходимо помнить о мерах охраны окружающей среды. Нельзя допускать загрязнение почвы, водных источников, продуктов питания, а также защищать пчел, птиц, животных от случайного попадания на них препаратов.</w:t>
      </w:r>
    </w:p>
    <w:p w:rsidR="004E28C4" w:rsidRDefault="004E28C4">
      <w:pPr>
        <w:spacing w:line="360" w:lineRule="auto"/>
        <w:ind w:firstLine="720"/>
        <w:jc w:val="both"/>
        <w:rPr>
          <w:sz w:val="28"/>
        </w:rPr>
      </w:pPr>
      <w:r>
        <w:rPr>
          <w:sz w:val="28"/>
        </w:rPr>
        <w:t>Если гербициды используют правильно, отрицательного воздействия на растения и окружающую среду не наблюдается.</w:t>
      </w:r>
    </w:p>
    <w:p w:rsidR="004E28C4" w:rsidRDefault="004E28C4">
      <w:pPr>
        <w:spacing w:line="360" w:lineRule="auto"/>
        <w:ind w:firstLine="720"/>
        <w:jc w:val="both"/>
        <w:rPr>
          <w:sz w:val="28"/>
        </w:rPr>
      </w:pPr>
      <w:r>
        <w:rPr>
          <w:b/>
          <w:sz w:val="28"/>
        </w:rPr>
        <w:t>Комплексные методы</w:t>
      </w:r>
      <w:r>
        <w:rPr>
          <w:sz w:val="28"/>
        </w:rPr>
        <w:t>. В основу комплексных методов борьбы с сорняками положены рациональные принципы сочетания в севообороте предупредительных, механических, химических и биологических мер. Комплексная борьба результативнее, чем использование какого-нибудь одного способа. Кроме того применение одних и тех же способов борьбы может приводить к нежелательным последствиям.</w:t>
      </w:r>
    </w:p>
    <w:p w:rsidR="004E28C4" w:rsidRDefault="004E28C4">
      <w:pPr>
        <w:spacing w:line="360" w:lineRule="auto"/>
        <w:ind w:firstLine="720"/>
        <w:jc w:val="both"/>
        <w:rPr>
          <w:sz w:val="28"/>
        </w:rPr>
      </w:pPr>
      <w:r>
        <w:rPr>
          <w:sz w:val="28"/>
        </w:rPr>
        <w:t>Интенсивное применение удобрений и известкование почвы изменяют условия минерального питания растений – улучшают условия произрастания сельскохозяйственных культур, которые хорошо растут, занимают всю площадь и подавляют сорняки. Ослабевшие сорные растения легко уничтожаются гербицидами.</w:t>
      </w:r>
    </w:p>
    <w:p w:rsidR="004E28C4" w:rsidRDefault="004E28C4">
      <w:pPr>
        <w:spacing w:line="360" w:lineRule="auto"/>
        <w:ind w:firstLine="720"/>
        <w:jc w:val="both"/>
        <w:rPr>
          <w:sz w:val="28"/>
        </w:rPr>
      </w:pPr>
      <w:r>
        <w:rPr>
          <w:sz w:val="28"/>
        </w:rPr>
        <w:t>Сочетание агротехнических, химических и биологических мер борьбы особенно эффективно в севообороте, где сорняки наиболее сильно угнетаются.</w:t>
      </w:r>
      <w:bookmarkStart w:id="11" w:name="_GoBack"/>
      <w:bookmarkEnd w:id="11"/>
    </w:p>
    <w:sectPr w:rsidR="004E28C4">
      <w:pgSz w:w="11906" w:h="16838" w:code="9"/>
      <w:pgMar w:top="1440" w:right="1800" w:bottom="1440" w:left="1800" w:header="720" w:footer="720" w:gutter="0"/>
      <w:paperSrc w:first="8"/>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28C4" w:rsidRDefault="004E28C4">
      <w:r>
        <w:separator/>
      </w:r>
    </w:p>
  </w:endnote>
  <w:endnote w:type="continuationSeparator" w:id="0">
    <w:p w:rsidR="004E28C4" w:rsidRDefault="004E28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28C4" w:rsidRDefault="004E28C4">
      <w:r>
        <w:separator/>
      </w:r>
    </w:p>
  </w:footnote>
  <w:footnote w:type="continuationSeparator" w:id="0">
    <w:p w:rsidR="004E28C4" w:rsidRDefault="004E28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28C4" w:rsidRDefault="00CA7252">
    <w:pPr>
      <w:pStyle w:val="a7"/>
    </w:pPr>
    <w:r>
      <w:rPr>
        <w:rStyle w:val="a9"/>
        <w:noProof/>
      </w:rPr>
      <w:t>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089329B"/>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34514633"/>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476116B3"/>
    <w:multiLevelType w:val="singleLevel"/>
    <w:tmpl w:val="2D821D96"/>
    <w:lvl w:ilvl="0">
      <w:numFmt w:val="bullet"/>
      <w:lvlText w:val="-"/>
      <w:lvlJc w:val="left"/>
      <w:pPr>
        <w:tabs>
          <w:tab w:val="num" w:pos="1080"/>
        </w:tabs>
        <w:ind w:left="1080" w:hanging="360"/>
      </w:pPr>
      <w:rPr>
        <w:rFonts w:hint="default"/>
      </w:rPr>
    </w:lvl>
  </w:abstractNum>
  <w:abstractNum w:abstractNumId="3">
    <w:nsid w:val="51863569"/>
    <w:multiLevelType w:val="singleLevel"/>
    <w:tmpl w:val="0419000F"/>
    <w:lvl w:ilvl="0">
      <w:start w:val="1"/>
      <w:numFmt w:val="decimal"/>
      <w:lvlText w:val="%1."/>
      <w:lvlJc w:val="left"/>
      <w:pPr>
        <w:tabs>
          <w:tab w:val="num" w:pos="360"/>
        </w:tabs>
        <w:ind w:left="360" w:hanging="360"/>
      </w:pPr>
      <w:rPr>
        <w:rFont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7252"/>
    <w:rsid w:val="004E28C4"/>
    <w:rsid w:val="00916F55"/>
    <w:rsid w:val="00A7075B"/>
    <w:rsid w:val="00CA72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B45775B-E020-4FA4-A66C-E4E4D4396B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jc w:val="center"/>
      <w:outlineLvl w:val="1"/>
    </w:pPr>
    <w:rPr>
      <w:sz w:val="28"/>
    </w:rPr>
  </w:style>
  <w:style w:type="paragraph" w:styleId="3">
    <w:name w:val="heading 3"/>
    <w:basedOn w:val="a"/>
    <w:next w:val="a"/>
    <w:qFormat/>
    <w:pPr>
      <w:keepNext/>
      <w:jc w:val="center"/>
      <w:outlineLvl w:val="2"/>
    </w:pPr>
    <w:rPr>
      <w:b/>
      <w:color w:val="00008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20"/>
      <w:jc w:val="both"/>
    </w:pPr>
    <w:rPr>
      <w:sz w:val="28"/>
    </w:rPr>
  </w:style>
  <w:style w:type="paragraph" w:styleId="a4">
    <w:name w:val="caption"/>
    <w:basedOn w:val="a"/>
    <w:next w:val="a"/>
    <w:qFormat/>
    <w:pPr>
      <w:spacing w:before="120" w:after="120"/>
    </w:pPr>
    <w:rPr>
      <w:b/>
    </w:rPr>
  </w:style>
  <w:style w:type="paragraph" w:styleId="a5">
    <w:name w:val="Document Map"/>
    <w:basedOn w:val="a"/>
    <w:semiHidden/>
    <w:pPr>
      <w:shd w:val="clear" w:color="auto" w:fill="000080"/>
    </w:pPr>
    <w:rPr>
      <w:rFonts w:ascii="Tahoma" w:hAnsi="Tahoma"/>
    </w:rPr>
  </w:style>
  <w:style w:type="paragraph" w:styleId="a6">
    <w:name w:val="Body Text"/>
    <w:basedOn w:val="a"/>
    <w:semiHidden/>
    <w:pPr>
      <w:jc w:val="both"/>
    </w:pPr>
    <w:rPr>
      <w:sz w:val="28"/>
    </w:rPr>
  </w:style>
  <w:style w:type="paragraph" w:styleId="10">
    <w:name w:val="toc 1"/>
    <w:basedOn w:val="a"/>
    <w:next w:val="a"/>
    <w:autoRedefine/>
    <w:semiHidden/>
    <w:pPr>
      <w:spacing w:before="360"/>
    </w:pPr>
    <w:rPr>
      <w:rFonts w:ascii="Arial" w:hAnsi="Arial"/>
      <w:b/>
      <w:caps/>
      <w:sz w:val="24"/>
    </w:rPr>
  </w:style>
  <w:style w:type="paragraph" w:styleId="20">
    <w:name w:val="toc 2"/>
    <w:basedOn w:val="a"/>
    <w:next w:val="a"/>
    <w:autoRedefine/>
    <w:semiHidden/>
    <w:pPr>
      <w:spacing w:before="240"/>
    </w:pPr>
    <w:rPr>
      <w:b/>
    </w:rPr>
  </w:style>
  <w:style w:type="paragraph" w:styleId="30">
    <w:name w:val="toc 3"/>
    <w:basedOn w:val="a"/>
    <w:next w:val="a"/>
    <w:autoRedefine/>
    <w:semiHidden/>
    <w:pPr>
      <w:ind w:left="200"/>
    </w:pPr>
  </w:style>
  <w:style w:type="paragraph" w:styleId="4">
    <w:name w:val="toc 4"/>
    <w:basedOn w:val="a"/>
    <w:next w:val="a"/>
    <w:autoRedefine/>
    <w:semiHidden/>
    <w:pPr>
      <w:ind w:left="400"/>
    </w:pPr>
  </w:style>
  <w:style w:type="paragraph" w:styleId="5">
    <w:name w:val="toc 5"/>
    <w:basedOn w:val="a"/>
    <w:next w:val="a"/>
    <w:autoRedefine/>
    <w:semiHidden/>
    <w:pPr>
      <w:ind w:left="600"/>
    </w:pPr>
  </w:style>
  <w:style w:type="paragraph" w:styleId="6">
    <w:name w:val="toc 6"/>
    <w:basedOn w:val="a"/>
    <w:next w:val="a"/>
    <w:autoRedefine/>
    <w:semiHidden/>
    <w:pPr>
      <w:ind w:left="800"/>
    </w:pPr>
  </w:style>
  <w:style w:type="paragraph" w:styleId="7">
    <w:name w:val="toc 7"/>
    <w:basedOn w:val="a"/>
    <w:next w:val="a"/>
    <w:autoRedefine/>
    <w:semiHidden/>
    <w:pPr>
      <w:ind w:left="1000"/>
    </w:pPr>
  </w:style>
  <w:style w:type="paragraph" w:styleId="8">
    <w:name w:val="toc 8"/>
    <w:basedOn w:val="a"/>
    <w:next w:val="a"/>
    <w:autoRedefine/>
    <w:semiHidden/>
    <w:pPr>
      <w:ind w:left="1200"/>
    </w:pPr>
  </w:style>
  <w:style w:type="paragraph" w:styleId="9">
    <w:name w:val="toc 9"/>
    <w:basedOn w:val="a"/>
    <w:next w:val="a"/>
    <w:autoRedefine/>
    <w:semiHidden/>
    <w:pPr>
      <w:ind w:left="1400"/>
    </w:pPr>
  </w:style>
  <w:style w:type="paragraph" w:styleId="a7">
    <w:name w:val="header"/>
    <w:basedOn w:val="a"/>
    <w:semiHidden/>
    <w:pPr>
      <w:tabs>
        <w:tab w:val="center" w:pos="4153"/>
        <w:tab w:val="right" w:pos="8306"/>
      </w:tabs>
    </w:pPr>
  </w:style>
  <w:style w:type="paragraph" w:styleId="a8">
    <w:name w:val="footer"/>
    <w:basedOn w:val="a"/>
    <w:semiHidden/>
    <w:pPr>
      <w:tabs>
        <w:tab w:val="center" w:pos="4153"/>
        <w:tab w:val="right" w:pos="8306"/>
      </w:tabs>
    </w:pPr>
  </w:style>
  <w:style w:type="character" w:styleId="a9">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2956</Words>
  <Characters>16855</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Один из важнейших элементов (звеньев) систем земледелия – борьба с сорняками (сорными растениями)</vt:lpstr>
    </vt:vector>
  </TitlesOfParts>
  <Company>MaxCorporation LTD</Company>
  <LinksUpToDate>false</LinksUpToDate>
  <CharactersWithSpaces>19772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Один из важнейших элементов (звеньев) систем земледелия – борьба с сорняками (сорными растениями)</dc:title>
  <dc:subject/>
  <dc:creator>MAX</dc:creator>
  <cp:keywords/>
  <cp:lastModifiedBy>Irina</cp:lastModifiedBy>
  <cp:revision>2</cp:revision>
  <cp:lastPrinted>1998-05-14T16:07:00Z</cp:lastPrinted>
  <dcterms:created xsi:type="dcterms:W3CDTF">2014-08-03T17:09:00Z</dcterms:created>
  <dcterms:modified xsi:type="dcterms:W3CDTF">2014-08-03T17:09:00Z</dcterms:modified>
</cp:coreProperties>
</file>