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553" w:rsidRDefault="00580553" w:rsidP="00412EEA">
      <w:pPr>
        <w:spacing w:line="360" w:lineRule="auto"/>
        <w:jc w:val="center"/>
        <w:rPr>
          <w:b/>
          <w:sz w:val="28"/>
          <w:szCs w:val="28"/>
        </w:rPr>
      </w:pPr>
    </w:p>
    <w:p w:rsidR="00412EEA" w:rsidRDefault="00412EEA" w:rsidP="00412EEA">
      <w:pPr>
        <w:spacing w:line="360" w:lineRule="auto"/>
        <w:jc w:val="center"/>
        <w:rPr>
          <w:b/>
          <w:sz w:val="28"/>
          <w:szCs w:val="28"/>
        </w:rPr>
      </w:pPr>
      <w:r>
        <w:rPr>
          <w:b/>
          <w:sz w:val="28"/>
          <w:szCs w:val="28"/>
        </w:rPr>
        <w:t>СОДЕРЖАНИЕ</w:t>
      </w:r>
    </w:p>
    <w:p w:rsidR="00412EEA" w:rsidRDefault="00412EEA" w:rsidP="00412EEA">
      <w:pPr>
        <w:spacing w:line="360" w:lineRule="auto"/>
        <w:jc w:val="center"/>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236"/>
        <w:gridCol w:w="1002"/>
      </w:tblGrid>
      <w:tr w:rsidR="00412EEA" w:rsidRPr="00412EEA">
        <w:tc>
          <w:tcPr>
            <w:tcW w:w="8028" w:type="dxa"/>
          </w:tcPr>
          <w:p w:rsidR="00412EEA" w:rsidRPr="00412EEA" w:rsidRDefault="00412EEA" w:rsidP="00412EEA">
            <w:pPr>
              <w:spacing w:line="360" w:lineRule="auto"/>
              <w:jc w:val="both"/>
              <w:rPr>
                <w:sz w:val="28"/>
                <w:szCs w:val="28"/>
              </w:rPr>
            </w:pPr>
            <w:r w:rsidRPr="00412EEA">
              <w:rPr>
                <w:sz w:val="28"/>
                <w:szCs w:val="28"/>
              </w:rPr>
              <w:t xml:space="preserve">Введение </w:t>
            </w:r>
          </w:p>
        </w:tc>
        <w:tc>
          <w:tcPr>
            <w:tcW w:w="236" w:type="dxa"/>
          </w:tcPr>
          <w:p w:rsidR="00412EEA" w:rsidRPr="00412EEA" w:rsidRDefault="00412EEA" w:rsidP="00412EEA">
            <w:pPr>
              <w:spacing w:line="360" w:lineRule="auto"/>
              <w:jc w:val="both"/>
              <w:rPr>
                <w:sz w:val="28"/>
                <w:szCs w:val="28"/>
              </w:rPr>
            </w:pPr>
          </w:p>
        </w:tc>
        <w:tc>
          <w:tcPr>
            <w:tcW w:w="1002" w:type="dxa"/>
            <w:vAlign w:val="bottom"/>
          </w:tcPr>
          <w:p w:rsidR="00412EEA" w:rsidRPr="00412EEA" w:rsidRDefault="00D91A73" w:rsidP="00D91A73">
            <w:pPr>
              <w:spacing w:line="360" w:lineRule="auto"/>
              <w:jc w:val="right"/>
              <w:rPr>
                <w:sz w:val="28"/>
                <w:szCs w:val="28"/>
              </w:rPr>
            </w:pPr>
            <w:r>
              <w:rPr>
                <w:sz w:val="28"/>
                <w:szCs w:val="28"/>
              </w:rPr>
              <w:t>3</w:t>
            </w:r>
          </w:p>
        </w:tc>
      </w:tr>
      <w:tr w:rsidR="00412EEA" w:rsidRPr="00D91A73">
        <w:tc>
          <w:tcPr>
            <w:tcW w:w="8028" w:type="dxa"/>
          </w:tcPr>
          <w:p w:rsidR="00412EEA" w:rsidRPr="00D91A73" w:rsidRDefault="00D91A73" w:rsidP="00412EEA">
            <w:pPr>
              <w:spacing w:line="360" w:lineRule="auto"/>
              <w:jc w:val="both"/>
              <w:rPr>
                <w:sz w:val="28"/>
                <w:szCs w:val="28"/>
              </w:rPr>
            </w:pPr>
            <w:r w:rsidRPr="00D91A73">
              <w:rPr>
                <w:sz w:val="28"/>
              </w:rPr>
              <w:t>1. Состав и структура доходов и расходов населения</w:t>
            </w:r>
          </w:p>
        </w:tc>
        <w:tc>
          <w:tcPr>
            <w:tcW w:w="236" w:type="dxa"/>
          </w:tcPr>
          <w:p w:rsidR="00412EEA" w:rsidRPr="00D91A73" w:rsidRDefault="00412EEA" w:rsidP="00412EEA">
            <w:pPr>
              <w:spacing w:line="360" w:lineRule="auto"/>
              <w:jc w:val="both"/>
              <w:rPr>
                <w:sz w:val="28"/>
                <w:szCs w:val="28"/>
              </w:rPr>
            </w:pPr>
          </w:p>
        </w:tc>
        <w:tc>
          <w:tcPr>
            <w:tcW w:w="1002" w:type="dxa"/>
            <w:vAlign w:val="bottom"/>
          </w:tcPr>
          <w:p w:rsidR="00412EEA" w:rsidRPr="00D91A73" w:rsidRDefault="00D91A73" w:rsidP="00D91A73">
            <w:pPr>
              <w:spacing w:line="360" w:lineRule="auto"/>
              <w:jc w:val="right"/>
              <w:rPr>
                <w:sz w:val="28"/>
                <w:szCs w:val="28"/>
              </w:rPr>
            </w:pPr>
            <w:r w:rsidRPr="00D91A73">
              <w:rPr>
                <w:sz w:val="28"/>
                <w:szCs w:val="28"/>
              </w:rPr>
              <w:t>6</w:t>
            </w:r>
          </w:p>
        </w:tc>
      </w:tr>
      <w:tr w:rsidR="00412EEA" w:rsidRPr="00412EEA">
        <w:tc>
          <w:tcPr>
            <w:tcW w:w="8028" w:type="dxa"/>
          </w:tcPr>
          <w:p w:rsidR="00412EEA" w:rsidRPr="00412EEA" w:rsidRDefault="00D91A73" w:rsidP="00412EEA">
            <w:pPr>
              <w:spacing w:line="360" w:lineRule="auto"/>
              <w:jc w:val="both"/>
              <w:rPr>
                <w:sz w:val="28"/>
                <w:szCs w:val="28"/>
              </w:rPr>
            </w:pPr>
            <w:r>
              <w:rPr>
                <w:sz w:val="28"/>
                <w:szCs w:val="28"/>
              </w:rPr>
              <w:t>2. Динамика денежных доходов населения</w:t>
            </w:r>
          </w:p>
        </w:tc>
        <w:tc>
          <w:tcPr>
            <w:tcW w:w="236" w:type="dxa"/>
          </w:tcPr>
          <w:p w:rsidR="00412EEA" w:rsidRPr="00412EEA" w:rsidRDefault="00412EEA" w:rsidP="00412EEA">
            <w:pPr>
              <w:spacing w:line="360" w:lineRule="auto"/>
              <w:jc w:val="both"/>
              <w:rPr>
                <w:sz w:val="28"/>
                <w:szCs w:val="28"/>
              </w:rPr>
            </w:pPr>
          </w:p>
        </w:tc>
        <w:tc>
          <w:tcPr>
            <w:tcW w:w="1002" w:type="dxa"/>
            <w:vAlign w:val="bottom"/>
          </w:tcPr>
          <w:p w:rsidR="00412EEA" w:rsidRPr="00412EEA" w:rsidRDefault="00D91A73" w:rsidP="00D91A73">
            <w:pPr>
              <w:spacing w:line="360" w:lineRule="auto"/>
              <w:jc w:val="right"/>
              <w:rPr>
                <w:sz w:val="28"/>
                <w:szCs w:val="28"/>
              </w:rPr>
            </w:pPr>
            <w:r>
              <w:rPr>
                <w:sz w:val="28"/>
                <w:szCs w:val="28"/>
              </w:rPr>
              <w:t>10</w:t>
            </w:r>
          </w:p>
        </w:tc>
      </w:tr>
      <w:tr w:rsidR="00412EEA" w:rsidRPr="00412EEA">
        <w:tc>
          <w:tcPr>
            <w:tcW w:w="8028" w:type="dxa"/>
          </w:tcPr>
          <w:p w:rsidR="00412EEA" w:rsidRPr="00412EEA" w:rsidRDefault="00D91A73" w:rsidP="00412EEA">
            <w:pPr>
              <w:spacing w:line="360" w:lineRule="auto"/>
              <w:jc w:val="both"/>
              <w:rPr>
                <w:sz w:val="28"/>
                <w:szCs w:val="28"/>
              </w:rPr>
            </w:pPr>
            <w:r>
              <w:rPr>
                <w:sz w:val="28"/>
                <w:szCs w:val="28"/>
              </w:rPr>
              <w:t>3. Факторный индексный анализ фонда заработной платы</w:t>
            </w:r>
          </w:p>
        </w:tc>
        <w:tc>
          <w:tcPr>
            <w:tcW w:w="236" w:type="dxa"/>
          </w:tcPr>
          <w:p w:rsidR="00412EEA" w:rsidRPr="00412EEA" w:rsidRDefault="00412EEA" w:rsidP="00412EEA">
            <w:pPr>
              <w:spacing w:line="360" w:lineRule="auto"/>
              <w:jc w:val="both"/>
              <w:rPr>
                <w:sz w:val="28"/>
                <w:szCs w:val="28"/>
              </w:rPr>
            </w:pPr>
          </w:p>
        </w:tc>
        <w:tc>
          <w:tcPr>
            <w:tcW w:w="1002" w:type="dxa"/>
            <w:vAlign w:val="bottom"/>
          </w:tcPr>
          <w:p w:rsidR="00412EEA" w:rsidRPr="00412EEA" w:rsidRDefault="00D91A73" w:rsidP="00D91A73">
            <w:pPr>
              <w:spacing w:line="360" w:lineRule="auto"/>
              <w:jc w:val="right"/>
              <w:rPr>
                <w:sz w:val="28"/>
                <w:szCs w:val="28"/>
              </w:rPr>
            </w:pPr>
            <w:r>
              <w:rPr>
                <w:sz w:val="28"/>
                <w:szCs w:val="28"/>
              </w:rPr>
              <w:t>16</w:t>
            </w:r>
          </w:p>
        </w:tc>
      </w:tr>
      <w:tr w:rsidR="00412EEA" w:rsidRPr="00412EEA">
        <w:tc>
          <w:tcPr>
            <w:tcW w:w="8028" w:type="dxa"/>
          </w:tcPr>
          <w:p w:rsidR="00412EEA" w:rsidRPr="00412EEA" w:rsidRDefault="00D91A73" w:rsidP="00412EEA">
            <w:pPr>
              <w:spacing w:line="360" w:lineRule="auto"/>
              <w:jc w:val="both"/>
              <w:rPr>
                <w:sz w:val="28"/>
                <w:szCs w:val="28"/>
              </w:rPr>
            </w:pPr>
            <w:r>
              <w:rPr>
                <w:sz w:val="28"/>
                <w:szCs w:val="28"/>
              </w:rPr>
              <w:t>4. Оценка зависимости доходов населения от влияющих факторов</w:t>
            </w:r>
          </w:p>
        </w:tc>
        <w:tc>
          <w:tcPr>
            <w:tcW w:w="236" w:type="dxa"/>
          </w:tcPr>
          <w:p w:rsidR="00412EEA" w:rsidRPr="00412EEA" w:rsidRDefault="00412EEA" w:rsidP="00412EEA">
            <w:pPr>
              <w:spacing w:line="360" w:lineRule="auto"/>
              <w:jc w:val="both"/>
              <w:rPr>
                <w:sz w:val="28"/>
                <w:szCs w:val="28"/>
              </w:rPr>
            </w:pPr>
          </w:p>
        </w:tc>
        <w:tc>
          <w:tcPr>
            <w:tcW w:w="1002" w:type="dxa"/>
            <w:vAlign w:val="bottom"/>
          </w:tcPr>
          <w:p w:rsidR="00412EEA" w:rsidRPr="00412EEA" w:rsidRDefault="00D91A73" w:rsidP="00D91A73">
            <w:pPr>
              <w:spacing w:line="360" w:lineRule="auto"/>
              <w:jc w:val="right"/>
              <w:rPr>
                <w:sz w:val="28"/>
                <w:szCs w:val="28"/>
              </w:rPr>
            </w:pPr>
            <w:r>
              <w:rPr>
                <w:sz w:val="28"/>
                <w:szCs w:val="28"/>
              </w:rPr>
              <w:t>23</w:t>
            </w:r>
          </w:p>
        </w:tc>
      </w:tr>
      <w:tr w:rsidR="00412EEA" w:rsidRPr="00412EEA">
        <w:tc>
          <w:tcPr>
            <w:tcW w:w="8028" w:type="dxa"/>
          </w:tcPr>
          <w:p w:rsidR="00412EEA" w:rsidRPr="00412EEA" w:rsidRDefault="00D91A73" w:rsidP="00412EEA">
            <w:pPr>
              <w:spacing w:line="360" w:lineRule="auto"/>
              <w:jc w:val="both"/>
              <w:rPr>
                <w:sz w:val="28"/>
                <w:szCs w:val="28"/>
              </w:rPr>
            </w:pPr>
            <w:r>
              <w:rPr>
                <w:sz w:val="28"/>
                <w:szCs w:val="28"/>
              </w:rPr>
              <w:t>Заключение</w:t>
            </w:r>
          </w:p>
        </w:tc>
        <w:tc>
          <w:tcPr>
            <w:tcW w:w="236" w:type="dxa"/>
          </w:tcPr>
          <w:p w:rsidR="00412EEA" w:rsidRPr="00412EEA" w:rsidRDefault="00412EEA" w:rsidP="00412EEA">
            <w:pPr>
              <w:spacing w:line="360" w:lineRule="auto"/>
              <w:jc w:val="both"/>
              <w:rPr>
                <w:sz w:val="28"/>
                <w:szCs w:val="28"/>
              </w:rPr>
            </w:pPr>
          </w:p>
        </w:tc>
        <w:tc>
          <w:tcPr>
            <w:tcW w:w="1002" w:type="dxa"/>
            <w:vAlign w:val="bottom"/>
          </w:tcPr>
          <w:p w:rsidR="00412EEA" w:rsidRPr="00412EEA" w:rsidRDefault="00D91A73" w:rsidP="00D91A73">
            <w:pPr>
              <w:spacing w:line="360" w:lineRule="auto"/>
              <w:jc w:val="right"/>
              <w:rPr>
                <w:sz w:val="28"/>
                <w:szCs w:val="28"/>
              </w:rPr>
            </w:pPr>
            <w:r>
              <w:rPr>
                <w:sz w:val="28"/>
                <w:szCs w:val="28"/>
              </w:rPr>
              <w:t>27</w:t>
            </w:r>
          </w:p>
        </w:tc>
      </w:tr>
      <w:tr w:rsidR="00412EEA" w:rsidRPr="00412EEA">
        <w:tc>
          <w:tcPr>
            <w:tcW w:w="8028" w:type="dxa"/>
          </w:tcPr>
          <w:p w:rsidR="00412EEA" w:rsidRPr="00412EEA" w:rsidRDefault="00D91A73" w:rsidP="00412EEA">
            <w:pPr>
              <w:spacing w:line="360" w:lineRule="auto"/>
              <w:jc w:val="both"/>
              <w:rPr>
                <w:sz w:val="28"/>
                <w:szCs w:val="28"/>
              </w:rPr>
            </w:pPr>
            <w:r>
              <w:rPr>
                <w:sz w:val="28"/>
                <w:szCs w:val="28"/>
              </w:rPr>
              <w:t>Список использованной литературы</w:t>
            </w:r>
          </w:p>
        </w:tc>
        <w:tc>
          <w:tcPr>
            <w:tcW w:w="236" w:type="dxa"/>
          </w:tcPr>
          <w:p w:rsidR="00412EEA" w:rsidRPr="00412EEA" w:rsidRDefault="00412EEA" w:rsidP="00412EEA">
            <w:pPr>
              <w:spacing w:line="360" w:lineRule="auto"/>
              <w:jc w:val="both"/>
              <w:rPr>
                <w:sz w:val="28"/>
                <w:szCs w:val="28"/>
              </w:rPr>
            </w:pPr>
          </w:p>
        </w:tc>
        <w:tc>
          <w:tcPr>
            <w:tcW w:w="1002" w:type="dxa"/>
            <w:vAlign w:val="bottom"/>
          </w:tcPr>
          <w:p w:rsidR="00412EEA" w:rsidRPr="00412EEA" w:rsidRDefault="00D91A73" w:rsidP="00D91A73">
            <w:pPr>
              <w:spacing w:line="360" w:lineRule="auto"/>
              <w:jc w:val="right"/>
              <w:rPr>
                <w:sz w:val="28"/>
                <w:szCs w:val="28"/>
              </w:rPr>
            </w:pPr>
            <w:r>
              <w:rPr>
                <w:sz w:val="28"/>
                <w:szCs w:val="28"/>
              </w:rPr>
              <w:t>36</w:t>
            </w:r>
          </w:p>
        </w:tc>
      </w:tr>
      <w:tr w:rsidR="00412EEA" w:rsidRPr="00412EEA">
        <w:tc>
          <w:tcPr>
            <w:tcW w:w="8028" w:type="dxa"/>
          </w:tcPr>
          <w:p w:rsidR="00412EEA" w:rsidRPr="00412EEA" w:rsidRDefault="00D91A73" w:rsidP="00412EEA">
            <w:pPr>
              <w:spacing w:line="360" w:lineRule="auto"/>
              <w:jc w:val="both"/>
              <w:rPr>
                <w:sz w:val="28"/>
                <w:szCs w:val="28"/>
              </w:rPr>
            </w:pPr>
            <w:r>
              <w:rPr>
                <w:sz w:val="28"/>
                <w:szCs w:val="28"/>
              </w:rPr>
              <w:t>Приложения</w:t>
            </w:r>
          </w:p>
        </w:tc>
        <w:tc>
          <w:tcPr>
            <w:tcW w:w="236" w:type="dxa"/>
          </w:tcPr>
          <w:p w:rsidR="00412EEA" w:rsidRPr="00412EEA" w:rsidRDefault="00412EEA" w:rsidP="00412EEA">
            <w:pPr>
              <w:spacing w:line="360" w:lineRule="auto"/>
              <w:jc w:val="both"/>
              <w:rPr>
                <w:sz w:val="28"/>
                <w:szCs w:val="28"/>
              </w:rPr>
            </w:pPr>
          </w:p>
        </w:tc>
        <w:tc>
          <w:tcPr>
            <w:tcW w:w="1002" w:type="dxa"/>
            <w:vAlign w:val="bottom"/>
          </w:tcPr>
          <w:p w:rsidR="00412EEA" w:rsidRPr="00412EEA" w:rsidRDefault="00D91A73" w:rsidP="00D91A73">
            <w:pPr>
              <w:spacing w:line="360" w:lineRule="auto"/>
              <w:jc w:val="right"/>
              <w:rPr>
                <w:sz w:val="28"/>
                <w:szCs w:val="28"/>
              </w:rPr>
            </w:pPr>
            <w:r>
              <w:rPr>
                <w:sz w:val="28"/>
                <w:szCs w:val="28"/>
              </w:rPr>
              <w:t>37</w:t>
            </w:r>
          </w:p>
        </w:tc>
      </w:tr>
    </w:tbl>
    <w:p w:rsidR="008D6E77" w:rsidRDefault="00412EEA" w:rsidP="00412EEA">
      <w:pPr>
        <w:spacing w:line="360" w:lineRule="auto"/>
        <w:jc w:val="center"/>
        <w:rPr>
          <w:b/>
          <w:sz w:val="28"/>
          <w:szCs w:val="28"/>
        </w:rPr>
      </w:pPr>
      <w:r>
        <w:rPr>
          <w:b/>
          <w:sz w:val="28"/>
          <w:szCs w:val="28"/>
        </w:rPr>
        <w:br w:type="page"/>
      </w:r>
      <w:r w:rsidR="00433A45">
        <w:rPr>
          <w:b/>
          <w:sz w:val="28"/>
          <w:szCs w:val="28"/>
        </w:rPr>
        <w:t>ВВЕДЕНИЕ</w:t>
      </w:r>
    </w:p>
    <w:p w:rsidR="00433A45" w:rsidRDefault="00433A45" w:rsidP="00433A45">
      <w:pPr>
        <w:spacing w:line="360" w:lineRule="auto"/>
        <w:jc w:val="both"/>
        <w:rPr>
          <w:b/>
          <w:sz w:val="28"/>
          <w:szCs w:val="28"/>
        </w:rPr>
      </w:pPr>
    </w:p>
    <w:p w:rsidR="00433A45" w:rsidRDefault="00433A45" w:rsidP="00433A45">
      <w:pPr>
        <w:spacing w:line="360" w:lineRule="auto"/>
        <w:ind w:firstLine="720"/>
        <w:jc w:val="both"/>
        <w:rPr>
          <w:sz w:val="28"/>
        </w:rPr>
      </w:pPr>
      <w:r>
        <w:rPr>
          <w:sz w:val="28"/>
        </w:rPr>
        <w:t>В экономической литературе не существует однозначного определения категории «уровень жизни населения», в связи с чем дискуссионным является и вопрос о перечне показателей, необходимых для адекватной ее ста</w:t>
      </w:r>
      <w:r>
        <w:rPr>
          <w:sz w:val="28"/>
        </w:rPr>
        <w:softHyphen/>
        <w:t>тистической характеристики. Весьма распространенным является метод, в соответствии с которым уровень жизни определяется, прежде всего, как со</w:t>
      </w:r>
      <w:r>
        <w:rPr>
          <w:sz w:val="28"/>
        </w:rPr>
        <w:softHyphen/>
        <w:t>вокупность товаров и услуг, которыми располагает отдельный человек, семья или социальная группа населения. При этом одним из наиболее важных индикаторов уровня жизни, как правило, считается показатель дохо</w:t>
      </w:r>
      <w:r>
        <w:rPr>
          <w:sz w:val="28"/>
        </w:rPr>
        <w:softHyphen/>
        <w:t>дов домашних хозяйств, определяющий их возможность приобретать то</w:t>
      </w:r>
      <w:r>
        <w:rPr>
          <w:sz w:val="28"/>
        </w:rPr>
        <w:softHyphen/>
        <w:t>вары, услуги и различные активы. Доходы используются на финансирование потребительских расходов и сбережение, которое может быть источ</w:t>
      </w:r>
      <w:r>
        <w:rPr>
          <w:sz w:val="28"/>
        </w:rPr>
        <w:softHyphen/>
        <w:t>ником будущих расходов на потребление или использоваться для финансирования приобретения населением финансовых активов и имущества (дома; земля и др.), владение которыми также влияет на уровень жизни.  Ввиду отсутствия единого обобщающего показателя, характеризующего уровень жизни населения, для его анализа рассчитывается целый ряд статистических показателей, отражающих различные стороны данной категории и сгруппированных в следующие основные блоки:</w:t>
      </w:r>
    </w:p>
    <w:p w:rsidR="00433A45" w:rsidRDefault="00433A45" w:rsidP="00433A45">
      <w:pPr>
        <w:numPr>
          <w:ilvl w:val="0"/>
          <w:numId w:val="1"/>
        </w:numPr>
        <w:spacing w:line="360" w:lineRule="auto"/>
        <w:jc w:val="both"/>
        <w:rPr>
          <w:sz w:val="28"/>
        </w:rPr>
      </w:pPr>
      <w:r>
        <w:rPr>
          <w:sz w:val="28"/>
        </w:rPr>
        <w:t>показатели доходов населения;</w:t>
      </w:r>
    </w:p>
    <w:p w:rsidR="00433A45" w:rsidRDefault="00433A45" w:rsidP="00433A45">
      <w:pPr>
        <w:numPr>
          <w:ilvl w:val="0"/>
          <w:numId w:val="1"/>
        </w:numPr>
        <w:spacing w:line="360" w:lineRule="auto"/>
        <w:jc w:val="both"/>
        <w:rPr>
          <w:sz w:val="28"/>
        </w:rPr>
      </w:pPr>
      <w:r>
        <w:rPr>
          <w:sz w:val="28"/>
        </w:rPr>
        <w:t>показатели расходов и потребления населением материальных благ и услуг;</w:t>
      </w:r>
      <w:r>
        <w:rPr>
          <w:sz w:val="28"/>
        </w:rPr>
        <w:tab/>
      </w:r>
    </w:p>
    <w:p w:rsidR="00433A45" w:rsidRDefault="00433A45" w:rsidP="00433A45">
      <w:pPr>
        <w:numPr>
          <w:ilvl w:val="0"/>
          <w:numId w:val="1"/>
        </w:numPr>
        <w:spacing w:line="360" w:lineRule="auto"/>
        <w:jc w:val="both"/>
        <w:rPr>
          <w:sz w:val="28"/>
        </w:rPr>
      </w:pPr>
      <w:r>
        <w:rPr>
          <w:sz w:val="28"/>
        </w:rPr>
        <w:t>сбережение;</w:t>
      </w:r>
    </w:p>
    <w:p w:rsidR="00433A45" w:rsidRDefault="00433A45" w:rsidP="00433A45">
      <w:pPr>
        <w:numPr>
          <w:ilvl w:val="0"/>
          <w:numId w:val="1"/>
        </w:numPr>
        <w:spacing w:line="360" w:lineRule="auto"/>
        <w:jc w:val="both"/>
        <w:rPr>
          <w:sz w:val="28"/>
        </w:rPr>
      </w:pPr>
      <w:r>
        <w:rPr>
          <w:sz w:val="28"/>
        </w:rPr>
        <w:t>показатели накопленного имущества и обеспеченности населения жильём;</w:t>
      </w:r>
    </w:p>
    <w:p w:rsidR="00433A45" w:rsidRDefault="00433A45" w:rsidP="00433A45">
      <w:pPr>
        <w:numPr>
          <w:ilvl w:val="0"/>
          <w:numId w:val="1"/>
        </w:numPr>
        <w:spacing w:line="360" w:lineRule="auto"/>
        <w:jc w:val="both"/>
        <w:rPr>
          <w:sz w:val="28"/>
        </w:rPr>
      </w:pPr>
      <w:r>
        <w:rPr>
          <w:sz w:val="28"/>
        </w:rPr>
        <w:t>показатели дифференциации доходов населения, уровня и границ бедности;</w:t>
      </w:r>
    </w:p>
    <w:p w:rsidR="00433A45" w:rsidRDefault="00433A45" w:rsidP="00433A45">
      <w:pPr>
        <w:numPr>
          <w:ilvl w:val="0"/>
          <w:numId w:val="1"/>
        </w:numPr>
        <w:spacing w:line="360" w:lineRule="auto"/>
        <w:jc w:val="both"/>
        <w:rPr>
          <w:sz w:val="28"/>
        </w:rPr>
      </w:pPr>
      <w:r>
        <w:rPr>
          <w:sz w:val="28"/>
        </w:rPr>
        <w:t>соци</w:t>
      </w:r>
      <w:r>
        <w:rPr>
          <w:sz w:val="28"/>
          <w:lang w:val="en-US"/>
        </w:rPr>
        <w:t>a</w:t>
      </w:r>
      <w:r>
        <w:rPr>
          <w:sz w:val="28"/>
        </w:rPr>
        <w:t xml:space="preserve">льно-демографические характеристики; </w:t>
      </w:r>
    </w:p>
    <w:p w:rsidR="00433A45" w:rsidRDefault="00433A45" w:rsidP="00433A45">
      <w:pPr>
        <w:numPr>
          <w:ilvl w:val="0"/>
          <w:numId w:val="1"/>
        </w:numPr>
        <w:spacing w:line="360" w:lineRule="auto"/>
        <w:jc w:val="both"/>
        <w:rPr>
          <w:sz w:val="28"/>
        </w:rPr>
      </w:pPr>
      <w:r>
        <w:rPr>
          <w:sz w:val="28"/>
        </w:rPr>
        <w:t xml:space="preserve">обобщающие оценки уровня жизни населения. </w:t>
      </w:r>
    </w:p>
    <w:p w:rsidR="00433A45" w:rsidRDefault="00433A45" w:rsidP="00433A45">
      <w:pPr>
        <w:spacing w:line="360" w:lineRule="auto"/>
        <w:ind w:firstLine="720"/>
        <w:jc w:val="both"/>
        <w:rPr>
          <w:sz w:val="28"/>
        </w:rPr>
      </w:pPr>
      <w:r>
        <w:rPr>
          <w:sz w:val="28"/>
        </w:rPr>
        <w:t>Приведенная подсистема показателей уровня жизни занимает особое место в общей системе показателей социально-экономической статистики, так как многие из них используются для общей характеристики со</w:t>
      </w:r>
      <w:r>
        <w:rPr>
          <w:sz w:val="28"/>
        </w:rPr>
        <w:softHyphen/>
        <w:t>стояния экономики, при проведении международных сопоставлений уровней экономического развития различных стран, а также для разра</w:t>
      </w:r>
      <w:r>
        <w:rPr>
          <w:sz w:val="28"/>
        </w:rPr>
        <w:softHyphen/>
        <w:t>ботки социальной политики государства и определения первоочередных направлений социальной поддержки отдельных групп населения.</w:t>
      </w:r>
    </w:p>
    <w:p w:rsidR="00433A45" w:rsidRDefault="00433A45" w:rsidP="00433A45">
      <w:pPr>
        <w:spacing w:line="360" w:lineRule="auto"/>
        <w:ind w:firstLine="720"/>
        <w:jc w:val="both"/>
        <w:rPr>
          <w:sz w:val="28"/>
        </w:rPr>
      </w:pPr>
      <w:r>
        <w:rPr>
          <w:sz w:val="28"/>
        </w:rPr>
        <w:t>Следует отметить, что приведённая выше подсистема показателей от</w:t>
      </w:r>
      <w:r>
        <w:rPr>
          <w:sz w:val="28"/>
        </w:rPr>
        <w:softHyphen/>
        <w:t>ражает в большей степени количественную сторону изучаемой категории. Для качественной характеристики условий жизни населения необходимо использовать показатели социальной статистики, дающие представление о качестве жизни. К их числу относятся основные показатели демогра</w:t>
      </w:r>
      <w:r>
        <w:rPr>
          <w:sz w:val="28"/>
        </w:rPr>
        <w:softHyphen/>
        <w:t>фической статистики, состояния и охраны здоровья, качества и структу</w:t>
      </w:r>
      <w:r>
        <w:rPr>
          <w:sz w:val="28"/>
        </w:rPr>
        <w:softHyphen/>
        <w:t>ры потребляемых продуктов питания, уровня грамотности и состояния сферы образования и культуры, комфортабельности жилья и др. Указан</w:t>
      </w:r>
      <w:r>
        <w:rPr>
          <w:sz w:val="28"/>
        </w:rPr>
        <w:softHyphen/>
        <w:t>ные показатели используются в международной статистической практи</w:t>
      </w:r>
      <w:r>
        <w:rPr>
          <w:sz w:val="28"/>
        </w:rPr>
        <w:softHyphen/>
        <w:t>ке для более полной характеристики благосостояния населения. Некото</w:t>
      </w:r>
      <w:r>
        <w:rPr>
          <w:sz w:val="28"/>
        </w:rPr>
        <w:softHyphen/>
        <w:t>рые из них применяются как обобщающие характеристики уровня жизни, например, коэффициент младенческой смертности и средняя продол</w:t>
      </w:r>
      <w:r>
        <w:rPr>
          <w:sz w:val="28"/>
        </w:rPr>
        <w:softHyphen/>
        <w:t>жительность предстоящей жизни, которые наряду с объемом ВВП на душу населения входит в блок обобщающих показателей, не только отражаю</w:t>
      </w:r>
      <w:r>
        <w:rPr>
          <w:sz w:val="28"/>
        </w:rPr>
        <w:softHyphen/>
        <w:t>щих уровень жизни населения, но и являющихся важнейшими индика</w:t>
      </w:r>
      <w:r>
        <w:rPr>
          <w:sz w:val="28"/>
        </w:rPr>
        <w:softHyphen/>
        <w:t>торами уровня социально-экономического развития страны.</w:t>
      </w:r>
    </w:p>
    <w:p w:rsidR="00433A45" w:rsidRDefault="00433A45" w:rsidP="00433A45">
      <w:pPr>
        <w:spacing w:line="360" w:lineRule="auto"/>
        <w:ind w:firstLine="720"/>
        <w:jc w:val="both"/>
        <w:rPr>
          <w:sz w:val="28"/>
        </w:rPr>
      </w:pPr>
      <w:r>
        <w:rPr>
          <w:sz w:val="28"/>
        </w:rPr>
        <w:t>Как было отмечено выше, некоторые показатели в этой системе (доход, потребление) обычно рассматриваются как наиболее важные для ана</w:t>
      </w:r>
      <w:r>
        <w:rPr>
          <w:sz w:val="28"/>
        </w:rPr>
        <w:softHyphen/>
        <w:t>лиза уровня жизни, однако они не охватывают все аспекты изучаемой категории. В этой связи в специальной литературе обсуждается вопрос о возможности и целесообразности исчисления единого обобщающего показателя уровня жизни. Многие специалисты весьма скептически отно</w:t>
      </w:r>
      <w:r>
        <w:rPr>
          <w:sz w:val="28"/>
        </w:rPr>
        <w:softHyphen/>
        <w:t>сятся к возможности его построения. Тем не менее, время от времени пред</w:t>
      </w:r>
      <w:r>
        <w:rPr>
          <w:sz w:val="28"/>
        </w:rPr>
        <w:softHyphen/>
        <w:t>принимаются попытки предложить схему исчисления обобщающего по</w:t>
      </w:r>
      <w:r>
        <w:rPr>
          <w:sz w:val="28"/>
        </w:rPr>
        <w:softHyphen/>
        <w:t>казателя благосостояния населения. Например, несколько лет тому назад в рамках ООН стали исчислять «индекс человеческого развития», который претендует на роль обобщающего показателя уровня жизни. Однако и он имеет ряд существенных недостатков.</w:t>
      </w:r>
    </w:p>
    <w:p w:rsidR="00433A45" w:rsidRDefault="00433A45" w:rsidP="00433A45">
      <w:pPr>
        <w:spacing w:line="360" w:lineRule="auto"/>
        <w:ind w:firstLine="720"/>
        <w:jc w:val="both"/>
        <w:rPr>
          <w:sz w:val="28"/>
        </w:rPr>
      </w:pPr>
      <w:r>
        <w:rPr>
          <w:sz w:val="28"/>
        </w:rPr>
        <w:t>Разработаны и спе</w:t>
      </w:r>
      <w:r>
        <w:rPr>
          <w:sz w:val="28"/>
        </w:rPr>
        <w:softHyphen/>
        <w:t>циальные методы математической статистики, позволяющие объединять различные по своему содержанию показатели в единое целое: метод глав</w:t>
      </w:r>
      <w:r>
        <w:rPr>
          <w:sz w:val="28"/>
        </w:rPr>
        <w:softHyphen/>
        <w:t>ных компонент, максимина корреляции и др., которые в настоящее время используются при научных исследованиях, но недостаточно широко при</w:t>
      </w:r>
      <w:r>
        <w:rPr>
          <w:sz w:val="28"/>
        </w:rPr>
        <w:softHyphen/>
        <w:t>меняются в практической работе органов государственной статистики.</w:t>
      </w:r>
    </w:p>
    <w:p w:rsidR="00433A45" w:rsidRDefault="00433A45" w:rsidP="00433A45">
      <w:pPr>
        <w:spacing w:line="360" w:lineRule="auto"/>
        <w:ind w:firstLine="720"/>
        <w:jc w:val="both"/>
        <w:rPr>
          <w:sz w:val="28"/>
        </w:rPr>
      </w:pPr>
      <w:r>
        <w:rPr>
          <w:sz w:val="28"/>
        </w:rPr>
        <w:t>Целью работы является проведение статистико-экономического анализа уровня жизни населения Тульской области. Достижение цели потребовало постановки и решения следующих задач:</w:t>
      </w:r>
    </w:p>
    <w:p w:rsidR="00433A45" w:rsidRDefault="00433A45" w:rsidP="00433A45">
      <w:pPr>
        <w:spacing w:line="360" w:lineRule="auto"/>
        <w:ind w:firstLine="720"/>
        <w:jc w:val="both"/>
        <w:rPr>
          <w:sz w:val="28"/>
        </w:rPr>
      </w:pPr>
      <w:r>
        <w:rPr>
          <w:sz w:val="28"/>
        </w:rPr>
        <w:t>- определения состава и структуры доходов и расходов населения в расчете на душу населения,</w:t>
      </w:r>
    </w:p>
    <w:p w:rsidR="00433A45" w:rsidRDefault="00433A45" w:rsidP="00433A45">
      <w:pPr>
        <w:spacing w:line="360" w:lineRule="auto"/>
        <w:ind w:firstLine="720"/>
        <w:jc w:val="both"/>
        <w:rPr>
          <w:sz w:val="28"/>
        </w:rPr>
      </w:pPr>
      <w:r>
        <w:rPr>
          <w:sz w:val="28"/>
        </w:rPr>
        <w:t>- анализа динамики денежных доходов населения,</w:t>
      </w:r>
    </w:p>
    <w:p w:rsidR="00433A45" w:rsidRDefault="00433A45" w:rsidP="00433A45">
      <w:pPr>
        <w:spacing w:line="360" w:lineRule="auto"/>
        <w:ind w:firstLine="720"/>
        <w:jc w:val="both"/>
        <w:rPr>
          <w:sz w:val="28"/>
        </w:rPr>
      </w:pPr>
      <w:r>
        <w:rPr>
          <w:sz w:val="28"/>
        </w:rPr>
        <w:t>- проведения факторного индексного анализа фонда заработной платы,</w:t>
      </w:r>
    </w:p>
    <w:p w:rsidR="00433A45" w:rsidRDefault="00433A45" w:rsidP="00433A45">
      <w:pPr>
        <w:spacing w:line="360" w:lineRule="auto"/>
        <w:ind w:firstLine="720"/>
        <w:jc w:val="both"/>
        <w:rPr>
          <w:sz w:val="28"/>
        </w:rPr>
      </w:pPr>
      <w:r>
        <w:rPr>
          <w:sz w:val="28"/>
        </w:rPr>
        <w:t>- определения зависимости доходов населения от влияющих на них факторов,</w:t>
      </w:r>
    </w:p>
    <w:p w:rsidR="00433A45" w:rsidRDefault="00433A45" w:rsidP="00433A45">
      <w:pPr>
        <w:spacing w:line="360" w:lineRule="auto"/>
        <w:ind w:firstLine="720"/>
        <w:jc w:val="both"/>
        <w:rPr>
          <w:sz w:val="28"/>
        </w:rPr>
      </w:pPr>
      <w:r>
        <w:rPr>
          <w:sz w:val="28"/>
        </w:rPr>
        <w:t>- представления обобщающих выводов и предложений.</w:t>
      </w:r>
    </w:p>
    <w:p w:rsidR="00433A45" w:rsidRDefault="00433A45" w:rsidP="00433A45">
      <w:pPr>
        <w:spacing w:line="360" w:lineRule="auto"/>
        <w:ind w:firstLine="720"/>
        <w:jc w:val="both"/>
        <w:rPr>
          <w:sz w:val="28"/>
        </w:rPr>
      </w:pPr>
      <w:r>
        <w:rPr>
          <w:sz w:val="28"/>
        </w:rPr>
        <w:t>Работа выполнена на базе материалов Тульского статистического ежегодника, официального издания Туластата</w:t>
      </w:r>
      <w:r w:rsidR="00883892">
        <w:rPr>
          <w:sz w:val="28"/>
        </w:rPr>
        <w:t xml:space="preserve"> (Приложения)</w:t>
      </w:r>
      <w:r>
        <w:rPr>
          <w:sz w:val="28"/>
        </w:rPr>
        <w:t>.</w:t>
      </w:r>
    </w:p>
    <w:p w:rsidR="00433A45" w:rsidRDefault="00433A45" w:rsidP="00433A45">
      <w:pPr>
        <w:numPr>
          <w:ilvl w:val="0"/>
          <w:numId w:val="2"/>
        </w:numPr>
        <w:spacing w:line="360" w:lineRule="auto"/>
        <w:jc w:val="center"/>
        <w:rPr>
          <w:b/>
          <w:sz w:val="28"/>
        </w:rPr>
      </w:pPr>
      <w:r>
        <w:rPr>
          <w:sz w:val="28"/>
        </w:rPr>
        <w:br w:type="page"/>
      </w:r>
      <w:r>
        <w:rPr>
          <w:b/>
          <w:sz w:val="28"/>
        </w:rPr>
        <w:t>Состав и структура доходов и расходов населения</w:t>
      </w:r>
    </w:p>
    <w:p w:rsidR="00433A45" w:rsidRDefault="00433A45" w:rsidP="002B36B4">
      <w:pPr>
        <w:spacing w:line="360" w:lineRule="auto"/>
        <w:ind w:firstLine="720"/>
        <w:jc w:val="both"/>
        <w:rPr>
          <w:sz w:val="28"/>
        </w:rPr>
      </w:pPr>
    </w:p>
    <w:p w:rsidR="002B36B4" w:rsidRDefault="002B36B4" w:rsidP="002B36B4">
      <w:pPr>
        <w:spacing w:line="360" w:lineRule="auto"/>
        <w:ind w:firstLine="720"/>
        <w:jc w:val="both"/>
        <w:rPr>
          <w:sz w:val="28"/>
        </w:rPr>
      </w:pPr>
      <w:r>
        <w:rPr>
          <w:sz w:val="28"/>
        </w:rPr>
        <w:t>В статистической практике России исчисляется располагаемый денежный доход, определяемый как доход, полученный домашними хозяйства</w:t>
      </w:r>
      <w:r>
        <w:rPr>
          <w:sz w:val="28"/>
        </w:rPr>
        <w:softHyphen/>
        <w:t>ми от производственной деятельности, от собственности и в результате перераспределительных операций. При этом учитываются лишь перерас</w:t>
      </w:r>
      <w:r>
        <w:rPr>
          <w:sz w:val="28"/>
        </w:rPr>
        <w:softHyphen/>
        <w:t>пределительные операции, осуществляемые в денежной форме, т. е. без социальных трансфертов, получаемых домашними хозяйствами в нату</w:t>
      </w:r>
      <w:r>
        <w:rPr>
          <w:sz w:val="28"/>
        </w:rPr>
        <w:softHyphen/>
        <w:t>ральном выражении. Основой для исчисления этого показателя служат данные баланса денежных доходов и расходов населения. Ввиду отсутствия достаточно раз</w:t>
      </w:r>
      <w:r>
        <w:rPr>
          <w:sz w:val="28"/>
        </w:rPr>
        <w:softHyphen/>
        <w:t>работанной информационной базы указанный показатель исчисляется при допущениях, снижающих ценность полученного результата.</w:t>
      </w:r>
    </w:p>
    <w:p w:rsidR="002B36B4" w:rsidRDefault="002B36B4" w:rsidP="002B36B4">
      <w:pPr>
        <w:spacing w:line="360" w:lineRule="auto"/>
        <w:ind w:firstLine="720"/>
        <w:jc w:val="both"/>
        <w:rPr>
          <w:sz w:val="28"/>
        </w:rPr>
      </w:pPr>
      <w:r>
        <w:rPr>
          <w:sz w:val="28"/>
        </w:rPr>
        <w:t>Другим показателем, используемым в статистике Российской Феде</w:t>
      </w:r>
      <w:r>
        <w:rPr>
          <w:sz w:val="28"/>
        </w:rPr>
        <w:softHyphen/>
        <w:t>рации, являются денежные доходы населения (оплата труда, пенсии, посо</w:t>
      </w:r>
      <w:r>
        <w:rPr>
          <w:sz w:val="28"/>
        </w:rPr>
        <w:softHyphen/>
        <w:t>бия, стипендии и другие социальные трансферты в денежной форме, по</w:t>
      </w:r>
      <w:r>
        <w:rPr>
          <w:sz w:val="28"/>
        </w:rPr>
        <w:softHyphen/>
        <w:t>ступления от продажи продукции сельского хозяйства, доходы от собст</w:t>
      </w:r>
      <w:r>
        <w:rPr>
          <w:sz w:val="28"/>
        </w:rPr>
        <w:softHyphen/>
        <w:t>венности в виде процентов по вкладам, ценным бумагам, дивидендов, от предпринимательской деятельности, от продажи иностранной валюты, а также страховые возмещения, ссуды и другие поступления). В состав этого показателя включаются поступления, которые представля</w:t>
      </w:r>
      <w:r>
        <w:rPr>
          <w:sz w:val="28"/>
        </w:rPr>
        <w:softHyphen/>
        <w:t>ют собой лишь смену формы актива, например, доходы от продажи ино</w:t>
      </w:r>
      <w:r>
        <w:rPr>
          <w:sz w:val="28"/>
        </w:rPr>
        <w:softHyphen/>
        <w:t>странной валюты, скота, вещей через комиссионные магазины, плата за снос домов, принадлежащих гражданам, и т, п., а также выплаты, кото</w:t>
      </w:r>
      <w:r>
        <w:rPr>
          <w:sz w:val="28"/>
        </w:rPr>
        <w:softHyphen/>
        <w:t>рые по своему экономическому содержанию являются капитальными трансфертами (безвозмездные ссуды на жилищное строительство и дру</w:t>
      </w:r>
      <w:r>
        <w:rPr>
          <w:sz w:val="28"/>
        </w:rPr>
        <w:softHyphen/>
        <w:t>гие цели) или элементами промежуточного потребления (командировочные расходы в части оплаты гостиниц и транспорта).</w:t>
      </w:r>
    </w:p>
    <w:p w:rsidR="002B36B4" w:rsidRDefault="002B36B4" w:rsidP="002B36B4">
      <w:pPr>
        <w:spacing w:line="360" w:lineRule="auto"/>
        <w:ind w:firstLine="720"/>
        <w:jc w:val="both"/>
        <w:rPr>
          <w:sz w:val="28"/>
        </w:rPr>
      </w:pPr>
      <w:r>
        <w:rPr>
          <w:sz w:val="28"/>
        </w:rPr>
        <w:t>Изучение доходов домашних хозяйств позволяет определить потенци</w:t>
      </w:r>
      <w:r>
        <w:rPr>
          <w:sz w:val="28"/>
        </w:rPr>
        <w:softHyphen/>
        <w:t>альную сумму их потребительских расходов, которая может быть обеспе</w:t>
      </w:r>
      <w:r>
        <w:rPr>
          <w:sz w:val="28"/>
        </w:rPr>
        <w:softHyphen/>
        <w:t>чена без сокращения объема накопленных активов. При этом в СНС про</w:t>
      </w:r>
      <w:r>
        <w:rPr>
          <w:sz w:val="28"/>
        </w:rPr>
        <w:softHyphen/>
        <w:t>водится четкое различие между расходами на конечное потребление и объемом фактического конечного потребления.</w:t>
      </w:r>
    </w:p>
    <w:p w:rsidR="002B36B4" w:rsidRDefault="002B36B4" w:rsidP="002B36B4">
      <w:pPr>
        <w:numPr>
          <w:ilvl w:val="0"/>
          <w:numId w:val="3"/>
        </w:numPr>
        <w:spacing w:line="360" w:lineRule="auto"/>
        <w:jc w:val="both"/>
        <w:rPr>
          <w:sz w:val="28"/>
        </w:rPr>
      </w:pPr>
      <w:r>
        <w:rPr>
          <w:sz w:val="28"/>
        </w:rPr>
        <w:t>Расходы домашних хозяйств на конечное потребление включают: расходы на покупку потребительских товаров (кроме домов и квартир) в государственной, кооперативной торговле, на городских рынках и в не</w:t>
      </w:r>
      <w:r>
        <w:rPr>
          <w:sz w:val="28"/>
        </w:rPr>
        <w:softHyphen/>
        <w:t>организованной торговле;</w:t>
      </w:r>
    </w:p>
    <w:p w:rsidR="002B36B4" w:rsidRDefault="002B36B4" w:rsidP="002B36B4">
      <w:pPr>
        <w:numPr>
          <w:ilvl w:val="0"/>
          <w:numId w:val="3"/>
        </w:numPr>
        <w:spacing w:line="360" w:lineRule="auto"/>
        <w:jc w:val="both"/>
        <w:rPr>
          <w:sz w:val="28"/>
        </w:rPr>
      </w:pPr>
      <w:r>
        <w:rPr>
          <w:sz w:val="28"/>
        </w:rPr>
        <w:t>расходы на оплату потребительских услуг;</w:t>
      </w:r>
    </w:p>
    <w:p w:rsidR="002B36B4" w:rsidRDefault="002B36B4" w:rsidP="002B36B4">
      <w:pPr>
        <w:numPr>
          <w:ilvl w:val="0"/>
          <w:numId w:val="3"/>
        </w:numPr>
        <w:spacing w:line="360" w:lineRule="auto"/>
        <w:jc w:val="both"/>
        <w:rPr>
          <w:sz w:val="28"/>
        </w:rPr>
      </w:pPr>
      <w:r>
        <w:rPr>
          <w:sz w:val="28"/>
        </w:rPr>
        <w:t>поступление продуктов в натуральной форме, произведенных домашними хозяйствами для собственного конечного потребления;</w:t>
      </w:r>
    </w:p>
    <w:p w:rsidR="002B36B4" w:rsidRDefault="002B36B4" w:rsidP="002B36B4">
      <w:pPr>
        <w:numPr>
          <w:ilvl w:val="0"/>
          <w:numId w:val="3"/>
        </w:numPr>
        <w:spacing w:line="360" w:lineRule="auto"/>
        <w:jc w:val="both"/>
        <w:rPr>
          <w:sz w:val="28"/>
        </w:rPr>
      </w:pPr>
      <w:r>
        <w:rPr>
          <w:sz w:val="28"/>
        </w:rPr>
        <w:t>потребление продуктов, полученных домашними хозяйствами в нату</w:t>
      </w:r>
      <w:r>
        <w:rPr>
          <w:sz w:val="28"/>
        </w:rPr>
        <w:softHyphen/>
        <w:t>ральной форме в качестве оплаты труда;</w:t>
      </w:r>
    </w:p>
    <w:p w:rsidR="002B36B4" w:rsidRDefault="002B36B4" w:rsidP="002B36B4">
      <w:pPr>
        <w:numPr>
          <w:ilvl w:val="0"/>
          <w:numId w:val="3"/>
        </w:numPr>
        <w:spacing w:line="360" w:lineRule="auto"/>
        <w:jc w:val="both"/>
        <w:rPr>
          <w:sz w:val="28"/>
        </w:rPr>
      </w:pPr>
      <w:r>
        <w:rPr>
          <w:sz w:val="28"/>
        </w:rPr>
        <w:t>услуги по проживанию в собственном жилище.</w:t>
      </w:r>
    </w:p>
    <w:p w:rsidR="002B36B4" w:rsidRDefault="002B36B4" w:rsidP="002B36B4">
      <w:pPr>
        <w:spacing w:line="360" w:lineRule="auto"/>
        <w:ind w:firstLine="720"/>
        <w:jc w:val="both"/>
        <w:rPr>
          <w:sz w:val="28"/>
        </w:rPr>
      </w:pPr>
      <w:r>
        <w:rPr>
          <w:sz w:val="28"/>
        </w:rPr>
        <w:t>Рассмотрим состав и структуру среднедушевых доходов и расходов населения Тульской области в 2005-2007г.г.</w:t>
      </w:r>
      <w:r w:rsidR="007F5F45">
        <w:rPr>
          <w:sz w:val="28"/>
        </w:rPr>
        <w:t xml:space="preserve"> Исходные данные для расчетов сведены в таблицу 1:</w:t>
      </w:r>
    </w:p>
    <w:p w:rsidR="007F5F45" w:rsidRDefault="007F5F45" w:rsidP="007F5F45">
      <w:pPr>
        <w:spacing w:line="360" w:lineRule="auto"/>
        <w:ind w:firstLine="720"/>
        <w:jc w:val="right"/>
        <w:rPr>
          <w:sz w:val="28"/>
        </w:rPr>
      </w:pPr>
      <w:r>
        <w:rPr>
          <w:sz w:val="28"/>
        </w:rPr>
        <w:t>Таблица 1</w:t>
      </w:r>
    </w:p>
    <w:p w:rsidR="007F5F45" w:rsidRDefault="007F5F45" w:rsidP="007F5F45">
      <w:pPr>
        <w:jc w:val="center"/>
        <w:rPr>
          <w:sz w:val="28"/>
        </w:rPr>
      </w:pPr>
      <w:r>
        <w:rPr>
          <w:sz w:val="28"/>
        </w:rPr>
        <w:t xml:space="preserve">Исходные данные для расчета среднедушевых доходов и расходов </w:t>
      </w:r>
    </w:p>
    <w:p w:rsidR="002B36B4" w:rsidRPr="002B36B4" w:rsidRDefault="007F5F45" w:rsidP="007F5F45">
      <w:pPr>
        <w:jc w:val="center"/>
        <w:rPr>
          <w:sz w:val="28"/>
        </w:rPr>
      </w:pPr>
      <w:r>
        <w:rPr>
          <w:sz w:val="28"/>
        </w:rPr>
        <w:t>населения Тульской области в 2005-2007г.г.</w:t>
      </w:r>
    </w:p>
    <w:tbl>
      <w:tblPr>
        <w:tblW w:w="9195" w:type="dxa"/>
        <w:tblInd w:w="93" w:type="dxa"/>
        <w:tblLook w:val="0000" w:firstRow="0" w:lastRow="0" w:firstColumn="0" w:lastColumn="0" w:noHBand="0" w:noVBand="0"/>
      </w:tblPr>
      <w:tblGrid>
        <w:gridCol w:w="6315"/>
        <w:gridCol w:w="960"/>
        <w:gridCol w:w="960"/>
        <w:gridCol w:w="960"/>
      </w:tblGrid>
      <w:tr w:rsidR="0014411B">
        <w:trPr>
          <w:cantSplit/>
          <w:trHeight w:val="255"/>
        </w:trPr>
        <w:tc>
          <w:tcPr>
            <w:tcW w:w="6315" w:type="dxa"/>
            <w:tcBorders>
              <w:top w:val="single" w:sz="4" w:space="0" w:color="auto"/>
              <w:left w:val="single" w:sz="4" w:space="0" w:color="auto"/>
              <w:bottom w:val="single" w:sz="4" w:space="0" w:color="auto"/>
              <w:right w:val="single" w:sz="4" w:space="0" w:color="auto"/>
            </w:tcBorders>
            <w:shd w:val="clear" w:color="auto" w:fill="auto"/>
          </w:tcPr>
          <w:p w:rsidR="0014411B" w:rsidRPr="0014411B" w:rsidRDefault="0014411B">
            <w:pPr>
              <w:jc w:val="center"/>
            </w:pPr>
            <w:r w:rsidRPr="0014411B">
              <w:t> </w:t>
            </w:r>
          </w:p>
        </w:tc>
        <w:tc>
          <w:tcPr>
            <w:tcW w:w="960" w:type="dxa"/>
            <w:tcBorders>
              <w:top w:val="single" w:sz="4" w:space="0" w:color="auto"/>
              <w:left w:val="nil"/>
              <w:bottom w:val="single" w:sz="4" w:space="0" w:color="auto"/>
              <w:right w:val="single" w:sz="4" w:space="0" w:color="auto"/>
            </w:tcBorders>
            <w:shd w:val="clear" w:color="auto" w:fill="auto"/>
          </w:tcPr>
          <w:p w:rsidR="0014411B" w:rsidRPr="0014411B" w:rsidRDefault="0014411B">
            <w:pPr>
              <w:jc w:val="center"/>
            </w:pPr>
            <w:r w:rsidRPr="0014411B">
              <w:t>2005</w:t>
            </w:r>
          </w:p>
        </w:tc>
        <w:tc>
          <w:tcPr>
            <w:tcW w:w="960" w:type="dxa"/>
            <w:tcBorders>
              <w:top w:val="single" w:sz="4" w:space="0" w:color="auto"/>
              <w:left w:val="nil"/>
              <w:bottom w:val="single" w:sz="4" w:space="0" w:color="auto"/>
              <w:right w:val="single" w:sz="4" w:space="0" w:color="auto"/>
            </w:tcBorders>
            <w:shd w:val="clear" w:color="auto" w:fill="auto"/>
          </w:tcPr>
          <w:p w:rsidR="0014411B" w:rsidRPr="0014411B" w:rsidRDefault="0014411B">
            <w:pPr>
              <w:jc w:val="center"/>
            </w:pPr>
            <w:r w:rsidRPr="0014411B">
              <w:t>2006</w:t>
            </w:r>
          </w:p>
        </w:tc>
        <w:tc>
          <w:tcPr>
            <w:tcW w:w="960" w:type="dxa"/>
            <w:tcBorders>
              <w:top w:val="single" w:sz="4" w:space="0" w:color="auto"/>
              <w:left w:val="nil"/>
              <w:bottom w:val="single" w:sz="4" w:space="0" w:color="auto"/>
              <w:right w:val="single" w:sz="4" w:space="0" w:color="auto"/>
            </w:tcBorders>
            <w:shd w:val="clear" w:color="auto" w:fill="auto"/>
          </w:tcPr>
          <w:p w:rsidR="0014411B" w:rsidRPr="0014411B" w:rsidRDefault="0014411B">
            <w:pPr>
              <w:jc w:val="center"/>
            </w:pPr>
            <w:r w:rsidRPr="0014411B">
              <w:t>2007</w:t>
            </w:r>
          </w:p>
        </w:tc>
      </w:tr>
      <w:tr w:rsidR="0014411B">
        <w:trPr>
          <w:cantSplit/>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pPr>
              <w:rPr>
                <w:b/>
                <w:bCs/>
                <w:i/>
                <w:iCs/>
              </w:rPr>
            </w:pPr>
            <w:r w:rsidRPr="0014411B">
              <w:rPr>
                <w:b/>
                <w:bCs/>
                <w:i/>
                <w:iCs/>
              </w:rPr>
              <w:t>Численность  населения, тыс. человек -  всего</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rPr>
                <w:b/>
                <w:bCs/>
                <w:i/>
                <w:iCs/>
              </w:rPr>
            </w:pPr>
            <w:r w:rsidRPr="0014411B">
              <w:rPr>
                <w:b/>
                <w:bCs/>
                <w:i/>
                <w:iCs/>
              </w:rPr>
              <w:t>1621.9</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rPr>
                <w:b/>
                <w:bCs/>
                <w:i/>
                <w:iCs/>
              </w:rPr>
            </w:pPr>
            <w:r w:rsidRPr="0014411B">
              <w:rPr>
                <w:b/>
                <w:bCs/>
                <w:i/>
                <w:iCs/>
              </w:rPr>
              <w:t>1599.8</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rPr>
                <w:b/>
                <w:bCs/>
                <w:i/>
                <w:iCs/>
              </w:rPr>
            </w:pPr>
            <w:r w:rsidRPr="0014411B">
              <w:rPr>
                <w:b/>
                <w:bCs/>
                <w:i/>
                <w:iCs/>
              </w:rPr>
              <w:t>1580.5</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rPr>
                <w:b/>
                <w:bCs/>
                <w:i/>
                <w:iCs/>
              </w:rPr>
            </w:pPr>
            <w:r w:rsidRPr="0014411B">
              <w:rPr>
                <w:b/>
                <w:bCs/>
                <w:i/>
                <w:iCs/>
              </w:rPr>
              <w:t>Денежные доходы</w:t>
            </w:r>
            <w:r>
              <w:rPr>
                <w:b/>
                <w:bCs/>
                <w:i/>
                <w:iCs/>
              </w:rPr>
              <w:t>, млн.рублей</w:t>
            </w:r>
            <w:r w:rsidRPr="0014411B">
              <w:rPr>
                <w:b/>
                <w:bCs/>
                <w:i/>
                <w:iCs/>
              </w:rPr>
              <w:t xml:space="preserve"> – всего</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rPr>
                <w:b/>
                <w:bCs/>
                <w:i/>
                <w:iCs/>
              </w:rPr>
            </w:pPr>
            <w:r w:rsidRPr="0014411B">
              <w:rPr>
                <w:b/>
                <w:bCs/>
                <w:i/>
                <w:iCs/>
              </w:rPr>
              <w:t>97183</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rPr>
                <w:b/>
                <w:bCs/>
                <w:i/>
                <w:iCs/>
              </w:rPr>
            </w:pPr>
            <w:r w:rsidRPr="0014411B">
              <w:rPr>
                <w:b/>
                <w:bCs/>
                <w:i/>
                <w:iCs/>
              </w:rPr>
              <w:t>126635</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rPr>
                <w:b/>
                <w:bCs/>
                <w:i/>
                <w:iCs/>
              </w:rPr>
            </w:pPr>
            <w:r w:rsidRPr="0014411B">
              <w:rPr>
                <w:b/>
                <w:bCs/>
                <w:i/>
                <w:iCs/>
              </w:rPr>
              <w:t>158164</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100" w:firstLine="240"/>
            </w:pPr>
            <w:r w:rsidRPr="0014411B">
              <w:t>в том числе:</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 </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 </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 </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100" w:firstLine="240"/>
            </w:pPr>
            <w:r w:rsidRPr="0014411B">
              <w:t>оплата труда</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41078</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49340</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62888</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100" w:firstLine="240"/>
            </w:pPr>
            <w:r w:rsidRPr="0014411B">
              <w:t>социальные выплаты</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24225</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27445</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33987</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100" w:firstLine="240"/>
            </w:pPr>
            <w:r w:rsidRPr="0014411B">
              <w:t>доходы от собственности</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3333</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5735</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6998</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100" w:firstLine="240"/>
            </w:pPr>
            <w:r w:rsidRPr="0014411B">
              <w:t>доходы от предпринимательской деятельности</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9925</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12721</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16335</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100" w:firstLine="240"/>
            </w:pPr>
            <w:r w:rsidRPr="0014411B">
              <w:t>другие доходы</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18622</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31394</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rsidP="0014411B">
            <w:pPr>
              <w:jc w:val="right"/>
            </w:pPr>
            <w:r w:rsidRPr="0014411B">
              <w:t>37956</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pPr>
              <w:rPr>
                <w:b/>
                <w:bCs/>
                <w:i/>
                <w:iCs/>
              </w:rPr>
            </w:pPr>
            <w:r w:rsidRPr="0014411B">
              <w:rPr>
                <w:b/>
                <w:bCs/>
                <w:i/>
                <w:iCs/>
              </w:rPr>
              <w:t>Денежные расходы и сбережения</w:t>
            </w:r>
            <w:r>
              <w:rPr>
                <w:b/>
                <w:bCs/>
                <w:i/>
                <w:iCs/>
              </w:rPr>
              <w:t>, млн.рублей</w:t>
            </w:r>
            <w:r w:rsidRPr="0014411B">
              <w:rPr>
                <w:b/>
                <w:bCs/>
                <w:i/>
                <w:iCs/>
              </w:rPr>
              <w:t xml:space="preserve"> – всего</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rPr>
                <w:b/>
                <w:bCs/>
                <w:i/>
                <w:iCs/>
              </w:rPr>
            </w:pPr>
            <w:r w:rsidRPr="0014411B">
              <w:rPr>
                <w:b/>
                <w:bCs/>
                <w:i/>
                <w:iCs/>
              </w:rPr>
              <w:t>97183</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rPr>
                <w:b/>
                <w:bCs/>
                <w:i/>
                <w:iCs/>
              </w:rPr>
            </w:pPr>
            <w:r w:rsidRPr="0014411B">
              <w:rPr>
                <w:b/>
                <w:bCs/>
                <w:i/>
                <w:iCs/>
              </w:rPr>
              <w:t>126635</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rPr>
                <w:b/>
                <w:bCs/>
                <w:i/>
                <w:iCs/>
              </w:rPr>
            </w:pPr>
            <w:r w:rsidRPr="0014411B">
              <w:rPr>
                <w:b/>
                <w:bCs/>
                <w:i/>
                <w:iCs/>
              </w:rPr>
              <w:t>158164</w:t>
            </w:r>
          </w:p>
        </w:tc>
      </w:tr>
      <w:tr w:rsidR="0014411B">
        <w:trPr>
          <w:cantSplit/>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 w:rsidRPr="0014411B">
              <w:t>в том числе</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rPr>
                <w:i/>
                <w:iCs/>
              </w:rPr>
            </w:pPr>
            <w:r w:rsidRPr="0014411B">
              <w:rPr>
                <w:i/>
                <w:iCs/>
              </w:rPr>
              <w:t> </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rPr>
                <w:i/>
                <w:iCs/>
              </w:rPr>
            </w:pPr>
            <w:r w:rsidRPr="0014411B">
              <w:rPr>
                <w:i/>
                <w:iCs/>
              </w:rPr>
              <w:t> </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rPr>
                <w:i/>
                <w:iCs/>
              </w:rPr>
            </w:pPr>
            <w:r w:rsidRPr="0014411B">
              <w:rPr>
                <w:i/>
                <w:iCs/>
              </w:rPr>
              <w:t> </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100" w:firstLine="240"/>
            </w:pPr>
            <w:r w:rsidRPr="0014411B">
              <w:t>покупка товаров и оплата услуг</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66269</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84118</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112142</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100" w:firstLine="240"/>
            </w:pPr>
            <w:r w:rsidRPr="0014411B">
              <w:t>обязательные платежи и разнообразные взносы</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8588</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11841</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16680</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100" w:firstLine="240"/>
            </w:pPr>
            <w:r w:rsidRPr="0014411B">
              <w:t>приобретение недвижимости</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639</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1258</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1479</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100" w:firstLine="240"/>
            </w:pPr>
            <w:r w:rsidRPr="0014411B">
              <w:t>прирост финансовых активов</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21687</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29415</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27863</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400" w:firstLine="960"/>
            </w:pPr>
            <w:r w:rsidRPr="0014411B">
              <w:t>из него:</w:t>
            </w:r>
          </w:p>
        </w:tc>
        <w:tc>
          <w:tcPr>
            <w:tcW w:w="960" w:type="dxa"/>
            <w:tcBorders>
              <w:top w:val="nil"/>
              <w:left w:val="nil"/>
              <w:bottom w:val="single" w:sz="4" w:space="0" w:color="auto"/>
              <w:right w:val="single" w:sz="4" w:space="0" w:color="auto"/>
            </w:tcBorders>
            <w:shd w:val="clear" w:color="auto" w:fill="auto"/>
            <w:noWrap/>
            <w:vAlign w:val="bottom"/>
          </w:tcPr>
          <w:p w:rsidR="0014411B" w:rsidRPr="0014411B" w:rsidRDefault="0014411B">
            <w:r w:rsidRPr="0014411B">
              <w:t> </w:t>
            </w:r>
          </w:p>
        </w:tc>
        <w:tc>
          <w:tcPr>
            <w:tcW w:w="960" w:type="dxa"/>
            <w:tcBorders>
              <w:top w:val="nil"/>
              <w:left w:val="nil"/>
              <w:bottom w:val="single" w:sz="4" w:space="0" w:color="auto"/>
              <w:right w:val="single" w:sz="4" w:space="0" w:color="auto"/>
            </w:tcBorders>
            <w:shd w:val="clear" w:color="auto" w:fill="auto"/>
            <w:noWrap/>
            <w:vAlign w:val="bottom"/>
          </w:tcPr>
          <w:p w:rsidR="0014411B" w:rsidRPr="0014411B" w:rsidRDefault="0014411B">
            <w:r w:rsidRPr="0014411B">
              <w:t> </w:t>
            </w:r>
          </w:p>
        </w:tc>
        <w:tc>
          <w:tcPr>
            <w:tcW w:w="960" w:type="dxa"/>
            <w:tcBorders>
              <w:top w:val="nil"/>
              <w:left w:val="nil"/>
              <w:bottom w:val="single" w:sz="4" w:space="0" w:color="auto"/>
              <w:right w:val="single" w:sz="4" w:space="0" w:color="auto"/>
            </w:tcBorders>
            <w:shd w:val="clear" w:color="auto" w:fill="auto"/>
            <w:noWrap/>
            <w:vAlign w:val="bottom"/>
          </w:tcPr>
          <w:p w:rsidR="0014411B" w:rsidRPr="0014411B" w:rsidRDefault="0014411B">
            <w:r w:rsidRPr="0014411B">
              <w:t> </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100" w:firstLine="240"/>
            </w:pPr>
            <w:r w:rsidRPr="0014411B">
              <w:t>сбережения</w:t>
            </w:r>
          </w:p>
        </w:tc>
        <w:tc>
          <w:tcPr>
            <w:tcW w:w="960" w:type="dxa"/>
            <w:tcBorders>
              <w:top w:val="nil"/>
              <w:left w:val="nil"/>
              <w:bottom w:val="single" w:sz="4" w:space="0" w:color="auto"/>
              <w:right w:val="single" w:sz="4" w:space="0" w:color="auto"/>
            </w:tcBorders>
            <w:shd w:val="clear" w:color="auto" w:fill="auto"/>
            <w:noWrap/>
            <w:vAlign w:val="bottom"/>
          </w:tcPr>
          <w:p w:rsidR="0014411B" w:rsidRPr="0014411B" w:rsidRDefault="0014411B">
            <w:pPr>
              <w:jc w:val="right"/>
            </w:pPr>
            <w:r w:rsidRPr="0014411B">
              <w:t>14505</w:t>
            </w:r>
          </w:p>
        </w:tc>
        <w:tc>
          <w:tcPr>
            <w:tcW w:w="960" w:type="dxa"/>
            <w:tcBorders>
              <w:top w:val="nil"/>
              <w:left w:val="nil"/>
              <w:bottom w:val="single" w:sz="4" w:space="0" w:color="auto"/>
              <w:right w:val="single" w:sz="4" w:space="0" w:color="auto"/>
            </w:tcBorders>
            <w:shd w:val="clear" w:color="auto" w:fill="auto"/>
            <w:noWrap/>
            <w:vAlign w:val="bottom"/>
          </w:tcPr>
          <w:p w:rsidR="0014411B" w:rsidRPr="0014411B" w:rsidRDefault="0014411B">
            <w:pPr>
              <w:jc w:val="right"/>
            </w:pPr>
            <w:r w:rsidRPr="0014411B">
              <w:t>14214</w:t>
            </w:r>
          </w:p>
        </w:tc>
        <w:tc>
          <w:tcPr>
            <w:tcW w:w="960" w:type="dxa"/>
            <w:tcBorders>
              <w:top w:val="nil"/>
              <w:left w:val="nil"/>
              <w:bottom w:val="single" w:sz="4" w:space="0" w:color="auto"/>
              <w:right w:val="single" w:sz="4" w:space="0" w:color="auto"/>
            </w:tcBorders>
            <w:shd w:val="clear" w:color="auto" w:fill="auto"/>
            <w:noWrap/>
            <w:vAlign w:val="bottom"/>
          </w:tcPr>
          <w:p w:rsidR="0014411B" w:rsidRPr="0014411B" w:rsidRDefault="0014411B">
            <w:pPr>
              <w:jc w:val="right"/>
            </w:pPr>
            <w:r w:rsidRPr="0014411B">
              <w:t>12276</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100" w:firstLine="240"/>
            </w:pPr>
            <w:r w:rsidRPr="0014411B">
              <w:t>покупка иностранной валюты</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5291</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4567</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5785</w:t>
            </w:r>
          </w:p>
        </w:tc>
      </w:tr>
      <w:tr w:rsidR="0014411B">
        <w:trPr>
          <w:trHeight w:val="255"/>
        </w:trPr>
        <w:tc>
          <w:tcPr>
            <w:tcW w:w="6315" w:type="dxa"/>
            <w:tcBorders>
              <w:top w:val="nil"/>
              <w:left w:val="single" w:sz="4" w:space="0" w:color="auto"/>
              <w:bottom w:val="single" w:sz="4" w:space="0" w:color="auto"/>
              <w:right w:val="single" w:sz="4" w:space="0" w:color="auto"/>
            </w:tcBorders>
            <w:shd w:val="clear" w:color="auto" w:fill="auto"/>
            <w:vAlign w:val="bottom"/>
          </w:tcPr>
          <w:p w:rsidR="0014411B" w:rsidRPr="0014411B" w:rsidRDefault="0014411B" w:rsidP="0014411B">
            <w:pPr>
              <w:ind w:firstLineChars="100" w:firstLine="240"/>
            </w:pPr>
            <w:r w:rsidRPr="0014411B">
              <w:t>прирост, уменьшение  (-) денег на руках у населения</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1891</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10634</w:t>
            </w:r>
          </w:p>
        </w:tc>
        <w:tc>
          <w:tcPr>
            <w:tcW w:w="960" w:type="dxa"/>
            <w:tcBorders>
              <w:top w:val="nil"/>
              <w:left w:val="nil"/>
              <w:bottom w:val="single" w:sz="4" w:space="0" w:color="auto"/>
              <w:right w:val="single" w:sz="4" w:space="0" w:color="auto"/>
            </w:tcBorders>
            <w:shd w:val="clear" w:color="auto" w:fill="auto"/>
            <w:vAlign w:val="bottom"/>
          </w:tcPr>
          <w:p w:rsidR="0014411B" w:rsidRPr="0014411B" w:rsidRDefault="0014411B">
            <w:pPr>
              <w:jc w:val="right"/>
            </w:pPr>
            <w:r w:rsidRPr="0014411B">
              <w:t>9802</w:t>
            </w:r>
          </w:p>
        </w:tc>
      </w:tr>
    </w:tbl>
    <w:p w:rsidR="007F5F45" w:rsidRDefault="007F5F45" w:rsidP="007F5F45">
      <w:pPr>
        <w:spacing w:line="360" w:lineRule="auto"/>
        <w:ind w:firstLine="720"/>
        <w:jc w:val="both"/>
        <w:rPr>
          <w:sz w:val="28"/>
        </w:rPr>
      </w:pPr>
      <w:r>
        <w:rPr>
          <w:sz w:val="28"/>
        </w:rPr>
        <w:t>Доходы и расходы в среднем на душу населения рассчитываются делением общей суммы доходов и расходов на численность населения исследуемой территории. Структура доходов и расходов определяется по формуле относительного показателя структуры:</w:t>
      </w:r>
    </w:p>
    <w:p w:rsidR="007F5F45" w:rsidRDefault="007F5F45" w:rsidP="007F5F45">
      <w:pPr>
        <w:spacing w:line="360" w:lineRule="auto"/>
        <w:jc w:val="both"/>
        <w:rPr>
          <w:sz w:val="28"/>
        </w:rPr>
      </w:pPr>
      <w:r>
        <w:rPr>
          <w:sz w:val="28"/>
        </w:rPr>
        <w:t>ОПС = показатель по части совокупности / показатель по совокупности в целом</w:t>
      </w:r>
    </w:p>
    <w:p w:rsidR="007F5F45" w:rsidRDefault="007F5F45" w:rsidP="007F5F45">
      <w:pPr>
        <w:spacing w:line="360" w:lineRule="auto"/>
        <w:ind w:firstLine="720"/>
        <w:jc w:val="both"/>
        <w:rPr>
          <w:sz w:val="28"/>
        </w:rPr>
      </w:pPr>
      <w:r>
        <w:rPr>
          <w:sz w:val="28"/>
        </w:rPr>
        <w:t>Результаты расчетов сведем в таблицу 2:</w:t>
      </w:r>
    </w:p>
    <w:p w:rsidR="007F5F45" w:rsidRDefault="007F5F45" w:rsidP="007F5F45">
      <w:pPr>
        <w:spacing w:line="360" w:lineRule="auto"/>
        <w:ind w:firstLine="720"/>
        <w:jc w:val="right"/>
        <w:rPr>
          <w:sz w:val="28"/>
        </w:rPr>
      </w:pPr>
      <w:r>
        <w:rPr>
          <w:sz w:val="28"/>
        </w:rPr>
        <w:t>Таблица 2</w:t>
      </w:r>
    </w:p>
    <w:p w:rsidR="007F5F45" w:rsidRDefault="007F5F45" w:rsidP="007F5F45">
      <w:pPr>
        <w:spacing w:line="360" w:lineRule="auto"/>
        <w:jc w:val="center"/>
        <w:rPr>
          <w:sz w:val="28"/>
        </w:rPr>
      </w:pPr>
      <w:r>
        <w:rPr>
          <w:sz w:val="28"/>
        </w:rPr>
        <w:t xml:space="preserve">Состав и структура среднедушевых доходов и расходов </w:t>
      </w:r>
    </w:p>
    <w:p w:rsidR="007F5F45" w:rsidRDefault="007F5F45" w:rsidP="007F5F45">
      <w:pPr>
        <w:spacing w:line="360" w:lineRule="auto"/>
        <w:jc w:val="center"/>
        <w:rPr>
          <w:sz w:val="28"/>
        </w:rPr>
      </w:pPr>
      <w:r>
        <w:rPr>
          <w:sz w:val="28"/>
        </w:rPr>
        <w:t>населения Тульской области в 2005-2007г.г.</w:t>
      </w:r>
    </w:p>
    <w:tbl>
      <w:tblPr>
        <w:tblW w:w="9530" w:type="dxa"/>
        <w:tblInd w:w="93" w:type="dxa"/>
        <w:tblLook w:val="0000" w:firstRow="0" w:lastRow="0" w:firstColumn="0" w:lastColumn="0" w:noHBand="0" w:noVBand="0"/>
      </w:tblPr>
      <w:tblGrid>
        <w:gridCol w:w="3435"/>
        <w:gridCol w:w="1113"/>
        <w:gridCol w:w="898"/>
        <w:gridCol w:w="1113"/>
        <w:gridCol w:w="898"/>
        <w:gridCol w:w="1113"/>
        <w:gridCol w:w="960"/>
      </w:tblGrid>
      <w:tr w:rsidR="001B70EA">
        <w:trPr>
          <w:cantSplit/>
          <w:trHeight w:val="255"/>
        </w:trPr>
        <w:tc>
          <w:tcPr>
            <w:tcW w:w="3435" w:type="dxa"/>
            <w:vMerge w:val="restart"/>
            <w:tcBorders>
              <w:top w:val="single" w:sz="4" w:space="0" w:color="auto"/>
              <w:left w:val="single" w:sz="4" w:space="0" w:color="auto"/>
              <w:right w:val="single" w:sz="4" w:space="0" w:color="auto"/>
            </w:tcBorders>
            <w:shd w:val="clear" w:color="auto" w:fill="auto"/>
          </w:tcPr>
          <w:p w:rsidR="001B70EA" w:rsidRPr="001B70EA" w:rsidRDefault="001B70EA" w:rsidP="00537A34">
            <w:pPr>
              <w:jc w:val="center"/>
            </w:pPr>
            <w:r w:rsidRPr="001B70EA">
              <w:t> </w:t>
            </w:r>
          </w:p>
        </w:tc>
        <w:tc>
          <w:tcPr>
            <w:tcW w:w="2011" w:type="dxa"/>
            <w:gridSpan w:val="2"/>
            <w:tcBorders>
              <w:top w:val="single" w:sz="4" w:space="0" w:color="auto"/>
              <w:left w:val="nil"/>
              <w:bottom w:val="single" w:sz="4" w:space="0" w:color="auto"/>
              <w:right w:val="single" w:sz="4" w:space="0" w:color="auto"/>
            </w:tcBorders>
            <w:shd w:val="clear" w:color="auto" w:fill="auto"/>
          </w:tcPr>
          <w:p w:rsidR="001B70EA" w:rsidRPr="001B70EA" w:rsidRDefault="001B70EA" w:rsidP="00537A34">
            <w:pPr>
              <w:jc w:val="center"/>
            </w:pPr>
            <w:r w:rsidRPr="001B70EA">
              <w:t>2005</w:t>
            </w:r>
          </w:p>
        </w:tc>
        <w:tc>
          <w:tcPr>
            <w:tcW w:w="2011" w:type="dxa"/>
            <w:gridSpan w:val="2"/>
            <w:tcBorders>
              <w:top w:val="single" w:sz="4" w:space="0" w:color="auto"/>
              <w:left w:val="nil"/>
              <w:bottom w:val="single" w:sz="4" w:space="0" w:color="auto"/>
              <w:right w:val="single" w:sz="4" w:space="0" w:color="auto"/>
            </w:tcBorders>
            <w:shd w:val="clear" w:color="auto" w:fill="auto"/>
          </w:tcPr>
          <w:p w:rsidR="001B70EA" w:rsidRPr="001B70EA" w:rsidRDefault="001B70EA" w:rsidP="00537A34">
            <w:pPr>
              <w:jc w:val="center"/>
            </w:pPr>
            <w:r w:rsidRPr="001B70EA">
              <w:t>2006</w:t>
            </w:r>
          </w:p>
        </w:tc>
        <w:tc>
          <w:tcPr>
            <w:tcW w:w="2073" w:type="dxa"/>
            <w:gridSpan w:val="2"/>
            <w:tcBorders>
              <w:top w:val="single" w:sz="4" w:space="0" w:color="auto"/>
              <w:left w:val="nil"/>
              <w:bottom w:val="single" w:sz="4" w:space="0" w:color="auto"/>
              <w:right w:val="single" w:sz="4" w:space="0" w:color="auto"/>
            </w:tcBorders>
            <w:shd w:val="clear" w:color="auto" w:fill="auto"/>
          </w:tcPr>
          <w:p w:rsidR="001B70EA" w:rsidRPr="001B70EA" w:rsidRDefault="001B70EA" w:rsidP="00537A34">
            <w:pPr>
              <w:jc w:val="center"/>
            </w:pPr>
            <w:r w:rsidRPr="001B70EA">
              <w:t>2007</w:t>
            </w:r>
          </w:p>
        </w:tc>
      </w:tr>
      <w:tr w:rsidR="001B70EA">
        <w:trPr>
          <w:cantSplit/>
          <w:trHeight w:val="255"/>
        </w:trPr>
        <w:tc>
          <w:tcPr>
            <w:tcW w:w="3435" w:type="dxa"/>
            <w:vMerge/>
            <w:tcBorders>
              <w:left w:val="single" w:sz="4" w:space="0" w:color="auto"/>
              <w:bottom w:val="single" w:sz="4" w:space="0" w:color="auto"/>
              <w:right w:val="single" w:sz="4" w:space="0" w:color="auto"/>
            </w:tcBorders>
            <w:shd w:val="clear" w:color="auto" w:fill="auto"/>
          </w:tcPr>
          <w:p w:rsidR="001B70EA" w:rsidRPr="001B70EA" w:rsidRDefault="001B70EA">
            <w:pPr>
              <w:jc w:val="center"/>
            </w:pPr>
          </w:p>
        </w:tc>
        <w:tc>
          <w:tcPr>
            <w:tcW w:w="1113" w:type="dxa"/>
            <w:tcBorders>
              <w:top w:val="single" w:sz="4" w:space="0" w:color="auto"/>
              <w:left w:val="nil"/>
              <w:bottom w:val="single" w:sz="4" w:space="0" w:color="auto"/>
              <w:right w:val="single" w:sz="4" w:space="0" w:color="auto"/>
            </w:tcBorders>
            <w:shd w:val="clear" w:color="auto" w:fill="auto"/>
          </w:tcPr>
          <w:p w:rsidR="001B70EA" w:rsidRPr="001B70EA" w:rsidRDefault="001B70EA">
            <w:pPr>
              <w:jc w:val="center"/>
            </w:pPr>
            <w:r w:rsidRPr="001B70EA">
              <w:t>Тыс.руб.</w:t>
            </w:r>
          </w:p>
        </w:tc>
        <w:tc>
          <w:tcPr>
            <w:tcW w:w="898" w:type="dxa"/>
            <w:tcBorders>
              <w:top w:val="single" w:sz="4" w:space="0" w:color="auto"/>
              <w:left w:val="nil"/>
              <w:bottom w:val="single" w:sz="4" w:space="0" w:color="auto"/>
              <w:right w:val="single" w:sz="4" w:space="0" w:color="auto"/>
            </w:tcBorders>
            <w:shd w:val="clear" w:color="auto" w:fill="auto"/>
          </w:tcPr>
          <w:p w:rsidR="001B70EA" w:rsidRPr="001B70EA" w:rsidRDefault="001B70EA">
            <w:pPr>
              <w:jc w:val="center"/>
            </w:pPr>
            <w:r w:rsidRPr="001B70EA">
              <w:t> В % к итогу</w:t>
            </w:r>
          </w:p>
        </w:tc>
        <w:tc>
          <w:tcPr>
            <w:tcW w:w="1113" w:type="dxa"/>
            <w:tcBorders>
              <w:top w:val="single" w:sz="4" w:space="0" w:color="auto"/>
              <w:left w:val="nil"/>
              <w:bottom w:val="single" w:sz="4" w:space="0" w:color="auto"/>
              <w:right w:val="single" w:sz="4" w:space="0" w:color="auto"/>
            </w:tcBorders>
            <w:shd w:val="clear" w:color="auto" w:fill="auto"/>
          </w:tcPr>
          <w:p w:rsidR="001B70EA" w:rsidRPr="001B70EA" w:rsidRDefault="001B70EA" w:rsidP="00537A34">
            <w:pPr>
              <w:jc w:val="center"/>
            </w:pPr>
            <w:r w:rsidRPr="001B70EA">
              <w:t>Тыс.руб.</w:t>
            </w:r>
          </w:p>
        </w:tc>
        <w:tc>
          <w:tcPr>
            <w:tcW w:w="898" w:type="dxa"/>
            <w:tcBorders>
              <w:top w:val="single" w:sz="4" w:space="0" w:color="auto"/>
              <w:left w:val="nil"/>
              <w:bottom w:val="single" w:sz="4" w:space="0" w:color="auto"/>
              <w:right w:val="single" w:sz="4" w:space="0" w:color="auto"/>
            </w:tcBorders>
            <w:shd w:val="clear" w:color="auto" w:fill="auto"/>
          </w:tcPr>
          <w:p w:rsidR="001B70EA" w:rsidRPr="001B70EA" w:rsidRDefault="001B70EA" w:rsidP="00537A34">
            <w:pPr>
              <w:jc w:val="center"/>
            </w:pPr>
            <w:r w:rsidRPr="001B70EA">
              <w:t> В % к итогу</w:t>
            </w:r>
          </w:p>
        </w:tc>
        <w:tc>
          <w:tcPr>
            <w:tcW w:w="1113" w:type="dxa"/>
            <w:tcBorders>
              <w:top w:val="single" w:sz="4" w:space="0" w:color="auto"/>
              <w:left w:val="nil"/>
              <w:bottom w:val="single" w:sz="4" w:space="0" w:color="auto"/>
              <w:right w:val="single" w:sz="4" w:space="0" w:color="auto"/>
            </w:tcBorders>
            <w:shd w:val="clear" w:color="auto" w:fill="auto"/>
          </w:tcPr>
          <w:p w:rsidR="001B70EA" w:rsidRPr="001B70EA" w:rsidRDefault="001B70EA" w:rsidP="00537A34">
            <w:pPr>
              <w:jc w:val="center"/>
            </w:pPr>
            <w:r w:rsidRPr="001B70EA">
              <w:t>Тыс.руб.</w:t>
            </w:r>
          </w:p>
        </w:tc>
        <w:tc>
          <w:tcPr>
            <w:tcW w:w="960" w:type="dxa"/>
            <w:tcBorders>
              <w:top w:val="single" w:sz="4" w:space="0" w:color="auto"/>
              <w:left w:val="nil"/>
              <w:bottom w:val="single" w:sz="4" w:space="0" w:color="auto"/>
              <w:right w:val="single" w:sz="4" w:space="0" w:color="auto"/>
            </w:tcBorders>
            <w:shd w:val="clear" w:color="auto" w:fill="auto"/>
            <w:noWrap/>
          </w:tcPr>
          <w:p w:rsidR="001B70EA" w:rsidRPr="001B70EA" w:rsidRDefault="001B70EA" w:rsidP="00537A34">
            <w:pPr>
              <w:jc w:val="center"/>
            </w:pPr>
            <w:r w:rsidRPr="001B70EA">
              <w:t> В % к итогу</w:t>
            </w:r>
          </w:p>
        </w:tc>
      </w:tr>
      <w:tr w:rsidR="001B70EA" w:rsidRP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537A34">
            <w:pPr>
              <w:rPr>
                <w:b/>
                <w:bCs/>
                <w:i/>
                <w:iCs/>
              </w:rPr>
            </w:pPr>
            <w:r w:rsidRPr="001B70EA">
              <w:rPr>
                <w:b/>
                <w:bCs/>
                <w:i/>
                <w:iCs/>
              </w:rPr>
              <w:t>Денежные доходы – всего</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
                <w:bCs/>
                <w:i/>
                <w:iCs/>
              </w:rPr>
            </w:pPr>
            <w:r w:rsidRPr="001B70EA">
              <w:rPr>
                <w:b/>
                <w:bCs/>
                <w:i/>
                <w:iCs/>
              </w:rPr>
              <w:t>59,9</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
                <w:bCs/>
                <w:i/>
                <w:iCs/>
              </w:rPr>
            </w:pPr>
            <w:r w:rsidRPr="001B70EA">
              <w:rPr>
                <w:b/>
                <w:bCs/>
                <w:i/>
                <w:iCs/>
              </w:rPr>
              <w:t>100</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
                <w:bCs/>
                <w:i/>
                <w:iCs/>
              </w:rPr>
            </w:pPr>
            <w:r w:rsidRPr="001B70EA">
              <w:rPr>
                <w:b/>
                <w:bCs/>
                <w:i/>
                <w:iCs/>
              </w:rPr>
              <w:t>79,2</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
                <w:bCs/>
                <w:i/>
                <w:iCs/>
              </w:rPr>
            </w:pPr>
            <w:r w:rsidRPr="001B70EA">
              <w:rPr>
                <w:b/>
                <w:bCs/>
                <w:i/>
                <w:iCs/>
              </w:rPr>
              <w:t>100</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
                <w:bCs/>
                <w:i/>
                <w:iCs/>
              </w:rPr>
            </w:pPr>
            <w:r w:rsidRPr="001B70EA">
              <w:rPr>
                <w:b/>
                <w:bCs/>
                <w:i/>
                <w:iCs/>
              </w:rPr>
              <w:t>100,1</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
                <w:bCs/>
                <w:i/>
                <w:iCs/>
              </w:rPr>
            </w:pPr>
            <w:r w:rsidRPr="001B70EA">
              <w:rPr>
                <w:b/>
                <w:bCs/>
                <w:i/>
                <w:iCs/>
              </w:rPr>
              <w:t>100</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537A34">
            <w:pPr>
              <w:ind w:firstLineChars="100" w:firstLine="240"/>
            </w:pPr>
            <w:r w:rsidRPr="001B70EA">
              <w:t>в том числе:</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 </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 </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 </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 </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 </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 </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left="267"/>
            </w:pPr>
            <w:r w:rsidRPr="001B70EA">
              <w:t>оплата труда</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25,3</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42,2</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30,9</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39</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39,9</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39,8</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left="267"/>
            </w:pPr>
            <w:r w:rsidRPr="001B70EA">
              <w:t>социальные выплаты</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14,9</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24,9</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17,1</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21,6</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21,5</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21,5</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left="267"/>
            </w:pPr>
            <w:r w:rsidRPr="001B70EA">
              <w:t>доходы от собственности</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2,1</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3,5</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3,6</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4,5</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4,4</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4,4</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left="267"/>
            </w:pPr>
            <w:r w:rsidRPr="001B70EA">
              <w:t>доходы от предпринимательской деятельности</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6,1</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10,2</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8</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10,1</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10,3</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10,3</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left="267"/>
            </w:pPr>
            <w:r w:rsidRPr="001B70EA">
              <w:t>другие доходы</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11,5</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19,2</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19,6</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24,7</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24</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24</w:t>
            </w:r>
          </w:p>
        </w:tc>
      </w:tr>
      <w:tr w:rsidR="001B70EA" w:rsidRP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pPr>
              <w:rPr>
                <w:b/>
                <w:bCs/>
                <w:i/>
                <w:iCs/>
              </w:rPr>
            </w:pPr>
            <w:r w:rsidRPr="001B70EA">
              <w:rPr>
                <w:b/>
                <w:bCs/>
                <w:i/>
                <w:iCs/>
              </w:rPr>
              <w:t>Денежные расходы и сбережения – всего</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
                <w:bCs/>
                <w:i/>
                <w:iCs/>
              </w:rPr>
            </w:pPr>
            <w:r w:rsidRPr="001B70EA">
              <w:rPr>
                <w:b/>
                <w:bCs/>
                <w:i/>
                <w:iCs/>
              </w:rPr>
              <w:t>59,9</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
                <w:i/>
              </w:rPr>
            </w:pPr>
            <w:r w:rsidRPr="001B70EA">
              <w:rPr>
                <w:b/>
                <w:i/>
              </w:rPr>
              <w:t>100</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
                <w:bCs/>
                <w:i/>
                <w:iCs/>
              </w:rPr>
            </w:pPr>
            <w:r w:rsidRPr="001B70EA">
              <w:rPr>
                <w:b/>
                <w:bCs/>
                <w:i/>
                <w:iCs/>
              </w:rPr>
              <w:t>79,2</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
                <w:bCs/>
                <w:i/>
                <w:iCs/>
              </w:rPr>
            </w:pPr>
            <w:r w:rsidRPr="001B70EA">
              <w:rPr>
                <w:b/>
                <w:bCs/>
                <w:i/>
                <w:iCs/>
              </w:rPr>
              <w:t>100</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
                <w:bCs/>
                <w:i/>
                <w:iCs/>
              </w:rPr>
            </w:pPr>
            <w:r w:rsidRPr="001B70EA">
              <w:rPr>
                <w:b/>
                <w:bCs/>
                <w:i/>
                <w:iCs/>
              </w:rPr>
              <w:t>100,1</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
                <w:bCs/>
                <w:i/>
                <w:iCs/>
              </w:rPr>
            </w:pPr>
            <w:r w:rsidRPr="001B70EA">
              <w:rPr>
                <w:b/>
                <w:bCs/>
                <w:i/>
                <w:iCs/>
              </w:rPr>
              <w:t>100</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left="267"/>
            </w:pPr>
            <w:r w:rsidRPr="001B70EA">
              <w:t>в том числе</w:t>
            </w:r>
            <w:r>
              <w:t>:</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rPr>
                <w:iCs/>
              </w:rPr>
            </w:pPr>
            <w:r w:rsidRPr="001B70EA">
              <w:rPr>
                <w:iCs/>
              </w:rPr>
              <w:t> </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 </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rPr>
                <w:iCs/>
              </w:rPr>
            </w:pPr>
            <w:r w:rsidRPr="001B70EA">
              <w:rPr>
                <w:iCs/>
              </w:rPr>
              <w:t> </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 </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rPr>
                <w:iCs/>
              </w:rPr>
            </w:pPr>
            <w:r w:rsidRPr="001B70EA">
              <w:rPr>
                <w:iCs/>
              </w:rPr>
              <w:t> </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 </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left="267"/>
            </w:pPr>
            <w:r w:rsidRPr="001B70EA">
              <w:t>покупка товаров и оплата услуг</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40,8</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68,1</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52,6</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66,4</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71</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70,9</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left="267"/>
            </w:pPr>
            <w:r w:rsidRPr="001B70EA">
              <w:t>обязательные платежи и разнообразные взносы</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5,3</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8,8</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7,4</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9,3</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10,6</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10,6</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left="267"/>
            </w:pPr>
            <w:r w:rsidRPr="001B70EA">
              <w:t>приобретение недвижимости</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0,4</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0,7</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0,8</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1</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0,9</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0,9</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left="267"/>
            </w:pPr>
            <w:r w:rsidRPr="001B70EA">
              <w:t>прирост финансовых активов</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13,4</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22,4</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18,4</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23,3</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17,6</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17,6</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firstLineChars="111" w:firstLine="266"/>
            </w:pPr>
            <w:r w:rsidRPr="001B70EA">
              <w:t>из него:</w:t>
            </w:r>
          </w:p>
        </w:tc>
        <w:tc>
          <w:tcPr>
            <w:tcW w:w="1113" w:type="dxa"/>
            <w:tcBorders>
              <w:top w:val="nil"/>
              <w:left w:val="nil"/>
              <w:bottom w:val="single" w:sz="4" w:space="0" w:color="auto"/>
              <w:right w:val="single" w:sz="4" w:space="0" w:color="auto"/>
            </w:tcBorders>
            <w:shd w:val="clear" w:color="auto" w:fill="auto"/>
            <w:noWrap/>
            <w:vAlign w:val="bottom"/>
          </w:tcPr>
          <w:p w:rsidR="001B70EA" w:rsidRPr="001B70EA" w:rsidRDefault="001B70EA">
            <w:r w:rsidRPr="001B70EA">
              <w:t> </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 </w:t>
            </w:r>
          </w:p>
        </w:tc>
        <w:tc>
          <w:tcPr>
            <w:tcW w:w="1113" w:type="dxa"/>
            <w:tcBorders>
              <w:top w:val="nil"/>
              <w:left w:val="nil"/>
              <w:bottom w:val="single" w:sz="4" w:space="0" w:color="auto"/>
              <w:right w:val="single" w:sz="4" w:space="0" w:color="auto"/>
            </w:tcBorders>
            <w:shd w:val="clear" w:color="auto" w:fill="auto"/>
            <w:noWrap/>
            <w:vAlign w:val="bottom"/>
          </w:tcPr>
          <w:p w:rsidR="001B70EA" w:rsidRPr="001B70EA" w:rsidRDefault="001B70EA">
            <w:r w:rsidRPr="001B70EA">
              <w:t> </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 </w:t>
            </w:r>
          </w:p>
        </w:tc>
        <w:tc>
          <w:tcPr>
            <w:tcW w:w="1113" w:type="dxa"/>
            <w:tcBorders>
              <w:top w:val="nil"/>
              <w:left w:val="nil"/>
              <w:bottom w:val="single" w:sz="4" w:space="0" w:color="auto"/>
              <w:right w:val="single" w:sz="4" w:space="0" w:color="auto"/>
            </w:tcBorders>
            <w:shd w:val="clear" w:color="auto" w:fill="auto"/>
            <w:noWrap/>
            <w:vAlign w:val="bottom"/>
          </w:tcPr>
          <w:p w:rsidR="001B70EA" w:rsidRPr="001B70EA" w:rsidRDefault="001B70EA">
            <w:r w:rsidRPr="001B70EA">
              <w:t> </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 </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left="447"/>
            </w:pPr>
            <w:r w:rsidRPr="001B70EA">
              <w:t>сбережения</w:t>
            </w:r>
          </w:p>
        </w:tc>
        <w:tc>
          <w:tcPr>
            <w:tcW w:w="1113"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pPr>
            <w:r w:rsidRPr="001B70EA">
              <w:t>8,9</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14,9</w:t>
            </w:r>
          </w:p>
        </w:tc>
        <w:tc>
          <w:tcPr>
            <w:tcW w:w="1113"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pPr>
            <w:r w:rsidRPr="001B70EA">
              <w:t>8,8</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11,1</w:t>
            </w:r>
          </w:p>
        </w:tc>
        <w:tc>
          <w:tcPr>
            <w:tcW w:w="1113"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pPr>
            <w:r w:rsidRPr="001B70EA">
              <w:t>7,7</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7,7</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left="447"/>
            </w:pPr>
            <w:r w:rsidRPr="001B70EA">
              <w:t>покупка иностранной валюты</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3,3</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5,5</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2,9</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3,7</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3,7</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3,7</w:t>
            </w:r>
          </w:p>
        </w:tc>
      </w:tr>
      <w:tr w:rsidR="001B70EA">
        <w:trPr>
          <w:trHeight w:val="255"/>
        </w:trPr>
        <w:tc>
          <w:tcPr>
            <w:tcW w:w="3435" w:type="dxa"/>
            <w:tcBorders>
              <w:top w:val="nil"/>
              <w:left w:val="single" w:sz="4" w:space="0" w:color="auto"/>
              <w:bottom w:val="single" w:sz="4" w:space="0" w:color="auto"/>
              <w:right w:val="single" w:sz="4" w:space="0" w:color="auto"/>
            </w:tcBorders>
            <w:shd w:val="clear" w:color="auto" w:fill="auto"/>
            <w:vAlign w:val="bottom"/>
          </w:tcPr>
          <w:p w:rsidR="001B70EA" w:rsidRPr="001B70EA" w:rsidRDefault="001B70EA" w:rsidP="001B70EA">
            <w:pPr>
              <w:ind w:left="447"/>
            </w:pPr>
            <w:r w:rsidRPr="001B70EA">
              <w:t>прирост, уменьшение  (-) денег на руках у населения</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1,2</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2</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6,7</w:t>
            </w:r>
          </w:p>
        </w:tc>
        <w:tc>
          <w:tcPr>
            <w:tcW w:w="898"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rPr>
                <w:bCs/>
                <w:iCs/>
              </w:rPr>
            </w:pPr>
            <w:r w:rsidRPr="001B70EA">
              <w:rPr>
                <w:bCs/>
                <w:iCs/>
              </w:rPr>
              <w:t>8,5</w:t>
            </w:r>
          </w:p>
        </w:tc>
        <w:tc>
          <w:tcPr>
            <w:tcW w:w="1113" w:type="dxa"/>
            <w:tcBorders>
              <w:top w:val="nil"/>
              <w:left w:val="nil"/>
              <w:bottom w:val="single" w:sz="4" w:space="0" w:color="auto"/>
              <w:right w:val="single" w:sz="4" w:space="0" w:color="auto"/>
            </w:tcBorders>
            <w:shd w:val="clear" w:color="auto" w:fill="auto"/>
            <w:vAlign w:val="bottom"/>
          </w:tcPr>
          <w:p w:rsidR="001B70EA" w:rsidRPr="001B70EA" w:rsidRDefault="001B70EA">
            <w:pPr>
              <w:jc w:val="right"/>
            </w:pPr>
            <w:r w:rsidRPr="001B70EA">
              <w:t>6,2</w:t>
            </w:r>
          </w:p>
        </w:tc>
        <w:tc>
          <w:tcPr>
            <w:tcW w:w="960" w:type="dxa"/>
            <w:tcBorders>
              <w:top w:val="nil"/>
              <w:left w:val="nil"/>
              <w:bottom w:val="single" w:sz="4" w:space="0" w:color="auto"/>
              <w:right w:val="single" w:sz="4" w:space="0" w:color="auto"/>
            </w:tcBorders>
            <w:shd w:val="clear" w:color="auto" w:fill="auto"/>
            <w:noWrap/>
            <w:vAlign w:val="bottom"/>
          </w:tcPr>
          <w:p w:rsidR="001B70EA" w:rsidRPr="001B70EA" w:rsidRDefault="001B70EA">
            <w:pPr>
              <w:jc w:val="right"/>
              <w:rPr>
                <w:bCs/>
                <w:iCs/>
              </w:rPr>
            </w:pPr>
            <w:r w:rsidRPr="001B70EA">
              <w:rPr>
                <w:bCs/>
                <w:iCs/>
              </w:rPr>
              <w:t>6,2</w:t>
            </w:r>
          </w:p>
        </w:tc>
      </w:tr>
    </w:tbl>
    <w:p w:rsidR="007F5F45" w:rsidRDefault="007F5F45" w:rsidP="007F5F45">
      <w:pPr>
        <w:spacing w:line="360" w:lineRule="auto"/>
        <w:jc w:val="center"/>
        <w:rPr>
          <w:sz w:val="28"/>
        </w:rPr>
      </w:pPr>
    </w:p>
    <w:p w:rsidR="00537A34" w:rsidRDefault="00537A34" w:rsidP="00537A34">
      <w:pPr>
        <w:spacing w:line="360" w:lineRule="auto"/>
        <w:ind w:firstLine="720"/>
        <w:jc w:val="both"/>
        <w:rPr>
          <w:sz w:val="28"/>
        </w:rPr>
      </w:pPr>
      <w:r>
        <w:rPr>
          <w:sz w:val="28"/>
        </w:rPr>
        <w:t>Изобразим структуру среднедушевых доходов графически:</w:t>
      </w:r>
    </w:p>
    <w:p w:rsidR="00537A34" w:rsidRDefault="00744E9F" w:rsidP="00537A34">
      <w:pPr>
        <w:spacing w:line="360" w:lineRule="auto"/>
        <w:jc w:val="both"/>
        <w:rPr>
          <w:sz w:val="28"/>
        </w:rPr>
      </w:pPr>
      <w:r w:rsidRPr="00744E9F">
        <w:rPr>
          <w:sz w:val="28"/>
        </w:rPr>
        <w:object w:dxaOrig="9234" w:dyaOrig="5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298.5pt" o:ole="">
            <v:imagedata r:id="rId7" o:title=""/>
          </v:shape>
          <o:OLEObject Type="Embed" ProgID="MSGraph.Chart.8" ShapeID="_x0000_i1025" DrawAspect="Content" ObjectID="_1469536127" r:id="rId8">
            <o:FieldCodes>\s</o:FieldCodes>
          </o:OLEObject>
        </w:object>
      </w:r>
    </w:p>
    <w:p w:rsidR="00433A45" w:rsidRDefault="00744E9F" w:rsidP="00433A45">
      <w:pPr>
        <w:spacing w:line="360" w:lineRule="auto"/>
        <w:jc w:val="both"/>
        <w:rPr>
          <w:sz w:val="28"/>
        </w:rPr>
      </w:pPr>
      <w:r>
        <w:rPr>
          <w:sz w:val="28"/>
        </w:rPr>
        <w:t>Рис.1 Структура среднедушевых доходов населения Тульской области в 2005-2007г.г., в процентах</w:t>
      </w:r>
    </w:p>
    <w:p w:rsidR="00744E9F" w:rsidRDefault="00744E9F" w:rsidP="00433A45">
      <w:pPr>
        <w:spacing w:line="360" w:lineRule="auto"/>
        <w:jc w:val="both"/>
        <w:rPr>
          <w:sz w:val="28"/>
        </w:rPr>
      </w:pPr>
    </w:p>
    <w:p w:rsidR="00744E9F" w:rsidRDefault="00D9211E" w:rsidP="00744E9F">
      <w:pPr>
        <w:spacing w:line="360" w:lineRule="auto"/>
        <w:ind w:firstLine="720"/>
        <w:jc w:val="both"/>
        <w:rPr>
          <w:sz w:val="28"/>
        </w:rPr>
      </w:pPr>
      <w:r>
        <w:rPr>
          <w:sz w:val="28"/>
        </w:rPr>
        <w:t>Структура среднедушевых доходов в течение исследуемого периода оставалась, в основном, стабильной, однако, необходимо отметить, что доля оплаты труда несколько сократилась с 42,2% в 2005 году до 39,8% в 2007 году, снизилась доля социальных выплат с 24,9% до 21,5%, возросла доля доходов от собственности с 3,5% до 4,4%, а также доля других доходов с 19,2% до 24%. Доля доходов от предпринимательской деятельности составляла в течение исследуемого периода около 10% и изменялась незначительно.</w:t>
      </w:r>
    </w:p>
    <w:p w:rsidR="00D9211E" w:rsidRDefault="00D9211E" w:rsidP="00744E9F">
      <w:pPr>
        <w:spacing w:line="360" w:lineRule="auto"/>
        <w:ind w:firstLine="720"/>
        <w:jc w:val="both"/>
        <w:rPr>
          <w:sz w:val="28"/>
        </w:rPr>
      </w:pPr>
      <w:r>
        <w:rPr>
          <w:sz w:val="28"/>
        </w:rPr>
        <w:t>Изобразим структуру расходов  графически</w:t>
      </w:r>
      <w:r w:rsidR="00620C84">
        <w:rPr>
          <w:sz w:val="28"/>
        </w:rPr>
        <w:t xml:space="preserve"> (рис.2).</w:t>
      </w:r>
    </w:p>
    <w:p w:rsidR="00620C84" w:rsidRDefault="00620C84" w:rsidP="00744E9F">
      <w:pPr>
        <w:spacing w:line="360" w:lineRule="auto"/>
        <w:ind w:firstLine="720"/>
        <w:jc w:val="both"/>
        <w:rPr>
          <w:sz w:val="28"/>
        </w:rPr>
      </w:pPr>
      <w:r>
        <w:rPr>
          <w:sz w:val="28"/>
        </w:rPr>
        <w:t>В структуре расходов также произошли некоторые изменения: возросла доля расходов возросла с 68,1% до 70,9%, увеличилась доля обязательных платежей и разнообразных взносов с 8,8% до 10,6%. Доля прироста финансовых активов сократилась с 22,4% до 17,6%. Доля расходов на приобретение недвижимости незначительна, однако, наименьшей она была в 2005 году. Она несколько возросла в 2006 году до 1%, а  в 2007 году вновь сократилась до 0,9%.</w:t>
      </w:r>
    </w:p>
    <w:p w:rsidR="00D9211E" w:rsidRDefault="00D9211E" w:rsidP="00D9211E">
      <w:pPr>
        <w:spacing w:line="360" w:lineRule="auto"/>
        <w:jc w:val="both"/>
        <w:rPr>
          <w:sz w:val="28"/>
        </w:rPr>
      </w:pPr>
      <w:r w:rsidRPr="00744E9F">
        <w:rPr>
          <w:sz w:val="28"/>
        </w:rPr>
        <w:object w:dxaOrig="9234" w:dyaOrig="5969">
          <v:shape id="_x0000_i1026" type="#_x0000_t75" style="width:462pt;height:298.5pt" o:ole="">
            <v:imagedata r:id="rId9" o:title=""/>
          </v:shape>
          <o:OLEObject Type="Embed" ProgID="MSGraph.Chart.8" ShapeID="_x0000_i1026" DrawAspect="Content" ObjectID="_1469536128" r:id="rId10">
            <o:FieldCodes>\s</o:FieldCodes>
          </o:OLEObject>
        </w:object>
      </w:r>
    </w:p>
    <w:p w:rsidR="00D9211E" w:rsidRDefault="00D9211E" w:rsidP="00D9211E">
      <w:pPr>
        <w:spacing w:line="360" w:lineRule="auto"/>
        <w:jc w:val="both"/>
        <w:rPr>
          <w:sz w:val="28"/>
        </w:rPr>
      </w:pPr>
      <w:r>
        <w:rPr>
          <w:sz w:val="28"/>
        </w:rPr>
        <w:t>Рис.2 Структура среднедушевых расходов населения Тульской области в 2005-2007г.г., в процентах</w:t>
      </w:r>
    </w:p>
    <w:p w:rsidR="00620C84" w:rsidRDefault="00620C84" w:rsidP="00D9211E">
      <w:pPr>
        <w:spacing w:line="360" w:lineRule="auto"/>
        <w:jc w:val="both"/>
        <w:rPr>
          <w:sz w:val="28"/>
        </w:rPr>
      </w:pPr>
    </w:p>
    <w:p w:rsidR="00620C84" w:rsidRDefault="00620C84" w:rsidP="00620C84">
      <w:pPr>
        <w:spacing w:line="360" w:lineRule="auto"/>
        <w:ind w:firstLine="720"/>
        <w:jc w:val="both"/>
        <w:rPr>
          <w:sz w:val="28"/>
        </w:rPr>
      </w:pPr>
      <w:r>
        <w:rPr>
          <w:sz w:val="28"/>
        </w:rPr>
        <w:t>Необходимо отметить, что в 2006 году доля прироста финансовых активов была наибольшей, тогда как доля расходов на покупку товаров и оплату услуг была наименьшей. Это свидетельствует об относительном улучшении уровня жизни населения Тульской области. К сожалению, в 2007 году негативные тенденции (увеличение доли расходов на покупку товаров и оплату услуг, а также сокращение доли прироста финансовых активов) возобновились.</w:t>
      </w:r>
    </w:p>
    <w:p w:rsidR="00484718" w:rsidRDefault="00484718" w:rsidP="00620C84">
      <w:pPr>
        <w:spacing w:line="360" w:lineRule="auto"/>
        <w:ind w:firstLine="720"/>
        <w:jc w:val="both"/>
        <w:rPr>
          <w:sz w:val="28"/>
        </w:rPr>
      </w:pPr>
    </w:p>
    <w:p w:rsidR="00484718" w:rsidRPr="00484718" w:rsidRDefault="00484718" w:rsidP="00D91A73">
      <w:pPr>
        <w:numPr>
          <w:ilvl w:val="0"/>
          <w:numId w:val="2"/>
        </w:numPr>
        <w:spacing w:line="360" w:lineRule="auto"/>
        <w:jc w:val="center"/>
        <w:rPr>
          <w:b/>
          <w:sz w:val="28"/>
        </w:rPr>
      </w:pPr>
      <w:r w:rsidRPr="00484718">
        <w:rPr>
          <w:b/>
          <w:sz w:val="28"/>
        </w:rPr>
        <w:t>Динамика денежных доходов населения</w:t>
      </w:r>
    </w:p>
    <w:p w:rsidR="00484718" w:rsidRDefault="00484718" w:rsidP="00484718">
      <w:pPr>
        <w:spacing w:line="360" w:lineRule="auto"/>
        <w:jc w:val="both"/>
        <w:rPr>
          <w:sz w:val="28"/>
        </w:rPr>
      </w:pPr>
    </w:p>
    <w:p w:rsidR="005D39F1" w:rsidRDefault="005D39F1" w:rsidP="005D39F1">
      <w:pPr>
        <w:pStyle w:val="a3"/>
      </w:pPr>
      <w:r>
        <w:t>Процесс развития, движения социально-экономических явлений во времени в статистике принято называть динамикой. Для отображения динамики строят ряды динамики, которые представляют собой ряды изменяющихся во времени значений статистического показателя, расположенных в хронологическом порядке.</w:t>
      </w:r>
    </w:p>
    <w:p w:rsidR="005D39F1" w:rsidRDefault="005D39F1" w:rsidP="005D39F1">
      <w:pPr>
        <w:spacing w:line="360" w:lineRule="auto"/>
        <w:ind w:firstLine="851"/>
        <w:jc w:val="both"/>
        <w:rPr>
          <w:sz w:val="28"/>
        </w:rPr>
      </w:pPr>
      <w:r>
        <w:rPr>
          <w:sz w:val="28"/>
        </w:rPr>
        <w:t>Составными элементами ряда динамики являются показатели уровней ряда и показатели времени (годы, кварталы, месяцы, сутки) или моменты (даты) времени. Существуют различные виды рядов динамики. Их можно классифицировать по следующим признакам:</w:t>
      </w:r>
    </w:p>
    <w:p w:rsidR="005D39F1" w:rsidRDefault="005D39F1" w:rsidP="005D39F1">
      <w:pPr>
        <w:numPr>
          <w:ilvl w:val="0"/>
          <w:numId w:val="4"/>
        </w:numPr>
        <w:tabs>
          <w:tab w:val="clear" w:pos="1331"/>
          <w:tab w:val="num" w:pos="0"/>
        </w:tabs>
        <w:spacing w:line="360" w:lineRule="auto"/>
        <w:ind w:left="0" w:firstLine="0"/>
        <w:jc w:val="both"/>
        <w:rPr>
          <w:b/>
          <w:sz w:val="28"/>
        </w:rPr>
      </w:pPr>
      <w:r>
        <w:rPr>
          <w:sz w:val="28"/>
        </w:rPr>
        <w:t xml:space="preserve">в зависимости от способа выражения уровней формируют ряды </w:t>
      </w:r>
      <w:r>
        <w:rPr>
          <w:bCs/>
          <w:sz w:val="28"/>
        </w:rPr>
        <w:t xml:space="preserve">абсолютных, относительных и средних величин. </w:t>
      </w:r>
    </w:p>
    <w:p w:rsidR="005D39F1" w:rsidRDefault="005D39F1" w:rsidP="005D39F1">
      <w:pPr>
        <w:numPr>
          <w:ilvl w:val="0"/>
          <w:numId w:val="4"/>
        </w:numPr>
        <w:tabs>
          <w:tab w:val="num" w:pos="360"/>
        </w:tabs>
        <w:spacing w:line="360" w:lineRule="auto"/>
        <w:ind w:left="0" w:firstLine="0"/>
        <w:jc w:val="both"/>
        <w:rPr>
          <w:sz w:val="28"/>
        </w:rPr>
      </w:pPr>
      <w:r>
        <w:rPr>
          <w:sz w:val="28"/>
        </w:rPr>
        <w:t xml:space="preserve">в зависимости от времени различают интервальные и моментные ряды. </w:t>
      </w:r>
    </w:p>
    <w:p w:rsidR="005D39F1" w:rsidRDefault="005D39F1" w:rsidP="005D39F1">
      <w:pPr>
        <w:numPr>
          <w:ilvl w:val="0"/>
          <w:numId w:val="4"/>
        </w:numPr>
        <w:tabs>
          <w:tab w:val="clear" w:pos="1331"/>
          <w:tab w:val="num" w:pos="180"/>
          <w:tab w:val="num" w:pos="360"/>
        </w:tabs>
        <w:spacing w:line="360" w:lineRule="auto"/>
        <w:ind w:left="0" w:firstLine="0"/>
        <w:jc w:val="both"/>
        <w:rPr>
          <w:sz w:val="28"/>
        </w:rPr>
      </w:pPr>
      <w:r>
        <w:rPr>
          <w:sz w:val="28"/>
        </w:rPr>
        <w:t>в зависимости от расстояния между уровнями различают ряды с равноотстоящими и неравноотстоящими уровнями во времени.</w:t>
      </w:r>
    </w:p>
    <w:p w:rsidR="005D39F1" w:rsidRDefault="005D39F1" w:rsidP="005D39F1">
      <w:pPr>
        <w:pStyle w:val="20"/>
        <w:spacing w:line="360" w:lineRule="auto"/>
        <w:ind w:firstLine="709"/>
        <w:jc w:val="both"/>
        <w:rPr>
          <w:b w:val="0"/>
          <w:bCs w:val="0"/>
        </w:rPr>
      </w:pPr>
      <w:r>
        <w:rPr>
          <w:b w:val="0"/>
          <w:bCs w:val="0"/>
        </w:rPr>
        <w:t>Анализ скорости и интенсивности развития явления во времени осуществляется с помощью показателей, которые получаются в результате сравнения уровней между собой. К таким показателям относятся: абсолютный прирост, темп роста и прироста, абсолютное значение одного процента прироста. При этом принято сравниваемый уровень называть отчетным, а уровень, с которым происходит сравнение – базисным.</w:t>
      </w:r>
    </w:p>
    <w:p w:rsidR="005D39F1" w:rsidRDefault="005D39F1" w:rsidP="005D39F1">
      <w:pPr>
        <w:pStyle w:val="20"/>
        <w:spacing w:line="360" w:lineRule="auto"/>
        <w:jc w:val="both"/>
      </w:pPr>
      <w:r>
        <w:rPr>
          <w:b w:val="0"/>
        </w:rPr>
        <w:t>Абсолютный прирост</w:t>
      </w:r>
      <w:r>
        <w:t xml:space="preserve"> (</w:t>
      </w:r>
      <w:r>
        <w:rPr>
          <w:position w:val="-14"/>
        </w:rPr>
        <w:object w:dxaOrig="320" w:dyaOrig="380">
          <v:shape id="_x0000_i1027" type="#_x0000_t75" style="width:26.25pt;height:30.75pt" o:ole="" fillcolor="window">
            <v:imagedata r:id="rId11" o:title=""/>
          </v:shape>
          <o:OLEObject Type="Embed" ProgID="Equation.3" ShapeID="_x0000_i1027" DrawAspect="Content" ObjectID="_1469536129" r:id="rId12"/>
        </w:object>
      </w:r>
      <w:r>
        <w:t xml:space="preserve">) </w:t>
      </w:r>
      <w:r>
        <w:rPr>
          <w:b w:val="0"/>
          <w:bCs w:val="0"/>
        </w:rPr>
        <w:t>характеризует размер увеличения (или уменьшения) уровня ряда за определенный промежуток времени. Он равен разности двух сравниваемых уровней и выражает абсолютную скорость роста:</w:t>
      </w:r>
    </w:p>
    <w:p w:rsidR="005D39F1" w:rsidRDefault="005D39F1" w:rsidP="005D39F1">
      <w:pPr>
        <w:pStyle w:val="20"/>
        <w:spacing w:line="360" w:lineRule="auto"/>
      </w:pPr>
      <w:r>
        <w:rPr>
          <w:position w:val="-14"/>
        </w:rPr>
        <w:object w:dxaOrig="2760" w:dyaOrig="380">
          <v:shape id="_x0000_i1028" type="#_x0000_t75" style="width:203.25pt;height:27.75pt" o:ole="" fillcolor="window">
            <v:imagedata r:id="rId13" o:title=""/>
          </v:shape>
          <o:OLEObject Type="Embed" ProgID="Equation.3" ShapeID="_x0000_i1028" DrawAspect="Content" ObjectID="_1469536130" r:id="rId14"/>
        </w:object>
      </w:r>
    </w:p>
    <w:p w:rsidR="005D39F1" w:rsidRDefault="005D39F1" w:rsidP="005D39F1">
      <w:pPr>
        <w:spacing w:line="360" w:lineRule="auto"/>
        <w:ind w:firstLine="851"/>
        <w:jc w:val="both"/>
        <w:rPr>
          <w:sz w:val="28"/>
        </w:rPr>
      </w:pPr>
      <w:r>
        <w:rPr>
          <w:sz w:val="28"/>
        </w:rPr>
        <w:t xml:space="preserve">Если </w:t>
      </w:r>
      <w:r>
        <w:rPr>
          <w:sz w:val="28"/>
          <w:lang w:val="en-US"/>
        </w:rPr>
        <w:t>k</w:t>
      </w:r>
      <w:r>
        <w:rPr>
          <w:sz w:val="28"/>
        </w:rPr>
        <w:t xml:space="preserve">=1, то уровень </w:t>
      </w:r>
      <w:r>
        <w:rPr>
          <w:sz w:val="28"/>
          <w:lang w:val="en-US"/>
        </w:rPr>
        <w:t>Yi</w:t>
      </w:r>
      <w:r>
        <w:rPr>
          <w:sz w:val="28"/>
        </w:rPr>
        <w:t>-</w:t>
      </w:r>
      <w:r>
        <w:rPr>
          <w:sz w:val="28"/>
          <w:lang w:val="en-US"/>
        </w:rPr>
        <w:t>k</w:t>
      </w:r>
      <w:r>
        <w:rPr>
          <w:sz w:val="28"/>
        </w:rPr>
        <w:t xml:space="preserve"> является предыдущим для данного уровня, а абсолютные приросты изменения уровня будут цепными. Если же </w:t>
      </w:r>
      <w:r>
        <w:rPr>
          <w:sz w:val="28"/>
          <w:lang w:val="en-US"/>
        </w:rPr>
        <w:t>k</w:t>
      </w:r>
      <w:r>
        <w:rPr>
          <w:sz w:val="28"/>
        </w:rPr>
        <w:t xml:space="preserve"> постоянны для данного ряда, то абсолютные приросты будут базисными.</w:t>
      </w:r>
    </w:p>
    <w:p w:rsidR="005D39F1" w:rsidRDefault="005D39F1" w:rsidP="005D39F1">
      <w:pPr>
        <w:spacing w:line="360" w:lineRule="auto"/>
        <w:ind w:firstLine="851"/>
        <w:jc w:val="both"/>
        <w:rPr>
          <w:sz w:val="28"/>
        </w:rPr>
      </w:pPr>
      <w:r>
        <w:rPr>
          <w:sz w:val="28"/>
        </w:rPr>
        <w:t xml:space="preserve">Интенсивность изменения уровня оценивается отношением отчетного уровня к базисному, которое всегда представляет собой положительное число. Показатель интенсивности изменения уровня ряда – в зависимости от того, выражается он в коэффициентах или в процентах – принято называть </w:t>
      </w:r>
      <w:r>
        <w:rPr>
          <w:b/>
          <w:sz w:val="28"/>
        </w:rPr>
        <w:t>коэффициентом роста</w:t>
      </w:r>
      <w:r>
        <w:rPr>
          <w:sz w:val="28"/>
        </w:rPr>
        <w:t xml:space="preserve"> или </w:t>
      </w:r>
      <w:r>
        <w:rPr>
          <w:b/>
          <w:sz w:val="28"/>
        </w:rPr>
        <w:t>темпом роста</w:t>
      </w:r>
      <w:r>
        <w:rPr>
          <w:sz w:val="28"/>
        </w:rPr>
        <w:t>. Эти формы по существу идентичны. Разница между ними только в единицах измерения. Коэффициент роста показывает, во сколько раз данный уровень ряда больше базисного уровня (если коэффициент больше единицы) или какую часть базисного уровня составляет уровень текущего периода за некоторый промежуток времени (если он меньше единицы). В качестве базисного уровня в зависимости от цели исследования может приниматься какой-то постоянный для всех уровень (часто начальный уровень ряда), либо для каждого последующего предшествующий ему:</w:t>
      </w:r>
    </w:p>
    <w:p w:rsidR="005D39F1" w:rsidRDefault="005D39F1" w:rsidP="005D39F1">
      <w:pPr>
        <w:spacing w:line="360" w:lineRule="auto"/>
        <w:ind w:firstLine="851"/>
        <w:jc w:val="both"/>
        <w:rPr>
          <w:sz w:val="28"/>
        </w:rPr>
      </w:pPr>
      <w:r>
        <w:rPr>
          <w:position w:val="-30"/>
          <w:sz w:val="28"/>
        </w:rPr>
        <w:object w:dxaOrig="1420" w:dyaOrig="680">
          <v:shape id="_x0000_i1029" type="#_x0000_t75" style="width:104.25pt;height:50.25pt" o:ole="" fillcolor="window">
            <v:imagedata r:id="rId15" o:title=""/>
          </v:shape>
          <o:OLEObject Type="Embed" ProgID="Equation.3" ShapeID="_x0000_i1029" DrawAspect="Content" ObjectID="_1469536131" r:id="rId16"/>
        </w:object>
      </w:r>
      <w:r>
        <w:rPr>
          <w:sz w:val="28"/>
        </w:rPr>
        <w:t xml:space="preserve"> или    </w:t>
      </w:r>
      <w:r>
        <w:rPr>
          <w:position w:val="-30"/>
          <w:sz w:val="28"/>
        </w:rPr>
        <w:object w:dxaOrig="1540" w:dyaOrig="680">
          <v:shape id="_x0000_i1030" type="#_x0000_t75" style="width:113.25pt;height:50.25pt" o:ole="" fillcolor="window">
            <v:imagedata r:id="rId17" o:title=""/>
          </v:shape>
          <o:OLEObject Type="Embed" ProgID="Equation.3" ShapeID="_x0000_i1030" DrawAspect="Content" ObjectID="_1469536132" r:id="rId18"/>
        </w:object>
      </w:r>
    </w:p>
    <w:p w:rsidR="005D39F1" w:rsidRDefault="005D39F1" w:rsidP="005D39F1">
      <w:pPr>
        <w:spacing w:line="360" w:lineRule="auto"/>
        <w:ind w:firstLine="851"/>
        <w:jc w:val="both"/>
        <w:rPr>
          <w:sz w:val="28"/>
        </w:rPr>
      </w:pPr>
      <w:r>
        <w:rPr>
          <w:sz w:val="28"/>
        </w:rPr>
        <w:t>В первом случае говорят о базисных темпах роста, во втором – о цепных темпах роста.</w:t>
      </w:r>
    </w:p>
    <w:p w:rsidR="005D39F1" w:rsidRDefault="005D39F1" w:rsidP="005D39F1">
      <w:pPr>
        <w:spacing w:line="360" w:lineRule="auto"/>
        <w:ind w:firstLine="851"/>
        <w:jc w:val="both"/>
        <w:rPr>
          <w:sz w:val="28"/>
        </w:rPr>
      </w:pPr>
      <w:r>
        <w:rPr>
          <w:sz w:val="28"/>
        </w:rPr>
        <w:t xml:space="preserve">Наряду с темпом роста можно рассчитать показатель </w:t>
      </w:r>
      <w:r>
        <w:rPr>
          <w:b/>
          <w:sz w:val="28"/>
        </w:rPr>
        <w:t>темпа прироста</w:t>
      </w:r>
      <w:r>
        <w:rPr>
          <w:sz w:val="28"/>
        </w:rPr>
        <w:t>, характеризующий относительную скорость изменения уровня ряда в единицу времени. Темп прироста показывает, на какую долю (или процент) уровень данного периода больше или меньше базисного. Темп прироста есть отношение абсолютного прироста к уровню ряда, принятого за базу:</w:t>
      </w:r>
    </w:p>
    <w:p w:rsidR="005D39F1" w:rsidRDefault="005D39F1" w:rsidP="005D39F1">
      <w:pPr>
        <w:spacing w:line="360" w:lineRule="auto"/>
        <w:jc w:val="both"/>
        <w:rPr>
          <w:sz w:val="28"/>
        </w:rPr>
      </w:pPr>
      <w:r>
        <w:rPr>
          <w:position w:val="-30"/>
          <w:sz w:val="28"/>
        </w:rPr>
        <w:object w:dxaOrig="6399" w:dyaOrig="700">
          <v:shape id="_x0000_i1031" type="#_x0000_t75" style="width:416.25pt;height:45.75pt" o:ole="" fillcolor="window">
            <v:imagedata r:id="rId19" o:title=""/>
          </v:shape>
          <o:OLEObject Type="Embed" ProgID="Equation.3" ShapeID="_x0000_i1031" DrawAspect="Content" ObjectID="_1469536133" r:id="rId20"/>
        </w:object>
      </w:r>
    </w:p>
    <w:p w:rsidR="005D39F1" w:rsidRDefault="005D39F1" w:rsidP="005D39F1">
      <w:pPr>
        <w:spacing w:line="360" w:lineRule="auto"/>
        <w:jc w:val="both"/>
        <w:rPr>
          <w:sz w:val="28"/>
        </w:rPr>
      </w:pPr>
    </w:p>
    <w:p w:rsidR="005D39F1" w:rsidRDefault="005D39F1" w:rsidP="005D39F1">
      <w:pPr>
        <w:spacing w:line="360" w:lineRule="auto"/>
        <w:jc w:val="both"/>
        <w:rPr>
          <w:sz w:val="28"/>
        </w:rPr>
      </w:pPr>
      <w:r>
        <w:rPr>
          <w:sz w:val="28"/>
        </w:rPr>
        <w:t>Если темп роста всегда положительное число, то темп прироста может быть положительным, отрицательным или равным нулю.</w:t>
      </w:r>
    </w:p>
    <w:p w:rsidR="005D39F1" w:rsidRDefault="005D39F1" w:rsidP="005D39F1">
      <w:pPr>
        <w:pStyle w:val="a3"/>
        <w:rPr>
          <w:szCs w:val="24"/>
        </w:rPr>
      </w:pPr>
      <w:r>
        <w:rPr>
          <w:szCs w:val="24"/>
        </w:rPr>
        <w:t>Средний уровень ряда динамики рассчитывается по средней хронологической. Методы расчета среднего уровня интервального и моментного рядов различны. Поскольку динамические ряды по среднедушевым доходам представляют собой равноотстоящие интервальные ряды, при расчете среднего уровня используется формула:</w:t>
      </w:r>
    </w:p>
    <w:p w:rsidR="005D39F1" w:rsidRDefault="005D39F1" w:rsidP="005D39F1">
      <w:pPr>
        <w:pStyle w:val="20"/>
      </w:pPr>
      <w:r w:rsidRPr="005D39F1">
        <w:rPr>
          <w:position w:val="-24"/>
        </w:rPr>
        <w:object w:dxaOrig="999" w:dyaOrig="680">
          <v:shape id="_x0000_i1032" type="#_x0000_t75" style="width:60.75pt;height:41.25pt" o:ole="" fillcolor="window">
            <v:imagedata r:id="rId21" o:title=""/>
          </v:shape>
          <o:OLEObject Type="Embed" ProgID="Equation.3" ShapeID="_x0000_i1032" DrawAspect="Content" ObjectID="_1469536134" r:id="rId22"/>
        </w:object>
      </w:r>
    </w:p>
    <w:p w:rsidR="005D39F1" w:rsidRDefault="005D39F1" w:rsidP="005D39F1">
      <w:pPr>
        <w:pStyle w:val="20"/>
        <w:spacing w:line="360" w:lineRule="auto"/>
        <w:ind w:firstLine="709"/>
        <w:jc w:val="both"/>
        <w:rPr>
          <w:b w:val="0"/>
          <w:bCs w:val="0"/>
        </w:rPr>
      </w:pPr>
      <w:r>
        <w:rPr>
          <w:b w:val="0"/>
          <w:bCs w:val="0"/>
        </w:rPr>
        <w:t>Обобщающим показателем скорости изменения явления во времени  является средний абсолютный прирост:</w:t>
      </w:r>
    </w:p>
    <w:p w:rsidR="005D39F1" w:rsidRDefault="005D39F1" w:rsidP="005D39F1">
      <w:pPr>
        <w:pStyle w:val="20"/>
        <w:spacing w:line="360" w:lineRule="auto"/>
      </w:pPr>
      <w:r>
        <w:rPr>
          <w:position w:val="-24"/>
        </w:rPr>
        <w:object w:dxaOrig="1180" w:dyaOrig="620">
          <v:shape id="_x0000_i1033" type="#_x0000_t75" style="width:77.25pt;height:40.5pt" o:ole="" fillcolor="window">
            <v:imagedata r:id="rId23" o:title=""/>
          </v:shape>
          <o:OLEObject Type="Embed" ProgID="Equation.3" ShapeID="_x0000_i1033" DrawAspect="Content" ObjectID="_1469536135" r:id="rId24"/>
        </w:object>
      </w:r>
    </w:p>
    <w:p w:rsidR="005D39F1" w:rsidRDefault="005D39F1" w:rsidP="005D39F1">
      <w:pPr>
        <w:pStyle w:val="20"/>
        <w:spacing w:line="360" w:lineRule="auto"/>
        <w:jc w:val="both"/>
        <w:rPr>
          <w:b w:val="0"/>
          <w:bCs w:val="0"/>
        </w:rPr>
      </w:pPr>
      <w:r>
        <w:rPr>
          <w:b w:val="0"/>
          <w:bCs w:val="0"/>
        </w:rPr>
        <w:t>Сводной обобщающей характеристикой интенсивности изменения уровней ряда динамики служит средний темп роста, показывающий, во сколько раз в среднем за единицу времени изменился уровень динамического ряда. средний темп роста вычисляется по формуле средней геометрической из цепных коэффициентов роста:</w:t>
      </w:r>
    </w:p>
    <w:p w:rsidR="005D39F1" w:rsidRDefault="005D39F1" w:rsidP="005D39F1">
      <w:pPr>
        <w:pStyle w:val="20"/>
        <w:spacing w:line="360" w:lineRule="auto"/>
      </w:pPr>
      <w:r>
        <w:rPr>
          <w:position w:val="-32"/>
        </w:rPr>
        <w:object w:dxaOrig="3280" w:dyaOrig="740">
          <v:shape id="_x0000_i1034" type="#_x0000_t75" style="width:234pt;height:52.5pt" o:ole="" fillcolor="window">
            <v:imagedata r:id="rId25" o:title=""/>
          </v:shape>
          <o:OLEObject Type="Embed" ProgID="Equation.3" ShapeID="_x0000_i1034" DrawAspect="Content" ObjectID="_1469536136" r:id="rId26"/>
        </w:object>
      </w:r>
    </w:p>
    <w:p w:rsidR="005D39F1" w:rsidRDefault="005D39F1" w:rsidP="005D39F1">
      <w:pPr>
        <w:pStyle w:val="20"/>
        <w:spacing w:line="360" w:lineRule="auto"/>
      </w:pPr>
    </w:p>
    <w:p w:rsidR="005D39F1" w:rsidRDefault="005D39F1" w:rsidP="005D39F1">
      <w:pPr>
        <w:spacing w:line="360" w:lineRule="auto"/>
        <w:ind w:firstLine="709"/>
        <w:jc w:val="both"/>
        <w:rPr>
          <w:sz w:val="28"/>
        </w:rPr>
      </w:pPr>
      <w:r>
        <w:rPr>
          <w:b/>
          <w:sz w:val="28"/>
        </w:rPr>
        <w:t xml:space="preserve">Средний темп прироста </w:t>
      </w:r>
      <w:r>
        <w:rPr>
          <w:sz w:val="28"/>
        </w:rPr>
        <w:t>не может быть определен непосредственно по цепным или базисным показателям. Для его вычисления необходимо  найти средний темп роста, а затем уменьшить его на единицу или на 100%:</w:t>
      </w:r>
    </w:p>
    <w:p w:rsidR="005D39F1" w:rsidRDefault="005D39F1" w:rsidP="005D39F1">
      <w:pPr>
        <w:spacing w:line="360" w:lineRule="auto"/>
        <w:ind w:firstLine="709"/>
        <w:jc w:val="both"/>
      </w:pPr>
      <w:r>
        <w:rPr>
          <w:position w:val="-6"/>
        </w:rPr>
        <w:object w:dxaOrig="1620" w:dyaOrig="320">
          <v:shape id="_x0000_i1035" type="#_x0000_t75" style="width:105pt;height:20.25pt" o:ole="" fillcolor="window">
            <v:imagedata r:id="rId27" o:title=""/>
          </v:shape>
          <o:OLEObject Type="Embed" ProgID="Equation.3" ShapeID="_x0000_i1035" DrawAspect="Content" ObjectID="_1469536137" r:id="rId28"/>
        </w:object>
      </w:r>
    </w:p>
    <w:p w:rsidR="005D39F1" w:rsidRDefault="005D39F1" w:rsidP="005D39F1">
      <w:pPr>
        <w:pStyle w:val="20"/>
        <w:spacing w:line="360" w:lineRule="auto"/>
        <w:ind w:firstLine="709"/>
        <w:jc w:val="both"/>
        <w:rPr>
          <w:b w:val="0"/>
          <w:bCs w:val="0"/>
        </w:rPr>
      </w:pPr>
      <w:r>
        <w:rPr>
          <w:b w:val="0"/>
          <w:bCs w:val="0"/>
        </w:rPr>
        <w:t>Важной задачей статистики при анализе рядов динамики является определение основной тенденции развития, присущей ряду. Методы анализа основной тенденции в рядах динамики разделяются на две основные группы:</w:t>
      </w:r>
    </w:p>
    <w:p w:rsidR="005D39F1" w:rsidRDefault="005D39F1" w:rsidP="005D39F1">
      <w:pPr>
        <w:pStyle w:val="20"/>
        <w:numPr>
          <w:ilvl w:val="0"/>
          <w:numId w:val="5"/>
        </w:numPr>
        <w:spacing w:line="360" w:lineRule="auto"/>
        <w:ind w:firstLine="709"/>
        <w:jc w:val="both"/>
        <w:rPr>
          <w:b w:val="0"/>
          <w:bCs w:val="0"/>
        </w:rPr>
      </w:pPr>
      <w:r>
        <w:rPr>
          <w:b w:val="0"/>
          <w:bCs w:val="0"/>
        </w:rPr>
        <w:t>сглаживание или механическое выравнивание</w:t>
      </w:r>
    </w:p>
    <w:p w:rsidR="005D39F1" w:rsidRDefault="005D39F1" w:rsidP="005D39F1">
      <w:pPr>
        <w:pStyle w:val="20"/>
        <w:numPr>
          <w:ilvl w:val="0"/>
          <w:numId w:val="5"/>
        </w:numPr>
        <w:spacing w:line="360" w:lineRule="auto"/>
        <w:ind w:firstLine="709"/>
        <w:jc w:val="both"/>
        <w:rPr>
          <w:b w:val="0"/>
          <w:bCs w:val="0"/>
        </w:rPr>
      </w:pPr>
      <w:r>
        <w:rPr>
          <w:b w:val="0"/>
          <w:bCs w:val="0"/>
        </w:rPr>
        <w:t>выравнивание с применением кривой, проведенной между уровнями таким образом, что бы она отображала тенденцию, присущую ряду и одновременно освободила его от незначительных колебаний.</w:t>
      </w:r>
    </w:p>
    <w:p w:rsidR="005D39F1" w:rsidRDefault="005D39F1" w:rsidP="005D39F1">
      <w:pPr>
        <w:pStyle w:val="20"/>
        <w:spacing w:line="360" w:lineRule="auto"/>
        <w:ind w:firstLine="709"/>
        <w:jc w:val="both"/>
        <w:rPr>
          <w:b w:val="0"/>
          <w:bCs w:val="0"/>
        </w:rPr>
      </w:pPr>
      <w:r>
        <w:rPr>
          <w:b w:val="0"/>
          <w:bCs w:val="0"/>
        </w:rPr>
        <w:t>Аналитическое выравнивание предполагает представление уровней данного ряда  динамики в виде функции времени y=f(t). Для отображения основной тенденции развития явлений во времени применяются различные функции: полиномы, экспоненты и др.</w:t>
      </w:r>
    </w:p>
    <w:p w:rsidR="005D39F1" w:rsidRDefault="005D39F1" w:rsidP="005D39F1">
      <w:pPr>
        <w:pStyle w:val="20"/>
        <w:spacing w:line="360" w:lineRule="auto"/>
        <w:ind w:firstLine="709"/>
        <w:jc w:val="both"/>
        <w:rPr>
          <w:b w:val="0"/>
          <w:bCs w:val="0"/>
        </w:rPr>
      </w:pPr>
      <w:r>
        <w:rPr>
          <w:b w:val="0"/>
          <w:bCs w:val="0"/>
        </w:rPr>
        <w:t>Расчет параметров уравнений происходит по методу наименьших квадратов. Пример расчета параметров для полинома первой степени:</w:t>
      </w:r>
    </w:p>
    <w:p w:rsidR="005D39F1" w:rsidRDefault="005D39F1" w:rsidP="005D39F1">
      <w:pPr>
        <w:pStyle w:val="20"/>
        <w:spacing w:line="360" w:lineRule="auto"/>
      </w:pPr>
      <w:r>
        <w:rPr>
          <w:position w:val="-38"/>
        </w:rPr>
        <w:object w:dxaOrig="2400" w:dyaOrig="880">
          <v:shape id="_x0000_i1036" type="#_x0000_t75" style="width:162pt;height:59.25pt" o:ole="" fillcolor="window">
            <v:imagedata r:id="rId29" o:title=""/>
          </v:shape>
          <o:OLEObject Type="Embed" ProgID="Equation.3" ShapeID="_x0000_i1036" DrawAspect="Content" ObjectID="_1469536138" r:id="rId30"/>
        </w:object>
      </w:r>
    </w:p>
    <w:p w:rsidR="005D39F1" w:rsidRDefault="005D39F1" w:rsidP="005D39F1">
      <w:pPr>
        <w:pStyle w:val="20"/>
        <w:spacing w:line="360" w:lineRule="auto"/>
      </w:pPr>
    </w:p>
    <w:p w:rsidR="005D39F1" w:rsidRDefault="005D39F1" w:rsidP="005D39F1">
      <w:pPr>
        <w:pStyle w:val="20"/>
        <w:spacing w:line="360" w:lineRule="auto"/>
        <w:jc w:val="both"/>
        <w:rPr>
          <w:b w:val="0"/>
          <w:bCs w:val="0"/>
        </w:rPr>
      </w:pPr>
      <w:r>
        <w:rPr>
          <w:b w:val="0"/>
          <w:bCs w:val="0"/>
        </w:rPr>
        <w:t>Параметры уравнения рассчитываются способом отсчета времени от условного нуля, то есть сумма времени становится равной 0. Тогда система упрощается и параметры равны:</w:t>
      </w:r>
    </w:p>
    <w:p w:rsidR="005D39F1" w:rsidRDefault="005D39F1" w:rsidP="005D39F1">
      <w:pPr>
        <w:pStyle w:val="20"/>
        <w:spacing w:line="360" w:lineRule="auto"/>
      </w:pPr>
      <w:r>
        <w:rPr>
          <w:position w:val="-70"/>
        </w:rPr>
        <w:object w:dxaOrig="1140" w:dyaOrig="1520">
          <v:shape id="_x0000_i1037" type="#_x0000_t75" style="width:53.25pt;height:71.25pt" o:ole="" fillcolor="window">
            <v:imagedata r:id="rId31" o:title=""/>
          </v:shape>
          <o:OLEObject Type="Embed" ProgID="Equation.3" ShapeID="_x0000_i1037" DrawAspect="Content" ObjectID="_1469536139" r:id="rId32"/>
        </w:object>
      </w:r>
    </w:p>
    <w:p w:rsidR="005D39F1" w:rsidRDefault="005D39F1" w:rsidP="005D39F1">
      <w:pPr>
        <w:pStyle w:val="20"/>
        <w:spacing w:line="360" w:lineRule="auto"/>
        <w:ind w:firstLine="709"/>
        <w:jc w:val="both"/>
        <w:rPr>
          <w:b w:val="0"/>
          <w:bCs w:val="0"/>
        </w:rPr>
      </w:pPr>
      <w:r>
        <w:rPr>
          <w:b w:val="0"/>
          <w:bCs w:val="0"/>
        </w:rPr>
        <w:t>После проведения аналитического выравнивания обычно проводится прогнозирование значений уровня динамического ряда с использованием найденной формы полинома.</w:t>
      </w:r>
    </w:p>
    <w:p w:rsidR="005D39F1" w:rsidRDefault="00AD1F41" w:rsidP="005D39F1">
      <w:pPr>
        <w:pStyle w:val="20"/>
        <w:spacing w:line="360" w:lineRule="auto"/>
        <w:ind w:firstLine="709"/>
        <w:jc w:val="both"/>
        <w:rPr>
          <w:b w:val="0"/>
          <w:bCs w:val="0"/>
        </w:rPr>
      </w:pPr>
      <w:r>
        <w:rPr>
          <w:b w:val="0"/>
          <w:bCs w:val="0"/>
        </w:rPr>
        <w:t>Расчет частных показателей динамики</w:t>
      </w:r>
      <w:r w:rsidR="005D39F1">
        <w:rPr>
          <w:b w:val="0"/>
          <w:bCs w:val="0"/>
        </w:rPr>
        <w:t xml:space="preserve"> сведем в таблицу </w:t>
      </w:r>
      <w:r>
        <w:rPr>
          <w:b w:val="0"/>
          <w:bCs w:val="0"/>
        </w:rPr>
        <w:t>3:</w:t>
      </w:r>
    </w:p>
    <w:p w:rsidR="00AD1F41" w:rsidRDefault="00AD1F41" w:rsidP="00AD1F41">
      <w:pPr>
        <w:pStyle w:val="20"/>
        <w:spacing w:line="360" w:lineRule="auto"/>
        <w:ind w:firstLine="709"/>
        <w:jc w:val="right"/>
        <w:rPr>
          <w:b w:val="0"/>
          <w:bCs w:val="0"/>
        </w:rPr>
      </w:pPr>
      <w:r>
        <w:rPr>
          <w:b w:val="0"/>
          <w:bCs w:val="0"/>
        </w:rPr>
        <w:t>Таблица 3</w:t>
      </w:r>
    </w:p>
    <w:p w:rsidR="00AD1F41" w:rsidRDefault="00AD1F41" w:rsidP="00AD1F41">
      <w:pPr>
        <w:pStyle w:val="20"/>
        <w:spacing w:line="360" w:lineRule="auto"/>
        <w:rPr>
          <w:b w:val="0"/>
          <w:bCs w:val="0"/>
        </w:rPr>
      </w:pPr>
      <w:r>
        <w:rPr>
          <w:b w:val="0"/>
          <w:bCs w:val="0"/>
        </w:rPr>
        <w:t xml:space="preserve">Динамика среднедушевых среднемесячных денежных доходов </w:t>
      </w:r>
    </w:p>
    <w:p w:rsidR="00AD1F41" w:rsidRDefault="00AD1F41" w:rsidP="00AD1F41">
      <w:pPr>
        <w:pStyle w:val="20"/>
        <w:spacing w:line="360" w:lineRule="auto"/>
        <w:rPr>
          <w:b w:val="0"/>
          <w:bCs w:val="0"/>
        </w:rPr>
      </w:pPr>
      <w:r>
        <w:rPr>
          <w:b w:val="0"/>
          <w:bCs w:val="0"/>
        </w:rPr>
        <w:t>населения Тульской области в 2001-2007г.г.</w:t>
      </w:r>
    </w:p>
    <w:tbl>
      <w:tblPr>
        <w:tblW w:w="9135" w:type="dxa"/>
        <w:tblInd w:w="93" w:type="dxa"/>
        <w:tblLook w:val="0000" w:firstRow="0" w:lastRow="0" w:firstColumn="0" w:lastColumn="0" w:noHBand="0" w:noVBand="0"/>
      </w:tblPr>
      <w:tblGrid>
        <w:gridCol w:w="915"/>
        <w:gridCol w:w="1899"/>
        <w:gridCol w:w="957"/>
        <w:gridCol w:w="1193"/>
        <w:gridCol w:w="957"/>
        <w:gridCol w:w="1193"/>
        <w:gridCol w:w="957"/>
        <w:gridCol w:w="1193"/>
      </w:tblGrid>
      <w:tr w:rsidR="00AD1F41">
        <w:trPr>
          <w:trHeight w:val="255"/>
        </w:trPr>
        <w:tc>
          <w:tcPr>
            <w:tcW w:w="91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D1F41" w:rsidRPr="00D05B6A" w:rsidRDefault="00AD1F41">
            <w:r w:rsidRPr="00D05B6A">
              <w:t> </w:t>
            </w:r>
            <w:r w:rsidR="00D05B6A" w:rsidRPr="00D05B6A">
              <w:t>годы</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D1F41" w:rsidRPr="00D05B6A" w:rsidRDefault="00D05B6A">
            <w:r w:rsidRPr="00D05B6A">
              <w:t>Среднедушевые среднемесячные доходы, руб.</w:t>
            </w:r>
            <w:r w:rsidR="00AD1F41" w:rsidRPr="00D05B6A">
              <w:t> </w:t>
            </w:r>
          </w:p>
        </w:tc>
        <w:tc>
          <w:tcPr>
            <w:tcW w:w="2140" w:type="dxa"/>
            <w:gridSpan w:val="2"/>
            <w:tcBorders>
              <w:top w:val="single" w:sz="4" w:space="0" w:color="auto"/>
              <w:left w:val="nil"/>
              <w:bottom w:val="single" w:sz="4" w:space="0" w:color="auto"/>
              <w:right w:val="single" w:sz="4" w:space="0" w:color="auto"/>
            </w:tcBorders>
            <w:shd w:val="clear" w:color="auto" w:fill="auto"/>
            <w:noWrap/>
            <w:vAlign w:val="bottom"/>
          </w:tcPr>
          <w:p w:rsidR="00AD1F41" w:rsidRPr="00D05B6A" w:rsidRDefault="00AD1F41">
            <w:r w:rsidRPr="00D05B6A">
              <w:t>Абсолютные приросты, руб</w:t>
            </w:r>
          </w:p>
        </w:tc>
        <w:tc>
          <w:tcPr>
            <w:tcW w:w="2140" w:type="dxa"/>
            <w:gridSpan w:val="2"/>
            <w:tcBorders>
              <w:top w:val="single" w:sz="4" w:space="0" w:color="auto"/>
              <w:left w:val="nil"/>
              <w:bottom w:val="single" w:sz="4" w:space="0" w:color="auto"/>
              <w:right w:val="single" w:sz="4" w:space="0" w:color="auto"/>
            </w:tcBorders>
            <w:shd w:val="clear" w:color="auto" w:fill="auto"/>
            <w:noWrap/>
            <w:vAlign w:val="bottom"/>
          </w:tcPr>
          <w:p w:rsidR="00AD1F41" w:rsidRPr="00D05B6A" w:rsidRDefault="00AD1F41">
            <w:r w:rsidRPr="00D05B6A">
              <w:t>Темп роста, %</w:t>
            </w:r>
          </w:p>
        </w:tc>
        <w:tc>
          <w:tcPr>
            <w:tcW w:w="2140" w:type="dxa"/>
            <w:gridSpan w:val="2"/>
            <w:tcBorders>
              <w:top w:val="single" w:sz="4" w:space="0" w:color="auto"/>
              <w:left w:val="nil"/>
              <w:bottom w:val="single" w:sz="4" w:space="0" w:color="auto"/>
              <w:right w:val="single" w:sz="4" w:space="0" w:color="auto"/>
            </w:tcBorders>
            <w:shd w:val="clear" w:color="auto" w:fill="auto"/>
            <w:noWrap/>
            <w:vAlign w:val="bottom"/>
          </w:tcPr>
          <w:p w:rsidR="00AD1F41" w:rsidRPr="00D05B6A" w:rsidRDefault="00AD1F41">
            <w:r w:rsidRPr="00D05B6A">
              <w:t>Темп прироста, %</w:t>
            </w:r>
          </w:p>
        </w:tc>
      </w:tr>
      <w:tr w:rsidR="00D05B6A">
        <w:trPr>
          <w:trHeight w:val="255"/>
        </w:trPr>
        <w:tc>
          <w:tcPr>
            <w:tcW w:w="915" w:type="dxa"/>
            <w:vMerge/>
            <w:tcBorders>
              <w:top w:val="single" w:sz="4" w:space="0" w:color="auto"/>
              <w:left w:val="single" w:sz="4" w:space="0" w:color="auto"/>
              <w:bottom w:val="single" w:sz="4" w:space="0" w:color="auto"/>
              <w:right w:val="single" w:sz="4" w:space="0" w:color="auto"/>
            </w:tcBorders>
            <w:vAlign w:val="center"/>
          </w:tcPr>
          <w:p w:rsidR="00AD1F41" w:rsidRPr="00D05B6A" w:rsidRDefault="00AD1F41"/>
        </w:tc>
        <w:tc>
          <w:tcPr>
            <w:tcW w:w="1800" w:type="dxa"/>
            <w:vMerge/>
            <w:tcBorders>
              <w:top w:val="single" w:sz="4" w:space="0" w:color="auto"/>
              <w:left w:val="single" w:sz="4" w:space="0" w:color="auto"/>
              <w:bottom w:val="single" w:sz="4" w:space="0" w:color="auto"/>
              <w:right w:val="single" w:sz="4" w:space="0" w:color="auto"/>
            </w:tcBorders>
            <w:vAlign w:val="center"/>
          </w:tcPr>
          <w:p w:rsidR="00AD1F41" w:rsidRPr="00D05B6A" w:rsidRDefault="00AD1F41"/>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r w:rsidRPr="00D05B6A">
              <w:t>цепной</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r w:rsidRPr="00D05B6A">
              <w:t>базисный</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r w:rsidRPr="00D05B6A">
              <w:t>цепной</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r w:rsidRPr="00D05B6A">
              <w:t>базисный</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r w:rsidRPr="00D05B6A">
              <w:t>цепной</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r w:rsidRPr="00D05B6A">
              <w:t>базисный</w:t>
            </w:r>
          </w:p>
        </w:tc>
      </w:tr>
      <w:tr w:rsidR="00D05B6A">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tcPr>
          <w:p w:rsidR="00AD1F41" w:rsidRPr="00D05B6A" w:rsidRDefault="00AD1F41">
            <w:pPr>
              <w:jc w:val="right"/>
            </w:pPr>
            <w:r w:rsidRPr="00D05B6A">
              <w:t>2001</w:t>
            </w:r>
          </w:p>
        </w:tc>
        <w:tc>
          <w:tcPr>
            <w:tcW w:w="1800"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1886</w:t>
            </w:r>
            <w:r w:rsidR="00D05B6A">
              <w:t>,0</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r w:rsidRPr="00D05B6A">
              <w:t> </w:t>
            </w:r>
            <w:r w:rsidR="00D05B6A">
              <w:t>-</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D05B6A">
            <w:r>
              <w:t>-</w:t>
            </w:r>
            <w:r w:rsidR="00AD1F41" w:rsidRPr="00D05B6A">
              <w:t> </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D05B6A">
            <w:r>
              <w:t>-</w:t>
            </w:r>
            <w:r w:rsidR="00AD1F41" w:rsidRPr="00D05B6A">
              <w:t> </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D05B6A">
            <w:r>
              <w:t>100,0</w:t>
            </w:r>
            <w:r w:rsidR="00AD1F41" w:rsidRPr="00D05B6A">
              <w:t> </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D05B6A">
            <w:r>
              <w:t>-</w:t>
            </w:r>
            <w:r w:rsidR="00AD1F41" w:rsidRPr="00D05B6A">
              <w:t> </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D05B6A">
            <w:r>
              <w:t>-</w:t>
            </w:r>
            <w:r w:rsidR="00AD1F41" w:rsidRPr="00D05B6A">
              <w:t> </w:t>
            </w:r>
          </w:p>
        </w:tc>
      </w:tr>
      <w:tr w:rsidR="00D05B6A">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tcPr>
          <w:p w:rsidR="00AD1F41" w:rsidRPr="00D05B6A" w:rsidRDefault="00AD1F41">
            <w:pPr>
              <w:jc w:val="right"/>
            </w:pPr>
            <w:r w:rsidRPr="00D05B6A">
              <w:t>2002</w:t>
            </w:r>
          </w:p>
        </w:tc>
        <w:tc>
          <w:tcPr>
            <w:tcW w:w="1800"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2619,8</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733,8</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733,8</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138,9</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138,9</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38,9</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38,9</w:t>
            </w:r>
          </w:p>
        </w:tc>
      </w:tr>
      <w:tr w:rsidR="00D05B6A">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tcPr>
          <w:p w:rsidR="00AD1F41" w:rsidRPr="00D05B6A" w:rsidRDefault="00AD1F41">
            <w:pPr>
              <w:jc w:val="right"/>
            </w:pPr>
            <w:r w:rsidRPr="00D05B6A">
              <w:t>2003</w:t>
            </w:r>
          </w:p>
        </w:tc>
        <w:tc>
          <w:tcPr>
            <w:tcW w:w="1800"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3382,6</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762,8</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1496,6</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129,1</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179,4</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29,1</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79,4</w:t>
            </w:r>
          </w:p>
        </w:tc>
      </w:tr>
      <w:tr w:rsidR="00D05B6A">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tcPr>
          <w:p w:rsidR="00AD1F41" w:rsidRPr="00D05B6A" w:rsidRDefault="00AD1F41">
            <w:pPr>
              <w:jc w:val="right"/>
            </w:pPr>
            <w:r w:rsidRPr="00D05B6A">
              <w:t>2004</w:t>
            </w:r>
          </w:p>
        </w:tc>
        <w:tc>
          <w:tcPr>
            <w:tcW w:w="1800"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3988,9</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606,3</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2102,9</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117,9</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211,5</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17,9</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111,5</w:t>
            </w:r>
          </w:p>
        </w:tc>
      </w:tr>
      <w:tr w:rsidR="00D05B6A">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tcPr>
          <w:p w:rsidR="00AD1F41" w:rsidRPr="00D05B6A" w:rsidRDefault="00AD1F41">
            <w:pPr>
              <w:jc w:val="right"/>
            </w:pPr>
            <w:r w:rsidRPr="00D05B6A">
              <w:t>2005</w:t>
            </w:r>
          </w:p>
        </w:tc>
        <w:tc>
          <w:tcPr>
            <w:tcW w:w="1800"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5027,7</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1038,8</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3141,7</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126</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266,6</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26</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166,6</w:t>
            </w:r>
          </w:p>
        </w:tc>
      </w:tr>
      <w:tr w:rsidR="00D05B6A">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tcPr>
          <w:p w:rsidR="00AD1F41" w:rsidRPr="00D05B6A" w:rsidRDefault="00AD1F41">
            <w:pPr>
              <w:jc w:val="right"/>
            </w:pPr>
            <w:r w:rsidRPr="00D05B6A">
              <w:t>2006</w:t>
            </w:r>
          </w:p>
        </w:tc>
        <w:tc>
          <w:tcPr>
            <w:tcW w:w="1800"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6636,2</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1608,5</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4750,2</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132</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351,9</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32</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251,9</w:t>
            </w:r>
          </w:p>
        </w:tc>
      </w:tr>
      <w:tr w:rsidR="00D05B6A">
        <w:trPr>
          <w:trHeight w:val="255"/>
        </w:trPr>
        <w:tc>
          <w:tcPr>
            <w:tcW w:w="915" w:type="dxa"/>
            <w:tcBorders>
              <w:top w:val="nil"/>
              <w:left w:val="single" w:sz="4" w:space="0" w:color="auto"/>
              <w:bottom w:val="single" w:sz="4" w:space="0" w:color="auto"/>
              <w:right w:val="single" w:sz="4" w:space="0" w:color="auto"/>
            </w:tcBorders>
            <w:shd w:val="clear" w:color="auto" w:fill="auto"/>
            <w:noWrap/>
            <w:vAlign w:val="bottom"/>
          </w:tcPr>
          <w:p w:rsidR="00AD1F41" w:rsidRPr="00D05B6A" w:rsidRDefault="00AD1F41">
            <w:pPr>
              <w:jc w:val="right"/>
            </w:pPr>
            <w:r w:rsidRPr="00D05B6A">
              <w:t>2007</w:t>
            </w:r>
          </w:p>
        </w:tc>
        <w:tc>
          <w:tcPr>
            <w:tcW w:w="1800"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8314,7</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1678,5</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6428,7</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125,3</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440,9</w:t>
            </w:r>
          </w:p>
        </w:tc>
        <w:tc>
          <w:tcPr>
            <w:tcW w:w="953"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25,3</w:t>
            </w:r>
          </w:p>
        </w:tc>
        <w:tc>
          <w:tcPr>
            <w:tcW w:w="1187" w:type="dxa"/>
            <w:tcBorders>
              <w:top w:val="nil"/>
              <w:left w:val="nil"/>
              <w:bottom w:val="single" w:sz="4" w:space="0" w:color="auto"/>
              <w:right w:val="single" w:sz="4" w:space="0" w:color="auto"/>
            </w:tcBorders>
            <w:shd w:val="clear" w:color="auto" w:fill="auto"/>
            <w:noWrap/>
            <w:vAlign w:val="bottom"/>
          </w:tcPr>
          <w:p w:rsidR="00AD1F41" w:rsidRPr="00D05B6A" w:rsidRDefault="00AD1F41">
            <w:pPr>
              <w:jc w:val="right"/>
            </w:pPr>
            <w:r w:rsidRPr="00D05B6A">
              <w:t>340,9</w:t>
            </w:r>
          </w:p>
        </w:tc>
      </w:tr>
    </w:tbl>
    <w:p w:rsidR="00AD1F41" w:rsidRDefault="00AD1F41" w:rsidP="00AD1F41">
      <w:pPr>
        <w:pStyle w:val="20"/>
        <w:spacing w:line="360" w:lineRule="auto"/>
        <w:rPr>
          <w:b w:val="0"/>
          <w:bCs w:val="0"/>
        </w:rPr>
      </w:pPr>
    </w:p>
    <w:p w:rsidR="00D06335" w:rsidRDefault="00D05B6A" w:rsidP="00D05B6A">
      <w:pPr>
        <w:pStyle w:val="20"/>
        <w:spacing w:line="360" w:lineRule="auto"/>
        <w:ind w:firstLine="720"/>
        <w:jc w:val="both"/>
        <w:rPr>
          <w:b w:val="0"/>
          <w:bCs w:val="0"/>
        </w:rPr>
      </w:pPr>
      <w:r>
        <w:rPr>
          <w:b w:val="0"/>
          <w:bCs w:val="0"/>
        </w:rPr>
        <w:t xml:space="preserve">Среднедушевые среднемесячные доходы населения Тульской области в 2007 году составили 8314,7 руб., что в 4,4 раза выше уровня среднемесячных среднедушевых доходов в 2001 году. Абсолютное превышение составило более 6,4 тыс.рублей. В течение исследуемого периода прирост среднедушевых доходов по сравнению с предыдущим годом был максимальным в 2002 году и составил 38,9%. Наименьшая интенсивность роста среднедушевых доходов отмечается в 2004 году – по сравнению с 2003 годом их сумма увеличилась на 17,9%. </w:t>
      </w:r>
    </w:p>
    <w:p w:rsidR="00D06335" w:rsidRDefault="00D06335" w:rsidP="00D05B6A">
      <w:pPr>
        <w:pStyle w:val="20"/>
        <w:spacing w:line="360" w:lineRule="auto"/>
        <w:ind w:firstLine="720"/>
        <w:jc w:val="both"/>
        <w:rPr>
          <w:b w:val="0"/>
          <w:bCs w:val="0"/>
        </w:rPr>
      </w:pPr>
      <w:r>
        <w:rPr>
          <w:b w:val="0"/>
          <w:bCs w:val="0"/>
        </w:rPr>
        <w:t>В целом сумма среднедушевых среднемесячных доходов имеет стойкую тенденцию к росту.</w:t>
      </w:r>
    </w:p>
    <w:p w:rsidR="00D06335" w:rsidRDefault="00D06335" w:rsidP="00D05B6A">
      <w:pPr>
        <w:pStyle w:val="20"/>
        <w:spacing w:line="360" w:lineRule="auto"/>
        <w:ind w:firstLine="720"/>
        <w:jc w:val="both"/>
        <w:rPr>
          <w:b w:val="0"/>
          <w:bCs w:val="0"/>
        </w:rPr>
      </w:pPr>
      <w:r>
        <w:rPr>
          <w:b w:val="0"/>
          <w:bCs w:val="0"/>
        </w:rPr>
        <w:t>Рассчитаем средние показатели динамики:</w:t>
      </w:r>
    </w:p>
    <w:p w:rsidR="00B32865" w:rsidRDefault="00D05B6A" w:rsidP="00B32865">
      <w:pPr>
        <w:spacing w:line="360" w:lineRule="auto"/>
        <w:jc w:val="both"/>
        <w:rPr>
          <w:sz w:val="28"/>
        </w:rPr>
      </w:pPr>
      <w:r>
        <w:rPr>
          <w:b/>
          <w:bCs/>
        </w:rPr>
        <w:t xml:space="preserve"> </w:t>
      </w:r>
      <w:r w:rsidR="00B32865">
        <w:rPr>
          <w:sz w:val="28"/>
        </w:rPr>
        <w:t xml:space="preserve">Средний уровень ряда (ряд интервальный) рассчитываем по формуле:  </w:t>
      </w:r>
    </w:p>
    <w:p w:rsidR="00B32865" w:rsidRDefault="00B32865" w:rsidP="00B32865">
      <w:pPr>
        <w:jc w:val="both"/>
        <w:rPr>
          <w:sz w:val="28"/>
        </w:rPr>
      </w:pPr>
      <w:r w:rsidRPr="00DA1A6B">
        <w:rPr>
          <w:position w:val="-24"/>
          <w:sz w:val="28"/>
        </w:rPr>
        <w:object w:dxaOrig="6820" w:dyaOrig="980">
          <v:shape id="_x0000_i1038" type="#_x0000_t75" style="width:388.5pt;height:55.5pt" o:ole="">
            <v:imagedata r:id="rId33" o:title=""/>
          </v:shape>
          <o:OLEObject Type="Embed" ProgID="Equation.3" ShapeID="_x0000_i1038" DrawAspect="Content" ObjectID="_1469536140" r:id="rId34"/>
        </w:object>
      </w:r>
    </w:p>
    <w:p w:rsidR="00B32865" w:rsidRDefault="00B32865" w:rsidP="00B32865">
      <w:pPr>
        <w:spacing w:line="360" w:lineRule="auto"/>
        <w:jc w:val="both"/>
        <w:rPr>
          <w:sz w:val="28"/>
        </w:rPr>
      </w:pPr>
      <w:r>
        <w:rPr>
          <w:sz w:val="28"/>
        </w:rPr>
        <w:t>Средний абсолютный прирост рассчитываем по формуле:</w:t>
      </w:r>
    </w:p>
    <w:p w:rsidR="00B32865" w:rsidRDefault="00B32865" w:rsidP="00B32865">
      <w:pPr>
        <w:spacing w:line="360" w:lineRule="auto"/>
        <w:jc w:val="both"/>
        <w:rPr>
          <w:sz w:val="28"/>
        </w:rPr>
      </w:pPr>
      <w:r w:rsidRPr="00DA1A6B">
        <w:rPr>
          <w:position w:val="-24"/>
          <w:sz w:val="28"/>
        </w:rPr>
        <w:object w:dxaOrig="4099" w:dyaOrig="620">
          <v:shape id="_x0000_i1039" type="#_x0000_t75" style="width:246pt;height:36.75pt" o:ole="" fillcolor="window">
            <v:imagedata r:id="rId35" o:title=""/>
          </v:shape>
          <o:OLEObject Type="Embed" ProgID="Equation.3" ShapeID="_x0000_i1039" DrawAspect="Content" ObjectID="_1469536141" r:id="rId36"/>
        </w:object>
      </w:r>
    </w:p>
    <w:p w:rsidR="00B32865" w:rsidRDefault="00B32865" w:rsidP="00B32865">
      <w:pPr>
        <w:spacing w:line="360" w:lineRule="auto"/>
        <w:jc w:val="both"/>
        <w:rPr>
          <w:sz w:val="28"/>
        </w:rPr>
      </w:pPr>
      <w:r>
        <w:rPr>
          <w:sz w:val="28"/>
        </w:rPr>
        <w:t>Средний темп роста рассчитываем по формуле:</w:t>
      </w:r>
    </w:p>
    <w:p w:rsidR="00B32865" w:rsidRDefault="00B32865" w:rsidP="00B32865">
      <w:pPr>
        <w:spacing w:line="360" w:lineRule="auto"/>
        <w:jc w:val="both"/>
        <w:rPr>
          <w:sz w:val="28"/>
        </w:rPr>
      </w:pPr>
      <w:r w:rsidRPr="003C00A7">
        <w:rPr>
          <w:position w:val="-32"/>
          <w:sz w:val="28"/>
        </w:rPr>
        <w:object w:dxaOrig="4200" w:dyaOrig="760">
          <v:shape id="_x0000_i1040" type="#_x0000_t75" style="width:282.75pt;height:51pt" o:ole="" fillcolor="window">
            <v:imagedata r:id="rId37" o:title=""/>
          </v:shape>
          <o:OLEObject Type="Embed" ProgID="Equation.3" ShapeID="_x0000_i1040" DrawAspect="Content" ObjectID="_1469536142" r:id="rId38"/>
        </w:object>
      </w:r>
    </w:p>
    <w:p w:rsidR="00B32865" w:rsidRDefault="00B32865" w:rsidP="00B32865">
      <w:pPr>
        <w:spacing w:line="360" w:lineRule="auto"/>
        <w:jc w:val="both"/>
        <w:rPr>
          <w:sz w:val="28"/>
        </w:rPr>
      </w:pPr>
      <w:r>
        <w:rPr>
          <w:sz w:val="28"/>
        </w:rPr>
        <w:t>Средний темп прироста рассчитываем по формуле:</w:t>
      </w:r>
    </w:p>
    <w:p w:rsidR="00B32865" w:rsidRDefault="00B32865" w:rsidP="00B32865">
      <w:pPr>
        <w:spacing w:line="360" w:lineRule="auto"/>
        <w:jc w:val="both"/>
        <w:rPr>
          <w:sz w:val="28"/>
        </w:rPr>
      </w:pPr>
      <w:r>
        <w:rPr>
          <w:sz w:val="28"/>
        </w:rPr>
        <w:t xml:space="preserve">ТПР = ТР – 100= 128,1 – 100 = 28,1% </w:t>
      </w:r>
    </w:p>
    <w:p w:rsidR="00B32865" w:rsidRDefault="00B32865" w:rsidP="00B32865">
      <w:pPr>
        <w:spacing w:line="360" w:lineRule="auto"/>
        <w:jc w:val="both"/>
        <w:rPr>
          <w:sz w:val="28"/>
        </w:rPr>
      </w:pPr>
      <w:r>
        <w:rPr>
          <w:sz w:val="28"/>
        </w:rPr>
        <w:t>В исследуемый период средний размер среднедушевых доходов составил 4550,8 руб, возрастая в среднем за год на 1071,5 руб. или на 28,1%.</w:t>
      </w:r>
    </w:p>
    <w:p w:rsidR="006F6FE9" w:rsidRDefault="006F6FE9" w:rsidP="006F6FE9">
      <w:pPr>
        <w:spacing w:line="360" w:lineRule="auto"/>
        <w:ind w:firstLine="720"/>
        <w:jc w:val="both"/>
        <w:rPr>
          <w:sz w:val="28"/>
        </w:rPr>
      </w:pPr>
      <w:r>
        <w:rPr>
          <w:sz w:val="28"/>
        </w:rPr>
        <w:t>Произведем аналитическое выравнивание значений изучаемого показателя. Для расчета параметров составим расчетную таблицу:</w:t>
      </w:r>
    </w:p>
    <w:p w:rsidR="006F6FE9" w:rsidRDefault="006F6FE9" w:rsidP="006F6FE9">
      <w:pPr>
        <w:spacing w:line="360" w:lineRule="auto"/>
        <w:ind w:firstLine="720"/>
        <w:jc w:val="right"/>
        <w:rPr>
          <w:sz w:val="28"/>
        </w:rPr>
      </w:pPr>
      <w:r>
        <w:rPr>
          <w:sz w:val="28"/>
        </w:rPr>
        <w:t>Таблица 4</w:t>
      </w:r>
    </w:p>
    <w:p w:rsidR="006F6FE9" w:rsidRDefault="006F6FE9" w:rsidP="006F6FE9">
      <w:pPr>
        <w:spacing w:line="360" w:lineRule="auto"/>
        <w:jc w:val="center"/>
        <w:rPr>
          <w:sz w:val="28"/>
        </w:rPr>
      </w:pPr>
      <w:r>
        <w:rPr>
          <w:sz w:val="28"/>
        </w:rPr>
        <w:t>Расчетная таблица для определения параметров уравнения</w:t>
      </w:r>
    </w:p>
    <w:tbl>
      <w:tblPr>
        <w:tblW w:w="9381" w:type="dxa"/>
        <w:tblInd w:w="93" w:type="dxa"/>
        <w:tblLook w:val="0000" w:firstRow="0" w:lastRow="0" w:firstColumn="0" w:lastColumn="0" w:noHBand="0" w:noVBand="0"/>
      </w:tblPr>
      <w:tblGrid>
        <w:gridCol w:w="958"/>
        <w:gridCol w:w="4620"/>
        <w:gridCol w:w="957"/>
        <w:gridCol w:w="860"/>
        <w:gridCol w:w="996"/>
        <w:gridCol w:w="996"/>
      </w:tblGrid>
      <w:tr w:rsidR="00904A45" w:rsidRPr="00904A45">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4A45" w:rsidRPr="00904A45" w:rsidRDefault="00904A45">
            <w:r w:rsidRPr="00904A45">
              <w:t xml:space="preserve"> Годы </w:t>
            </w:r>
          </w:p>
        </w:tc>
        <w:tc>
          <w:tcPr>
            <w:tcW w:w="4620" w:type="dxa"/>
            <w:tcBorders>
              <w:top w:val="single" w:sz="4" w:space="0" w:color="auto"/>
              <w:left w:val="nil"/>
              <w:bottom w:val="single" w:sz="4" w:space="0" w:color="auto"/>
              <w:right w:val="single" w:sz="4" w:space="0" w:color="auto"/>
            </w:tcBorders>
            <w:shd w:val="clear" w:color="auto" w:fill="auto"/>
            <w:noWrap/>
            <w:vAlign w:val="bottom"/>
          </w:tcPr>
          <w:p w:rsidR="00904A45" w:rsidRPr="00904A45" w:rsidRDefault="00904A45" w:rsidP="00904A45">
            <w:r w:rsidRPr="00904A45">
              <w:t>Среднедуш. среднемесячные доходы, руб. </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904A45" w:rsidRPr="00904A45" w:rsidRDefault="00904A45">
            <w:pPr>
              <w:rPr>
                <w:lang w:val="en-US"/>
              </w:rPr>
            </w:pPr>
            <w:r w:rsidRPr="00904A45">
              <w:t> </w:t>
            </w:r>
            <w:r w:rsidRPr="00904A45">
              <w:rPr>
                <w:lang w:val="en-US"/>
              </w:rPr>
              <w:t>t</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904A45" w:rsidRPr="00904A45" w:rsidRDefault="00904A45">
            <w:r w:rsidRPr="00904A45">
              <w:rPr>
                <w:lang w:val="en-US"/>
              </w:rPr>
              <w:t>t</w:t>
            </w:r>
            <w:r w:rsidRPr="00904A45">
              <w:rPr>
                <w:vertAlign w:val="superscript"/>
                <w:lang w:val="en-US"/>
              </w:rPr>
              <w:t>2</w:t>
            </w:r>
            <w:r w:rsidRPr="00904A45">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04A45" w:rsidRPr="00904A45" w:rsidRDefault="00904A45">
            <w:pPr>
              <w:rPr>
                <w:lang w:val="en-US"/>
              </w:rPr>
            </w:pPr>
            <w:r w:rsidRPr="00904A45">
              <w:t> </w:t>
            </w:r>
            <w:r w:rsidRPr="00904A45">
              <w:rPr>
                <w:lang w:val="en-US"/>
              </w:rPr>
              <w:t>yt</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904A45" w:rsidRPr="00904A45" w:rsidRDefault="00904A45">
            <w:pPr>
              <w:rPr>
                <w:vertAlign w:val="subscript"/>
              </w:rPr>
            </w:pPr>
            <w:r w:rsidRPr="00904A45">
              <w:t> </w:t>
            </w:r>
            <w:r w:rsidRPr="00904A45">
              <w:rPr>
                <w:lang w:val="en-US"/>
              </w:rPr>
              <w:t>y</w:t>
            </w:r>
            <w:r w:rsidRPr="00904A45">
              <w:rPr>
                <w:vertAlign w:val="subscript"/>
              </w:rPr>
              <w:t>теор</w:t>
            </w:r>
          </w:p>
        </w:tc>
      </w:tr>
      <w:tr w:rsidR="00904A45" w:rsidRPr="00904A45">
        <w:trPr>
          <w:trHeight w:val="255"/>
        </w:trPr>
        <w:tc>
          <w:tcPr>
            <w:tcW w:w="958" w:type="dxa"/>
            <w:tcBorders>
              <w:top w:val="nil"/>
              <w:left w:val="single" w:sz="4" w:space="0" w:color="auto"/>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2001</w:t>
            </w:r>
          </w:p>
        </w:tc>
        <w:tc>
          <w:tcPr>
            <w:tcW w:w="462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1886</w:t>
            </w:r>
          </w:p>
        </w:tc>
        <w:tc>
          <w:tcPr>
            <w:tcW w:w="957"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-3</w:t>
            </w:r>
          </w:p>
        </w:tc>
        <w:tc>
          <w:tcPr>
            <w:tcW w:w="86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9</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-5658</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1447,6</w:t>
            </w:r>
          </w:p>
        </w:tc>
      </w:tr>
      <w:tr w:rsidR="00904A45" w:rsidRPr="00904A45">
        <w:trPr>
          <w:trHeight w:val="255"/>
        </w:trPr>
        <w:tc>
          <w:tcPr>
            <w:tcW w:w="958" w:type="dxa"/>
            <w:tcBorders>
              <w:top w:val="nil"/>
              <w:left w:val="single" w:sz="4" w:space="0" w:color="auto"/>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2002</w:t>
            </w:r>
          </w:p>
        </w:tc>
        <w:tc>
          <w:tcPr>
            <w:tcW w:w="462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2619,8</w:t>
            </w:r>
          </w:p>
        </w:tc>
        <w:tc>
          <w:tcPr>
            <w:tcW w:w="957"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-2</w:t>
            </w:r>
          </w:p>
        </w:tc>
        <w:tc>
          <w:tcPr>
            <w:tcW w:w="86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4</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-5239,6</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2482</w:t>
            </w:r>
          </w:p>
        </w:tc>
      </w:tr>
      <w:tr w:rsidR="00904A45" w:rsidRPr="00904A45">
        <w:trPr>
          <w:trHeight w:val="255"/>
        </w:trPr>
        <w:tc>
          <w:tcPr>
            <w:tcW w:w="958" w:type="dxa"/>
            <w:tcBorders>
              <w:top w:val="nil"/>
              <w:left w:val="single" w:sz="4" w:space="0" w:color="auto"/>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2003</w:t>
            </w:r>
          </w:p>
        </w:tc>
        <w:tc>
          <w:tcPr>
            <w:tcW w:w="462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3382,6</w:t>
            </w:r>
          </w:p>
        </w:tc>
        <w:tc>
          <w:tcPr>
            <w:tcW w:w="957"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-1</w:t>
            </w:r>
          </w:p>
        </w:tc>
        <w:tc>
          <w:tcPr>
            <w:tcW w:w="86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1</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-3382,6</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3516,4</w:t>
            </w:r>
          </w:p>
        </w:tc>
      </w:tr>
      <w:tr w:rsidR="00904A45" w:rsidRPr="00904A45">
        <w:trPr>
          <w:trHeight w:val="255"/>
        </w:trPr>
        <w:tc>
          <w:tcPr>
            <w:tcW w:w="958" w:type="dxa"/>
            <w:tcBorders>
              <w:top w:val="nil"/>
              <w:left w:val="single" w:sz="4" w:space="0" w:color="auto"/>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2004</w:t>
            </w:r>
          </w:p>
        </w:tc>
        <w:tc>
          <w:tcPr>
            <w:tcW w:w="462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3988,9</w:t>
            </w:r>
          </w:p>
        </w:tc>
        <w:tc>
          <w:tcPr>
            <w:tcW w:w="957"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0</w:t>
            </w:r>
          </w:p>
        </w:tc>
        <w:tc>
          <w:tcPr>
            <w:tcW w:w="86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0</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0</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4550,8</w:t>
            </w:r>
          </w:p>
        </w:tc>
      </w:tr>
      <w:tr w:rsidR="00904A45" w:rsidRPr="00904A45">
        <w:trPr>
          <w:trHeight w:val="255"/>
        </w:trPr>
        <w:tc>
          <w:tcPr>
            <w:tcW w:w="958" w:type="dxa"/>
            <w:tcBorders>
              <w:top w:val="nil"/>
              <w:left w:val="single" w:sz="4" w:space="0" w:color="auto"/>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2005</w:t>
            </w:r>
          </w:p>
        </w:tc>
        <w:tc>
          <w:tcPr>
            <w:tcW w:w="462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5027,7</w:t>
            </w:r>
          </w:p>
        </w:tc>
        <w:tc>
          <w:tcPr>
            <w:tcW w:w="957"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1</w:t>
            </w:r>
          </w:p>
        </w:tc>
        <w:tc>
          <w:tcPr>
            <w:tcW w:w="86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1</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5027,7</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5585,2</w:t>
            </w:r>
          </w:p>
        </w:tc>
      </w:tr>
      <w:tr w:rsidR="00904A45" w:rsidRPr="00904A45">
        <w:trPr>
          <w:trHeight w:val="255"/>
        </w:trPr>
        <w:tc>
          <w:tcPr>
            <w:tcW w:w="958" w:type="dxa"/>
            <w:tcBorders>
              <w:top w:val="nil"/>
              <w:left w:val="single" w:sz="4" w:space="0" w:color="auto"/>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2006</w:t>
            </w:r>
          </w:p>
        </w:tc>
        <w:tc>
          <w:tcPr>
            <w:tcW w:w="462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6636,2</w:t>
            </w:r>
          </w:p>
        </w:tc>
        <w:tc>
          <w:tcPr>
            <w:tcW w:w="957"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2</w:t>
            </w:r>
          </w:p>
        </w:tc>
        <w:tc>
          <w:tcPr>
            <w:tcW w:w="86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4</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13272,4</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6619,6</w:t>
            </w:r>
          </w:p>
        </w:tc>
      </w:tr>
      <w:tr w:rsidR="00904A45" w:rsidRPr="00904A45">
        <w:trPr>
          <w:trHeight w:val="255"/>
        </w:trPr>
        <w:tc>
          <w:tcPr>
            <w:tcW w:w="958" w:type="dxa"/>
            <w:tcBorders>
              <w:top w:val="nil"/>
              <w:left w:val="single" w:sz="4" w:space="0" w:color="auto"/>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2007</w:t>
            </w:r>
          </w:p>
        </w:tc>
        <w:tc>
          <w:tcPr>
            <w:tcW w:w="462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8314,7</w:t>
            </w:r>
          </w:p>
        </w:tc>
        <w:tc>
          <w:tcPr>
            <w:tcW w:w="957"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3</w:t>
            </w:r>
          </w:p>
        </w:tc>
        <w:tc>
          <w:tcPr>
            <w:tcW w:w="86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9</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24944,1</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pPr>
            <w:r w:rsidRPr="00904A45">
              <w:t>7654</w:t>
            </w:r>
          </w:p>
        </w:tc>
      </w:tr>
      <w:tr w:rsidR="00904A45" w:rsidRPr="00904A45">
        <w:trPr>
          <w:trHeight w:val="255"/>
        </w:trPr>
        <w:tc>
          <w:tcPr>
            <w:tcW w:w="958" w:type="dxa"/>
            <w:tcBorders>
              <w:top w:val="nil"/>
              <w:left w:val="single" w:sz="4" w:space="0" w:color="auto"/>
              <w:bottom w:val="single" w:sz="4" w:space="0" w:color="auto"/>
              <w:right w:val="single" w:sz="4" w:space="0" w:color="auto"/>
            </w:tcBorders>
            <w:shd w:val="clear" w:color="auto" w:fill="auto"/>
            <w:noWrap/>
            <w:vAlign w:val="bottom"/>
          </w:tcPr>
          <w:p w:rsidR="00904A45" w:rsidRPr="00904A45" w:rsidRDefault="00904A45" w:rsidP="00904A45">
            <w:pPr>
              <w:jc w:val="center"/>
              <w:rPr>
                <w:b/>
              </w:rPr>
            </w:pPr>
            <w:r w:rsidRPr="00904A45">
              <w:rPr>
                <w:b/>
              </w:rPr>
              <w:t>сумма</w:t>
            </w:r>
          </w:p>
        </w:tc>
        <w:tc>
          <w:tcPr>
            <w:tcW w:w="462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rPr>
                <w:b/>
              </w:rPr>
            </w:pPr>
            <w:r w:rsidRPr="00904A45">
              <w:rPr>
                <w:b/>
              </w:rPr>
              <w:t>31855,9</w:t>
            </w:r>
          </w:p>
        </w:tc>
        <w:tc>
          <w:tcPr>
            <w:tcW w:w="957"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rPr>
                <w:b/>
              </w:rPr>
            </w:pPr>
            <w:r w:rsidRPr="00904A45">
              <w:rPr>
                <w:b/>
              </w:rPr>
              <w:t>0</w:t>
            </w:r>
          </w:p>
        </w:tc>
        <w:tc>
          <w:tcPr>
            <w:tcW w:w="860"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rPr>
                <w:b/>
              </w:rPr>
            </w:pPr>
            <w:r w:rsidRPr="00904A45">
              <w:rPr>
                <w:b/>
              </w:rPr>
              <w:t>28</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rPr>
                <w:b/>
              </w:rPr>
            </w:pPr>
            <w:r w:rsidRPr="00904A45">
              <w:rPr>
                <w:b/>
              </w:rPr>
              <w:t>28964</w:t>
            </w:r>
          </w:p>
        </w:tc>
        <w:tc>
          <w:tcPr>
            <w:tcW w:w="993" w:type="dxa"/>
            <w:tcBorders>
              <w:top w:val="nil"/>
              <w:left w:val="nil"/>
              <w:bottom w:val="single" w:sz="4" w:space="0" w:color="auto"/>
              <w:right w:val="single" w:sz="4" w:space="0" w:color="auto"/>
            </w:tcBorders>
            <w:shd w:val="clear" w:color="auto" w:fill="auto"/>
            <w:noWrap/>
            <w:vAlign w:val="bottom"/>
          </w:tcPr>
          <w:p w:rsidR="00904A45" w:rsidRPr="00904A45" w:rsidRDefault="00904A45" w:rsidP="00904A45">
            <w:pPr>
              <w:jc w:val="center"/>
              <w:rPr>
                <w:b/>
              </w:rPr>
            </w:pPr>
            <w:r w:rsidRPr="00904A45">
              <w:rPr>
                <w:b/>
              </w:rPr>
              <w:t>31855,6</w:t>
            </w:r>
          </w:p>
        </w:tc>
      </w:tr>
    </w:tbl>
    <w:p w:rsidR="006F6FE9" w:rsidRDefault="00904A45" w:rsidP="00904A45">
      <w:pPr>
        <w:spacing w:line="360" w:lineRule="auto"/>
        <w:ind w:firstLine="720"/>
        <w:jc w:val="both"/>
        <w:rPr>
          <w:sz w:val="28"/>
        </w:rPr>
      </w:pPr>
      <w:r>
        <w:rPr>
          <w:sz w:val="28"/>
        </w:rPr>
        <w:t>Рассчитаем параметры уравнения:</w:t>
      </w:r>
    </w:p>
    <w:p w:rsidR="00904A45" w:rsidRDefault="00904A45" w:rsidP="00904A45">
      <w:pPr>
        <w:spacing w:line="360" w:lineRule="auto"/>
        <w:ind w:firstLine="720"/>
        <w:jc w:val="both"/>
      </w:pPr>
      <w:r w:rsidRPr="00904A45">
        <w:rPr>
          <w:position w:val="-70"/>
        </w:rPr>
        <w:object w:dxaOrig="3060" w:dyaOrig="1520">
          <v:shape id="_x0000_i1041" type="#_x0000_t75" style="width:2in;height:71.25pt" o:ole="" fillcolor="window">
            <v:imagedata r:id="rId39" o:title=""/>
          </v:shape>
          <o:OLEObject Type="Embed" ProgID="Equation.3" ShapeID="_x0000_i1041" DrawAspect="Content" ObjectID="_1469536143" r:id="rId40"/>
        </w:object>
      </w:r>
    </w:p>
    <w:p w:rsidR="00904A45" w:rsidRDefault="00904A45" w:rsidP="00904A45">
      <w:pPr>
        <w:spacing w:line="360" w:lineRule="auto"/>
        <w:ind w:firstLine="720"/>
        <w:jc w:val="both"/>
        <w:rPr>
          <w:sz w:val="28"/>
          <w:szCs w:val="28"/>
          <w:lang w:val="en-US"/>
        </w:rPr>
      </w:pPr>
      <w:r w:rsidRPr="00904A45">
        <w:rPr>
          <w:sz w:val="28"/>
          <w:szCs w:val="28"/>
        </w:rPr>
        <w:t>Уравнение примет вид: У=4550,8+1034,4</w:t>
      </w:r>
      <w:r w:rsidRPr="00904A45">
        <w:rPr>
          <w:sz w:val="28"/>
          <w:szCs w:val="28"/>
          <w:lang w:val="en-US"/>
        </w:rPr>
        <w:t>t</w:t>
      </w:r>
    </w:p>
    <w:p w:rsidR="00904A45" w:rsidRDefault="00904A45" w:rsidP="00904A45">
      <w:pPr>
        <w:spacing w:line="360" w:lineRule="auto"/>
        <w:ind w:firstLine="720"/>
        <w:jc w:val="both"/>
        <w:rPr>
          <w:sz w:val="28"/>
          <w:szCs w:val="28"/>
        </w:rPr>
      </w:pPr>
      <w:r>
        <w:rPr>
          <w:sz w:val="28"/>
          <w:szCs w:val="28"/>
        </w:rPr>
        <w:t>Теоретические значения среднедушевого дохода рассчитаны в гр. Утеор табл.4.</w:t>
      </w:r>
    </w:p>
    <w:p w:rsidR="00904A45" w:rsidRDefault="00904A45" w:rsidP="00904A45">
      <w:pPr>
        <w:spacing w:line="360" w:lineRule="auto"/>
        <w:ind w:firstLine="720"/>
        <w:jc w:val="both"/>
        <w:rPr>
          <w:sz w:val="28"/>
          <w:szCs w:val="28"/>
        </w:rPr>
      </w:pPr>
      <w:r>
        <w:rPr>
          <w:sz w:val="28"/>
          <w:szCs w:val="28"/>
        </w:rPr>
        <w:t>Построим графики фактических и теоретических значений среднедушевых денежных доходов:</w:t>
      </w:r>
    </w:p>
    <w:p w:rsidR="00904A45" w:rsidRPr="00904A45" w:rsidRDefault="00E03F45" w:rsidP="00904A45">
      <w:pPr>
        <w:spacing w:line="360" w:lineRule="auto"/>
        <w:jc w:val="both"/>
        <w:rPr>
          <w:sz w:val="28"/>
          <w:szCs w:val="28"/>
        </w:rPr>
      </w:pPr>
      <w:r w:rsidRPr="00E03F45">
        <w:rPr>
          <w:sz w:val="28"/>
          <w:szCs w:val="28"/>
        </w:rPr>
        <w:object w:dxaOrig="9234" w:dyaOrig="4343">
          <v:shape id="_x0000_i1042" type="#_x0000_t75" style="width:462pt;height:217.5pt" o:ole="">
            <v:imagedata r:id="rId41" o:title=""/>
          </v:shape>
          <o:OLEObject Type="Embed" ProgID="MSGraph.Chart.8" ShapeID="_x0000_i1042" DrawAspect="Content" ObjectID="_1469536144" r:id="rId42">
            <o:FieldCodes>\s</o:FieldCodes>
          </o:OLEObject>
        </w:object>
      </w:r>
    </w:p>
    <w:p w:rsidR="00D05B6A" w:rsidRDefault="00D05B6A" w:rsidP="00D05B6A">
      <w:pPr>
        <w:pStyle w:val="20"/>
        <w:spacing w:line="360" w:lineRule="auto"/>
        <w:ind w:firstLine="720"/>
        <w:jc w:val="both"/>
        <w:rPr>
          <w:b w:val="0"/>
          <w:bCs w:val="0"/>
        </w:rPr>
      </w:pPr>
    </w:p>
    <w:p w:rsidR="00E03F45" w:rsidRPr="00E03F45" w:rsidRDefault="00E03F45" w:rsidP="00D91A73">
      <w:pPr>
        <w:pStyle w:val="20"/>
        <w:spacing w:line="360" w:lineRule="auto"/>
        <w:rPr>
          <w:bCs w:val="0"/>
        </w:rPr>
      </w:pPr>
      <w:r w:rsidRPr="00E03F45">
        <w:rPr>
          <w:bCs w:val="0"/>
        </w:rPr>
        <w:t>3. Факторный индексный анализ фонда заработной платы</w:t>
      </w:r>
    </w:p>
    <w:p w:rsidR="007B7D89" w:rsidRPr="00CE4358" w:rsidRDefault="007B7D89" w:rsidP="007B7D89">
      <w:pPr>
        <w:shd w:val="clear" w:color="auto" w:fill="FFFFFF"/>
        <w:spacing w:line="360" w:lineRule="auto"/>
        <w:ind w:left="10" w:right="34" w:firstLine="346"/>
        <w:jc w:val="both"/>
        <w:rPr>
          <w:sz w:val="28"/>
        </w:rPr>
      </w:pPr>
      <w:r w:rsidRPr="00CE4358">
        <w:rPr>
          <w:bCs/>
          <w:iCs/>
          <w:color w:val="000000"/>
          <w:sz w:val="28"/>
          <w:szCs w:val="22"/>
        </w:rPr>
        <w:t xml:space="preserve">Оплата труда </w:t>
      </w:r>
      <w:r w:rsidRPr="00CE4358">
        <w:rPr>
          <w:iCs/>
          <w:color w:val="000000"/>
          <w:sz w:val="28"/>
          <w:szCs w:val="22"/>
        </w:rPr>
        <w:t xml:space="preserve">— </w:t>
      </w:r>
      <w:r w:rsidRPr="00CE4358">
        <w:rPr>
          <w:color w:val="000000"/>
          <w:sz w:val="28"/>
          <w:szCs w:val="22"/>
        </w:rPr>
        <w:t>это регулярно получаемое вознаграждение за произведенную продукцию или оказанные услуги, либо за отра</w:t>
      </w:r>
      <w:r w:rsidRPr="00CE4358">
        <w:rPr>
          <w:color w:val="000000"/>
          <w:sz w:val="28"/>
          <w:szCs w:val="22"/>
        </w:rPr>
        <w:softHyphen/>
        <w:t>ботанное время, включая и оплату ежегодных отпусков, празд</w:t>
      </w:r>
      <w:r w:rsidRPr="00CE4358">
        <w:rPr>
          <w:color w:val="000000"/>
          <w:sz w:val="28"/>
          <w:szCs w:val="22"/>
        </w:rPr>
        <w:softHyphen/>
        <w:t>ничных дней и другого неотработанного времени, которое опла</w:t>
      </w:r>
      <w:r w:rsidRPr="00CE4358">
        <w:rPr>
          <w:color w:val="000000"/>
          <w:sz w:val="28"/>
          <w:szCs w:val="22"/>
        </w:rPr>
        <w:softHyphen/>
        <w:t>чивается в соответствии с трудовым законодательством и коллек</w:t>
      </w:r>
      <w:r w:rsidRPr="00CE4358">
        <w:rPr>
          <w:color w:val="000000"/>
          <w:sz w:val="28"/>
          <w:szCs w:val="22"/>
        </w:rPr>
        <w:softHyphen/>
        <w:t>тивными трудовыми договорами.</w:t>
      </w:r>
      <w:r>
        <w:rPr>
          <w:color w:val="000000"/>
          <w:sz w:val="28"/>
          <w:szCs w:val="22"/>
        </w:rPr>
        <w:t xml:space="preserve"> </w:t>
      </w:r>
    </w:p>
    <w:p w:rsidR="007B7D89" w:rsidRPr="00CE4358" w:rsidRDefault="007B7D89" w:rsidP="007B7D89">
      <w:pPr>
        <w:shd w:val="clear" w:color="auto" w:fill="FFFFFF"/>
        <w:spacing w:line="360" w:lineRule="auto"/>
        <w:ind w:left="34" w:right="10" w:firstLine="336"/>
        <w:jc w:val="both"/>
        <w:rPr>
          <w:sz w:val="28"/>
        </w:rPr>
      </w:pPr>
      <w:r w:rsidRPr="00CE4358">
        <w:rPr>
          <w:color w:val="000000"/>
          <w:sz w:val="28"/>
          <w:szCs w:val="22"/>
        </w:rPr>
        <w:t xml:space="preserve">В состав </w:t>
      </w:r>
      <w:r w:rsidRPr="00CE4358">
        <w:rPr>
          <w:iCs/>
          <w:color w:val="000000"/>
          <w:sz w:val="28"/>
          <w:szCs w:val="22"/>
        </w:rPr>
        <w:t xml:space="preserve">фонда заработной платы </w:t>
      </w:r>
      <w:r w:rsidRPr="00CE4358">
        <w:rPr>
          <w:color w:val="000000"/>
          <w:sz w:val="28"/>
          <w:szCs w:val="22"/>
        </w:rPr>
        <w:t xml:space="preserve">включаются начисленные предприятием, учреждением, организацией суммы оплаты труда (в денежной и натуральной формах) за </w:t>
      </w:r>
      <w:r w:rsidRPr="00CE4358">
        <w:rPr>
          <w:iCs/>
          <w:color w:val="000000"/>
          <w:sz w:val="28"/>
          <w:szCs w:val="22"/>
        </w:rPr>
        <w:t xml:space="preserve">отработанное </w:t>
      </w:r>
      <w:r w:rsidRPr="00CE4358">
        <w:rPr>
          <w:color w:val="000000"/>
          <w:sz w:val="28"/>
          <w:szCs w:val="22"/>
        </w:rPr>
        <w:t xml:space="preserve">и </w:t>
      </w:r>
      <w:r w:rsidRPr="00CE4358">
        <w:rPr>
          <w:iCs/>
          <w:color w:val="000000"/>
          <w:sz w:val="28"/>
          <w:szCs w:val="22"/>
        </w:rPr>
        <w:t>неотра</w:t>
      </w:r>
      <w:r w:rsidRPr="00CE4358">
        <w:rPr>
          <w:iCs/>
          <w:color w:val="000000"/>
          <w:sz w:val="28"/>
          <w:szCs w:val="22"/>
        </w:rPr>
        <w:softHyphen/>
        <w:t xml:space="preserve">ботанное время; стимулирующие доплаты </w:t>
      </w:r>
      <w:r w:rsidRPr="00CE4358">
        <w:rPr>
          <w:color w:val="000000"/>
          <w:sz w:val="28"/>
          <w:szCs w:val="22"/>
        </w:rPr>
        <w:t xml:space="preserve">и </w:t>
      </w:r>
      <w:r w:rsidRPr="00CE4358">
        <w:rPr>
          <w:iCs/>
          <w:color w:val="000000"/>
          <w:sz w:val="28"/>
          <w:szCs w:val="22"/>
        </w:rPr>
        <w:t>надбавки; компенса</w:t>
      </w:r>
      <w:r w:rsidRPr="00CE4358">
        <w:rPr>
          <w:iCs/>
          <w:color w:val="000000"/>
          <w:sz w:val="28"/>
          <w:szCs w:val="22"/>
        </w:rPr>
        <w:softHyphen/>
        <w:t xml:space="preserve">ционные доплаты и надбавки, </w:t>
      </w:r>
      <w:r w:rsidRPr="00CE4358">
        <w:rPr>
          <w:color w:val="000000"/>
          <w:sz w:val="28"/>
          <w:szCs w:val="22"/>
        </w:rPr>
        <w:t>связанные с режимом работы и ус</w:t>
      </w:r>
      <w:r w:rsidRPr="00CE4358">
        <w:rPr>
          <w:color w:val="000000"/>
          <w:sz w:val="28"/>
          <w:szCs w:val="22"/>
        </w:rPr>
        <w:softHyphen/>
        <w:t xml:space="preserve">ловиями труда; а также </w:t>
      </w:r>
      <w:r w:rsidRPr="00CE4358">
        <w:rPr>
          <w:iCs/>
          <w:color w:val="000000"/>
          <w:sz w:val="28"/>
          <w:szCs w:val="22"/>
        </w:rPr>
        <w:t>регулярные выплаты на питание, жилье и топливо, носящие регулярный характер.</w:t>
      </w:r>
      <w:r>
        <w:rPr>
          <w:iCs/>
          <w:color w:val="000000"/>
          <w:sz w:val="28"/>
          <w:szCs w:val="22"/>
        </w:rPr>
        <w:t xml:space="preserve"> </w:t>
      </w:r>
      <w:r w:rsidRPr="00CE4358">
        <w:rPr>
          <w:color w:val="000000"/>
          <w:sz w:val="28"/>
          <w:szCs w:val="22"/>
        </w:rPr>
        <w:t>При натуральной форме оплаты труда суммы включаются ис</w:t>
      </w:r>
      <w:r w:rsidRPr="00CE4358">
        <w:rPr>
          <w:color w:val="000000"/>
          <w:sz w:val="28"/>
          <w:szCs w:val="22"/>
        </w:rPr>
        <w:softHyphen/>
        <w:t>ходя из расчета по рыночным ценам, сложившимся в данном регионе на момент начисления. Если товары или продукты пре</w:t>
      </w:r>
      <w:r w:rsidRPr="00CE4358">
        <w:rPr>
          <w:color w:val="000000"/>
          <w:sz w:val="28"/>
          <w:szCs w:val="22"/>
        </w:rPr>
        <w:softHyphen/>
        <w:t>доставлялись по сниженным ценам, то включается и разница ме</w:t>
      </w:r>
      <w:r w:rsidRPr="00CE4358">
        <w:rPr>
          <w:color w:val="000000"/>
          <w:sz w:val="28"/>
          <w:szCs w:val="22"/>
        </w:rPr>
        <w:softHyphen/>
        <w:t>жду их полной стоимостью и суммой, уплаченной работникам.</w:t>
      </w:r>
    </w:p>
    <w:p w:rsidR="007B7D89" w:rsidRPr="00CE4358" w:rsidRDefault="007B7D89" w:rsidP="007B7D89">
      <w:pPr>
        <w:shd w:val="clear" w:color="auto" w:fill="FFFFFF"/>
        <w:spacing w:line="360" w:lineRule="auto"/>
        <w:ind w:left="58" w:firstLine="336"/>
        <w:jc w:val="both"/>
        <w:rPr>
          <w:sz w:val="28"/>
        </w:rPr>
      </w:pPr>
      <w:r w:rsidRPr="00CE4358">
        <w:rPr>
          <w:color w:val="000000"/>
          <w:sz w:val="28"/>
          <w:szCs w:val="22"/>
        </w:rPr>
        <w:t>В   состав    выплат    социального    характера включаются компенсации и социальные льготы, предоставляе</w:t>
      </w:r>
      <w:r w:rsidRPr="00CE4358">
        <w:rPr>
          <w:color w:val="000000"/>
          <w:sz w:val="28"/>
          <w:szCs w:val="22"/>
        </w:rPr>
        <w:softHyphen/>
        <w:t>мые работникам, в частности, на лечение, отдых, проезд, трудо</w:t>
      </w:r>
      <w:r w:rsidRPr="00CE4358">
        <w:rPr>
          <w:color w:val="000000"/>
          <w:sz w:val="28"/>
          <w:szCs w:val="22"/>
        </w:rPr>
        <w:softHyphen/>
        <w:t>устройство (без социальных пособий из государственных и него</w:t>
      </w:r>
      <w:r w:rsidRPr="00CE4358">
        <w:rPr>
          <w:color w:val="000000"/>
          <w:sz w:val="28"/>
          <w:szCs w:val="22"/>
        </w:rPr>
        <w:softHyphen/>
        <w:t>сударственных внебюджетных фондов).</w:t>
      </w:r>
      <w:r>
        <w:rPr>
          <w:color w:val="000000"/>
          <w:sz w:val="28"/>
          <w:szCs w:val="22"/>
        </w:rPr>
        <w:t xml:space="preserve"> </w:t>
      </w:r>
      <w:r w:rsidRPr="00CE4358">
        <w:rPr>
          <w:color w:val="000000"/>
          <w:sz w:val="28"/>
          <w:szCs w:val="23"/>
        </w:rPr>
        <w:t>Выплаты социального характера не включаются в заработ</w:t>
      </w:r>
      <w:r w:rsidRPr="00CE4358">
        <w:rPr>
          <w:color w:val="000000"/>
          <w:sz w:val="28"/>
          <w:szCs w:val="23"/>
        </w:rPr>
        <w:softHyphen/>
        <w:t>ную плату работника, но они являются составным элементов доходов липа как наемного работника, занятого на том или ином предприятии.</w:t>
      </w:r>
    </w:p>
    <w:p w:rsidR="007B7D89" w:rsidRPr="00CE4358" w:rsidRDefault="007B7D89" w:rsidP="007B7D89">
      <w:pPr>
        <w:shd w:val="clear" w:color="auto" w:fill="FFFFFF"/>
        <w:spacing w:before="24" w:line="360" w:lineRule="auto"/>
        <w:ind w:left="53" w:right="14" w:firstLine="346"/>
        <w:jc w:val="both"/>
        <w:rPr>
          <w:sz w:val="28"/>
        </w:rPr>
      </w:pPr>
      <w:r w:rsidRPr="00CE4358">
        <w:rPr>
          <w:color w:val="000000"/>
          <w:sz w:val="28"/>
          <w:szCs w:val="23"/>
        </w:rPr>
        <w:t>Помимо фондов заработной платы и выплат социального ха</w:t>
      </w:r>
      <w:r w:rsidRPr="00CE4358">
        <w:rPr>
          <w:color w:val="000000"/>
          <w:sz w:val="28"/>
          <w:szCs w:val="23"/>
        </w:rPr>
        <w:softHyphen/>
        <w:t>рактера работники предприятий могут получать доходы по ак</w:t>
      </w:r>
      <w:r w:rsidRPr="00CE4358">
        <w:rPr>
          <w:color w:val="000000"/>
          <w:sz w:val="28"/>
          <w:szCs w:val="23"/>
        </w:rPr>
        <w:softHyphen/>
        <w:t>циям и другие доходы от участия работников в собственности предприятий и организаций. Предприятия выплачивают страхо</w:t>
      </w:r>
      <w:r w:rsidRPr="00CE4358">
        <w:rPr>
          <w:color w:val="000000"/>
          <w:sz w:val="28"/>
          <w:szCs w:val="23"/>
        </w:rPr>
        <w:softHyphen/>
        <w:t>вые взносы в Пенсионный фонд, Фонд социального страхова</w:t>
      </w:r>
      <w:r w:rsidRPr="00CE4358">
        <w:rPr>
          <w:color w:val="000000"/>
          <w:sz w:val="28"/>
          <w:szCs w:val="23"/>
        </w:rPr>
        <w:softHyphen/>
        <w:t>ния и Фонд обязательного медицинского страхования, Государ</w:t>
      </w:r>
      <w:r w:rsidRPr="00CE4358">
        <w:rPr>
          <w:color w:val="000000"/>
          <w:sz w:val="28"/>
          <w:szCs w:val="23"/>
        </w:rPr>
        <w:softHyphen/>
        <w:t>ственный фонд занятости.</w:t>
      </w:r>
    </w:p>
    <w:p w:rsidR="007B7D89" w:rsidRPr="00CE4358" w:rsidRDefault="007B7D89" w:rsidP="007B7D89">
      <w:pPr>
        <w:shd w:val="clear" w:color="auto" w:fill="FFFFFF"/>
        <w:spacing w:before="19" w:line="360" w:lineRule="auto"/>
        <w:ind w:left="62" w:right="24" w:firstLine="326"/>
        <w:jc w:val="both"/>
        <w:rPr>
          <w:sz w:val="28"/>
        </w:rPr>
      </w:pPr>
      <w:r w:rsidRPr="00CE4358">
        <w:rPr>
          <w:color w:val="000000"/>
          <w:sz w:val="28"/>
          <w:szCs w:val="23"/>
        </w:rPr>
        <w:t>Фонд заработной платы исчисляется за месяц, квартал, год. Годовой фонд заработной платы равен сумме месячных фондов.</w:t>
      </w:r>
      <w:r>
        <w:rPr>
          <w:color w:val="000000"/>
          <w:sz w:val="28"/>
          <w:szCs w:val="23"/>
        </w:rPr>
        <w:t xml:space="preserve"> </w:t>
      </w:r>
      <w:r w:rsidRPr="00CE4358">
        <w:rPr>
          <w:color w:val="000000"/>
          <w:sz w:val="28"/>
          <w:szCs w:val="23"/>
        </w:rPr>
        <w:t xml:space="preserve">Структура фонда заработной платы для отдельных категорий работников весьма различна. Данные о структуре </w:t>
      </w:r>
      <w:r w:rsidR="009F41F1">
        <w:rPr>
          <w:color w:val="000000"/>
          <w:sz w:val="28"/>
          <w:szCs w:val="23"/>
        </w:rPr>
        <w:t>ф</w:t>
      </w:r>
      <w:r w:rsidRPr="00CE4358">
        <w:rPr>
          <w:color w:val="000000"/>
          <w:sz w:val="28"/>
          <w:szCs w:val="23"/>
        </w:rPr>
        <w:t>онда оплаты труда и абсолютных выплатах по отдельным компонентам необ</w:t>
      </w:r>
      <w:r w:rsidRPr="00CE4358">
        <w:rPr>
          <w:color w:val="000000"/>
          <w:sz w:val="28"/>
          <w:szCs w:val="23"/>
        </w:rPr>
        <w:softHyphen/>
        <w:t>ходимы для разработки политики в области заработной платы и заключения коллективных трудовых соглашений.</w:t>
      </w:r>
    </w:p>
    <w:p w:rsidR="007B7D89" w:rsidRPr="00CE4358" w:rsidRDefault="007B7D89" w:rsidP="007B7D89">
      <w:pPr>
        <w:shd w:val="clear" w:color="auto" w:fill="FFFFFF"/>
        <w:spacing w:before="134" w:line="360" w:lineRule="auto"/>
        <w:ind w:left="34" w:right="34" w:firstLine="350"/>
        <w:jc w:val="both"/>
        <w:rPr>
          <w:sz w:val="28"/>
        </w:rPr>
      </w:pPr>
      <w:r w:rsidRPr="00CE4358">
        <w:rPr>
          <w:color w:val="000000"/>
          <w:sz w:val="28"/>
          <w:szCs w:val="23"/>
        </w:rPr>
        <w:t>Исходя из фонда заработной платы, определяется уровень за</w:t>
      </w:r>
      <w:r w:rsidRPr="00CE4358">
        <w:rPr>
          <w:color w:val="000000"/>
          <w:sz w:val="28"/>
          <w:szCs w:val="23"/>
        </w:rPr>
        <w:softHyphen/>
        <w:t>работной платы как для предприятий и организаций, так и для отраслей и экономики в целом.</w:t>
      </w:r>
      <w:r>
        <w:rPr>
          <w:color w:val="000000"/>
          <w:sz w:val="28"/>
          <w:szCs w:val="23"/>
        </w:rPr>
        <w:t xml:space="preserve"> </w:t>
      </w:r>
      <w:r w:rsidRPr="00CE4358">
        <w:rPr>
          <w:bCs/>
          <w:iCs/>
          <w:color w:val="000000"/>
          <w:sz w:val="28"/>
          <w:szCs w:val="23"/>
        </w:rPr>
        <w:t xml:space="preserve">Заработная плата </w:t>
      </w:r>
      <w:r w:rsidRPr="00CE4358">
        <w:rPr>
          <w:iCs/>
          <w:color w:val="000000"/>
          <w:sz w:val="28"/>
          <w:szCs w:val="23"/>
        </w:rPr>
        <w:t xml:space="preserve">- </w:t>
      </w:r>
      <w:r w:rsidRPr="00CE4358">
        <w:rPr>
          <w:color w:val="000000"/>
          <w:sz w:val="28"/>
          <w:szCs w:val="23"/>
        </w:rPr>
        <w:t>сумма выплат в денежной и натуральной форме, получаемых наемными работниками, как правило, через регулярные периоды времени за отработанное время или вы</w:t>
      </w:r>
      <w:r w:rsidRPr="00CE4358">
        <w:rPr>
          <w:color w:val="000000"/>
          <w:sz w:val="28"/>
          <w:szCs w:val="23"/>
        </w:rPr>
        <w:softHyphen/>
        <w:t>полненную работу, а также за неотработанное, но подлежащее оплате время (например, ежегодные отпуска).</w:t>
      </w:r>
      <w:r>
        <w:rPr>
          <w:color w:val="000000"/>
          <w:sz w:val="28"/>
          <w:szCs w:val="23"/>
        </w:rPr>
        <w:t xml:space="preserve"> </w:t>
      </w:r>
      <w:r w:rsidRPr="00CE4358">
        <w:rPr>
          <w:color w:val="000000"/>
          <w:sz w:val="28"/>
          <w:szCs w:val="23"/>
        </w:rPr>
        <w:t xml:space="preserve">Уровень заработной платы характеризуется </w:t>
      </w:r>
      <w:r w:rsidRPr="00CE4358">
        <w:rPr>
          <w:iCs/>
          <w:color w:val="000000"/>
          <w:sz w:val="28"/>
          <w:szCs w:val="23"/>
        </w:rPr>
        <w:t>средней за</w:t>
      </w:r>
      <w:r w:rsidRPr="00CE4358">
        <w:rPr>
          <w:iCs/>
          <w:color w:val="000000"/>
          <w:sz w:val="28"/>
          <w:szCs w:val="23"/>
        </w:rPr>
        <w:softHyphen/>
        <w:t>работной платой одного работника.</w:t>
      </w:r>
    </w:p>
    <w:p w:rsidR="007B7D89" w:rsidRPr="00CE4358" w:rsidRDefault="007B7D89" w:rsidP="007B7D89">
      <w:pPr>
        <w:shd w:val="clear" w:color="auto" w:fill="FFFFFF"/>
        <w:spacing w:before="14" w:line="360" w:lineRule="auto"/>
        <w:ind w:left="24" w:right="34" w:firstLine="346"/>
        <w:jc w:val="both"/>
        <w:rPr>
          <w:color w:val="000000"/>
          <w:sz w:val="28"/>
          <w:szCs w:val="23"/>
        </w:rPr>
      </w:pPr>
      <w:r w:rsidRPr="00CE4358">
        <w:rPr>
          <w:color w:val="000000"/>
          <w:sz w:val="28"/>
          <w:szCs w:val="23"/>
        </w:rPr>
        <w:t xml:space="preserve">В статистике исчисляются показатели </w:t>
      </w:r>
      <w:r w:rsidRPr="00CE4358">
        <w:rPr>
          <w:iCs/>
          <w:color w:val="000000"/>
          <w:sz w:val="28"/>
          <w:szCs w:val="23"/>
        </w:rPr>
        <w:t xml:space="preserve">среднемесячной </w:t>
      </w:r>
      <w:r w:rsidRPr="00CE4358">
        <w:rPr>
          <w:color w:val="000000"/>
          <w:sz w:val="28"/>
          <w:szCs w:val="23"/>
        </w:rPr>
        <w:t xml:space="preserve">и </w:t>
      </w:r>
      <w:r w:rsidRPr="00CE4358">
        <w:rPr>
          <w:iCs/>
          <w:color w:val="000000"/>
          <w:sz w:val="28"/>
          <w:szCs w:val="23"/>
        </w:rPr>
        <w:t>среднегодовой начи</w:t>
      </w:r>
      <w:r>
        <w:rPr>
          <w:iCs/>
          <w:color w:val="000000"/>
          <w:sz w:val="28"/>
          <w:szCs w:val="23"/>
        </w:rPr>
        <w:t>сл</w:t>
      </w:r>
      <w:r w:rsidRPr="00CE4358">
        <w:rPr>
          <w:iCs/>
          <w:color w:val="000000"/>
          <w:sz w:val="28"/>
          <w:szCs w:val="23"/>
        </w:rPr>
        <w:t xml:space="preserve">енной заработной платы </w:t>
      </w:r>
      <w:r w:rsidRPr="00CE4358">
        <w:rPr>
          <w:color w:val="000000"/>
          <w:sz w:val="28"/>
          <w:szCs w:val="23"/>
        </w:rPr>
        <w:t>для всего персонала предприятия и организация и по отдельным категориям персонала.</w:t>
      </w:r>
      <w:r>
        <w:rPr>
          <w:color w:val="000000"/>
          <w:sz w:val="28"/>
          <w:szCs w:val="23"/>
        </w:rPr>
        <w:t xml:space="preserve"> </w:t>
      </w:r>
      <w:r w:rsidRPr="00CE4358">
        <w:rPr>
          <w:color w:val="000000"/>
          <w:sz w:val="28"/>
          <w:szCs w:val="23"/>
        </w:rPr>
        <w:t>Ограничений верхнего уровня оплаты труда не должно быть — естественным ограничением служит общий фонд оплаты труда.</w:t>
      </w:r>
      <w:r>
        <w:rPr>
          <w:color w:val="000000"/>
          <w:sz w:val="28"/>
          <w:szCs w:val="23"/>
        </w:rPr>
        <w:t xml:space="preserve"> </w:t>
      </w:r>
      <w:r w:rsidRPr="00CE4358">
        <w:rPr>
          <w:color w:val="000000"/>
          <w:sz w:val="28"/>
          <w:szCs w:val="23"/>
        </w:rPr>
        <w:t>Вместе с тем должны быть гарантированы минимальные размеры оплаты труда.</w:t>
      </w:r>
      <w:r>
        <w:rPr>
          <w:color w:val="000000"/>
          <w:sz w:val="28"/>
          <w:szCs w:val="23"/>
        </w:rPr>
        <w:t xml:space="preserve"> </w:t>
      </w:r>
      <w:r w:rsidRPr="00CE4358">
        <w:rPr>
          <w:bCs/>
          <w:iCs/>
          <w:color w:val="000000"/>
          <w:sz w:val="28"/>
          <w:szCs w:val="23"/>
        </w:rPr>
        <w:t xml:space="preserve">Минимальная заработная плата </w:t>
      </w:r>
      <w:r w:rsidRPr="00CE4358">
        <w:rPr>
          <w:iCs/>
          <w:color w:val="000000"/>
          <w:sz w:val="28"/>
          <w:szCs w:val="23"/>
        </w:rPr>
        <w:t xml:space="preserve">- </w:t>
      </w:r>
      <w:r w:rsidRPr="00CE4358">
        <w:rPr>
          <w:color w:val="000000"/>
          <w:sz w:val="28"/>
          <w:szCs w:val="23"/>
        </w:rPr>
        <w:t>законодательно установ</w:t>
      </w:r>
      <w:r w:rsidRPr="00CE4358">
        <w:rPr>
          <w:color w:val="000000"/>
          <w:sz w:val="28"/>
          <w:szCs w:val="23"/>
        </w:rPr>
        <w:softHyphen/>
        <w:t>ленный размер заработной платы, который необходим для под</w:t>
      </w:r>
      <w:r w:rsidRPr="00CE4358">
        <w:rPr>
          <w:color w:val="000000"/>
          <w:sz w:val="28"/>
          <w:szCs w:val="23"/>
        </w:rPr>
        <w:softHyphen/>
        <w:t>держания минимального уровня (прожиточного уровня) жизни человека. Минимальный размер заработной платы устанавлива</w:t>
      </w:r>
      <w:r w:rsidRPr="00CE4358">
        <w:rPr>
          <w:color w:val="000000"/>
          <w:sz w:val="28"/>
          <w:szCs w:val="23"/>
        </w:rPr>
        <w:softHyphen/>
        <w:t>ется Федеральным законом Российской Федерации.</w:t>
      </w:r>
    </w:p>
    <w:p w:rsidR="007B7D89" w:rsidRPr="00CE4358" w:rsidRDefault="007B7D89" w:rsidP="007B7D89">
      <w:pPr>
        <w:shd w:val="clear" w:color="auto" w:fill="FFFFFF"/>
        <w:spacing w:line="360" w:lineRule="auto"/>
        <w:ind w:right="96" w:firstLine="346"/>
        <w:jc w:val="both"/>
        <w:rPr>
          <w:sz w:val="28"/>
        </w:rPr>
      </w:pPr>
      <w:r w:rsidRPr="00CE4358">
        <w:rPr>
          <w:color w:val="000000"/>
          <w:sz w:val="28"/>
          <w:szCs w:val="23"/>
        </w:rPr>
        <w:t>В статистике различают показатели номинальной (денежной) и реальной заработной платы.</w:t>
      </w:r>
      <w:r>
        <w:rPr>
          <w:color w:val="000000"/>
          <w:sz w:val="28"/>
          <w:szCs w:val="23"/>
        </w:rPr>
        <w:t xml:space="preserve"> </w:t>
      </w:r>
      <w:r w:rsidRPr="00CE4358">
        <w:rPr>
          <w:bCs/>
          <w:iCs/>
          <w:color w:val="000000"/>
          <w:sz w:val="28"/>
          <w:szCs w:val="23"/>
        </w:rPr>
        <w:t xml:space="preserve">Номинальная заработная плата </w:t>
      </w:r>
      <w:r w:rsidRPr="00CE4358">
        <w:rPr>
          <w:iCs/>
          <w:color w:val="000000"/>
          <w:sz w:val="28"/>
          <w:szCs w:val="23"/>
        </w:rPr>
        <w:t xml:space="preserve">— начисленная </w:t>
      </w:r>
      <w:r w:rsidRPr="00CE4358">
        <w:rPr>
          <w:color w:val="000000"/>
          <w:sz w:val="28"/>
          <w:szCs w:val="23"/>
        </w:rPr>
        <w:t>работнику в оплату его труда денежная сумма (с учетом налогов и других удержаний в соответствии с законодательством). Различают так</w:t>
      </w:r>
      <w:r w:rsidRPr="00CE4358">
        <w:rPr>
          <w:color w:val="000000"/>
          <w:sz w:val="28"/>
          <w:szCs w:val="23"/>
        </w:rPr>
        <w:softHyphen/>
        <w:t xml:space="preserve">же номинальную </w:t>
      </w:r>
      <w:r w:rsidRPr="00CE4358">
        <w:rPr>
          <w:iCs/>
          <w:color w:val="000000"/>
          <w:sz w:val="28"/>
          <w:szCs w:val="23"/>
        </w:rPr>
        <w:t xml:space="preserve">выплаченную </w:t>
      </w:r>
      <w:r w:rsidRPr="00CE4358">
        <w:rPr>
          <w:color w:val="000000"/>
          <w:sz w:val="28"/>
          <w:szCs w:val="23"/>
        </w:rPr>
        <w:t>(без налогов) заработную плату.</w:t>
      </w:r>
    </w:p>
    <w:p w:rsidR="007B7D89" w:rsidRPr="00CE4358" w:rsidRDefault="007B7D89" w:rsidP="007B7D89">
      <w:pPr>
        <w:shd w:val="clear" w:color="auto" w:fill="FFFFFF"/>
        <w:spacing w:line="360" w:lineRule="auto"/>
        <w:ind w:left="14" w:right="62" w:firstLine="322"/>
        <w:jc w:val="both"/>
        <w:rPr>
          <w:sz w:val="28"/>
        </w:rPr>
      </w:pPr>
      <w:r w:rsidRPr="00CE4358">
        <w:rPr>
          <w:color w:val="000000"/>
          <w:sz w:val="28"/>
          <w:szCs w:val="23"/>
        </w:rPr>
        <w:t xml:space="preserve">Для характеристики жизненного уровня населения используют показатели </w:t>
      </w:r>
      <w:r w:rsidRPr="00CE4358">
        <w:rPr>
          <w:iCs/>
          <w:color w:val="000000"/>
          <w:sz w:val="28"/>
          <w:szCs w:val="23"/>
        </w:rPr>
        <w:t xml:space="preserve">среднемесячной заработной платы </w:t>
      </w:r>
      <w:r w:rsidRPr="00CE4358">
        <w:rPr>
          <w:color w:val="000000"/>
          <w:sz w:val="28"/>
          <w:szCs w:val="23"/>
        </w:rPr>
        <w:t>работников предпри</w:t>
      </w:r>
      <w:r w:rsidRPr="00CE4358">
        <w:rPr>
          <w:color w:val="000000"/>
          <w:sz w:val="28"/>
          <w:szCs w:val="23"/>
        </w:rPr>
        <w:softHyphen/>
        <w:t>ятий и организаций по отраслям экономики и стране в целом.</w:t>
      </w:r>
    </w:p>
    <w:p w:rsidR="007B7D89" w:rsidRPr="00CE4358" w:rsidRDefault="007B7D89" w:rsidP="007B7D89">
      <w:pPr>
        <w:shd w:val="clear" w:color="auto" w:fill="FFFFFF"/>
        <w:spacing w:line="360" w:lineRule="auto"/>
        <w:ind w:left="29" w:right="43" w:firstLine="346"/>
        <w:jc w:val="both"/>
        <w:rPr>
          <w:sz w:val="28"/>
        </w:rPr>
      </w:pPr>
      <w:r w:rsidRPr="00CE4358">
        <w:rPr>
          <w:color w:val="000000"/>
          <w:sz w:val="28"/>
          <w:szCs w:val="23"/>
        </w:rPr>
        <w:t xml:space="preserve">Наряду со средней месячной заработной платой исчисляют </w:t>
      </w:r>
      <w:r w:rsidRPr="00CE4358">
        <w:rPr>
          <w:iCs/>
          <w:color w:val="000000"/>
          <w:sz w:val="28"/>
          <w:szCs w:val="23"/>
        </w:rPr>
        <w:t xml:space="preserve">среднюю дневную заработную плату, </w:t>
      </w:r>
      <w:r w:rsidRPr="00CE4358">
        <w:rPr>
          <w:color w:val="000000"/>
          <w:sz w:val="28"/>
          <w:szCs w:val="23"/>
        </w:rPr>
        <w:t>которая характеризует уро</w:t>
      </w:r>
      <w:r w:rsidRPr="00CE4358">
        <w:rPr>
          <w:color w:val="000000"/>
          <w:sz w:val="28"/>
          <w:szCs w:val="23"/>
        </w:rPr>
        <w:softHyphen/>
        <w:t>вень заработной платы за один фактически отработанный чело</w:t>
      </w:r>
      <w:r w:rsidRPr="00CE4358">
        <w:rPr>
          <w:color w:val="000000"/>
          <w:sz w:val="28"/>
          <w:szCs w:val="23"/>
        </w:rPr>
        <w:softHyphen/>
        <w:t>веко-день и определяется как частное от деления дневного фон</w:t>
      </w:r>
      <w:r w:rsidRPr="00CE4358">
        <w:rPr>
          <w:color w:val="000000"/>
          <w:sz w:val="28"/>
          <w:szCs w:val="23"/>
        </w:rPr>
        <w:softHyphen/>
        <w:t>да заработной платы за рассматриваемый период на количество отработанных человеко-дней за этот же период.</w:t>
      </w:r>
    </w:p>
    <w:p w:rsidR="007B7D89" w:rsidRPr="00CE4358" w:rsidRDefault="007B7D89" w:rsidP="007B7D89">
      <w:pPr>
        <w:shd w:val="clear" w:color="auto" w:fill="FFFFFF"/>
        <w:spacing w:line="360" w:lineRule="auto"/>
        <w:ind w:left="43" w:right="34" w:firstLine="326"/>
        <w:jc w:val="both"/>
        <w:rPr>
          <w:sz w:val="28"/>
        </w:rPr>
      </w:pPr>
      <w:r w:rsidRPr="00CE4358">
        <w:rPr>
          <w:color w:val="000000"/>
          <w:sz w:val="28"/>
          <w:szCs w:val="23"/>
        </w:rPr>
        <w:t xml:space="preserve">Особенную актуальность в настоящее время приобретает </w:t>
      </w:r>
      <w:r w:rsidRPr="00CE4358">
        <w:rPr>
          <w:iCs/>
          <w:color w:val="000000"/>
          <w:sz w:val="28"/>
          <w:szCs w:val="23"/>
        </w:rPr>
        <w:t xml:space="preserve">средняя часовая заработная плата, </w:t>
      </w:r>
      <w:r w:rsidRPr="00CE4358">
        <w:rPr>
          <w:color w:val="000000"/>
          <w:sz w:val="28"/>
          <w:szCs w:val="23"/>
        </w:rPr>
        <w:t>которая характеризует уро</w:t>
      </w:r>
      <w:r w:rsidRPr="00CE4358">
        <w:rPr>
          <w:color w:val="000000"/>
          <w:sz w:val="28"/>
          <w:szCs w:val="23"/>
        </w:rPr>
        <w:softHyphen/>
        <w:t>вень заработной платы за один фактически отработанный чело</w:t>
      </w:r>
      <w:r w:rsidRPr="00CE4358">
        <w:rPr>
          <w:color w:val="000000"/>
          <w:sz w:val="28"/>
          <w:szCs w:val="23"/>
        </w:rPr>
        <w:softHyphen/>
        <w:t>веко-час и определяется делением часового фонда заработной платы за рассматриваемый период на число отработанных чело</w:t>
      </w:r>
      <w:r w:rsidRPr="00CE4358">
        <w:rPr>
          <w:color w:val="000000"/>
          <w:sz w:val="28"/>
          <w:szCs w:val="23"/>
        </w:rPr>
        <w:softHyphen/>
        <w:t>веко-часов за этот же период.</w:t>
      </w:r>
    </w:p>
    <w:p w:rsidR="007B7D89" w:rsidRPr="00CE4358" w:rsidRDefault="007B7D89" w:rsidP="007B7D89">
      <w:pPr>
        <w:shd w:val="clear" w:color="auto" w:fill="FFFFFF"/>
        <w:spacing w:line="360" w:lineRule="auto"/>
        <w:ind w:left="53" w:right="29" w:firstLine="322"/>
        <w:jc w:val="both"/>
        <w:rPr>
          <w:sz w:val="28"/>
        </w:rPr>
      </w:pPr>
      <w:r w:rsidRPr="00CE4358">
        <w:rPr>
          <w:color w:val="000000"/>
          <w:sz w:val="28"/>
          <w:szCs w:val="23"/>
        </w:rPr>
        <w:t>Данный показатель может служить индикатором уровня жизни населения страны. В развитых странах уровень средней часовой заработной платы превышает 5 долл. США, в слабораз</w:t>
      </w:r>
      <w:r w:rsidRPr="00CE4358">
        <w:rPr>
          <w:color w:val="000000"/>
          <w:sz w:val="28"/>
          <w:szCs w:val="23"/>
        </w:rPr>
        <w:softHyphen/>
        <w:t>витых странах он составляет менее 1 долл. США.</w:t>
      </w:r>
    </w:p>
    <w:p w:rsidR="007B7D89" w:rsidRPr="00CE4358" w:rsidRDefault="007B7D89" w:rsidP="007B7D89">
      <w:pPr>
        <w:shd w:val="clear" w:color="auto" w:fill="FFFFFF"/>
        <w:spacing w:line="360" w:lineRule="auto"/>
        <w:ind w:left="62" w:right="14" w:firstLine="355"/>
        <w:jc w:val="both"/>
        <w:rPr>
          <w:sz w:val="28"/>
        </w:rPr>
      </w:pPr>
      <w:r w:rsidRPr="00CE4358">
        <w:rPr>
          <w:color w:val="000000"/>
          <w:sz w:val="28"/>
          <w:szCs w:val="23"/>
        </w:rPr>
        <w:t>Номинальная заработная плата не отражает цен и поэтому её увеличение не означает реального роста уровня жизни ра</w:t>
      </w:r>
      <w:r w:rsidRPr="00CE4358">
        <w:rPr>
          <w:color w:val="000000"/>
          <w:sz w:val="28"/>
          <w:szCs w:val="23"/>
        </w:rPr>
        <w:softHyphen/>
        <w:t>ботающих.</w:t>
      </w:r>
    </w:p>
    <w:p w:rsidR="007B7D89" w:rsidRPr="00CE4358" w:rsidRDefault="007B7D89" w:rsidP="007B7D89">
      <w:pPr>
        <w:shd w:val="clear" w:color="auto" w:fill="FFFFFF"/>
        <w:spacing w:line="360" w:lineRule="auto"/>
        <w:ind w:left="62" w:right="10" w:firstLine="341"/>
        <w:jc w:val="both"/>
        <w:rPr>
          <w:color w:val="000000"/>
          <w:sz w:val="28"/>
          <w:szCs w:val="23"/>
        </w:rPr>
      </w:pPr>
      <w:r w:rsidRPr="00CE4358">
        <w:rPr>
          <w:bCs/>
          <w:iCs/>
          <w:color w:val="000000"/>
          <w:sz w:val="28"/>
          <w:szCs w:val="23"/>
        </w:rPr>
        <w:t xml:space="preserve">Реальная заработная плата </w:t>
      </w:r>
      <w:r w:rsidRPr="00CE4358">
        <w:rPr>
          <w:color w:val="000000"/>
          <w:sz w:val="28"/>
          <w:szCs w:val="23"/>
        </w:rPr>
        <w:t>— предоставляет собой показа</w:t>
      </w:r>
      <w:r w:rsidRPr="00CE4358">
        <w:rPr>
          <w:color w:val="000000"/>
          <w:sz w:val="28"/>
          <w:szCs w:val="23"/>
        </w:rPr>
        <w:softHyphen/>
        <w:t>тель, характеризующий объем товаров и услуг, которые можно приобрести на заработную плату в текущем периоде. Исчисляет</w:t>
      </w:r>
      <w:r w:rsidRPr="00CE4358">
        <w:rPr>
          <w:color w:val="000000"/>
          <w:sz w:val="28"/>
          <w:szCs w:val="23"/>
        </w:rPr>
        <w:softHyphen/>
        <w:t>ся путем деления номинальной заработной платы текущего пе</w:t>
      </w:r>
      <w:r w:rsidRPr="00CE4358">
        <w:rPr>
          <w:color w:val="000000"/>
          <w:sz w:val="28"/>
          <w:szCs w:val="23"/>
        </w:rPr>
        <w:softHyphen/>
        <w:t>риода (без учета налогов и других удержаний) на индекс потре</w:t>
      </w:r>
      <w:r w:rsidRPr="00CE4358">
        <w:rPr>
          <w:color w:val="000000"/>
          <w:sz w:val="28"/>
          <w:szCs w:val="23"/>
        </w:rPr>
        <w:softHyphen/>
        <w:t>бительских цен (ИПЦ):</w:t>
      </w:r>
    </w:p>
    <w:p w:rsidR="007B7D89" w:rsidRPr="00CE4358" w:rsidRDefault="007B7D89" w:rsidP="007B7D89">
      <w:pPr>
        <w:pStyle w:val="1"/>
        <w:rPr>
          <w:b w:val="0"/>
        </w:rPr>
      </w:pPr>
      <w:r w:rsidRPr="00CE4358">
        <w:rPr>
          <w:b w:val="0"/>
        </w:rPr>
        <w:t>Реальная заработная плата = номинальная заработная плата / ИПЦ</w:t>
      </w:r>
    </w:p>
    <w:p w:rsidR="007B7D89" w:rsidRPr="00CE4358" w:rsidRDefault="007B7D89" w:rsidP="007B7D89">
      <w:pPr>
        <w:shd w:val="clear" w:color="auto" w:fill="FFFFFF"/>
        <w:spacing w:line="360" w:lineRule="auto"/>
        <w:ind w:left="62" w:right="10" w:firstLine="341"/>
        <w:jc w:val="both"/>
        <w:rPr>
          <w:sz w:val="28"/>
        </w:rPr>
      </w:pPr>
      <w:r w:rsidRPr="00CE4358">
        <w:rPr>
          <w:sz w:val="28"/>
        </w:rPr>
        <w:t>Таким образом, реальная заработная плата – это покупательная способность номинальной заработной платы.</w:t>
      </w:r>
    </w:p>
    <w:p w:rsidR="007B7D89" w:rsidRPr="00CE4358" w:rsidRDefault="007B7D89" w:rsidP="007B7D89">
      <w:pPr>
        <w:shd w:val="clear" w:color="auto" w:fill="FFFFFF"/>
        <w:spacing w:line="360" w:lineRule="auto"/>
        <w:ind w:left="62" w:right="10" w:firstLine="341"/>
        <w:jc w:val="both"/>
        <w:rPr>
          <w:sz w:val="28"/>
        </w:rPr>
      </w:pPr>
      <w:r w:rsidRPr="00CE4358">
        <w:rPr>
          <w:sz w:val="28"/>
        </w:rPr>
        <w:t>Для изучения динамики реальной заработной платы применяют индекс реальной заработной платы:</w:t>
      </w:r>
    </w:p>
    <w:p w:rsidR="007B7D89" w:rsidRPr="00CE4358" w:rsidRDefault="007B7D89" w:rsidP="007B7D89">
      <w:pPr>
        <w:shd w:val="clear" w:color="auto" w:fill="FFFFFF"/>
        <w:spacing w:line="360" w:lineRule="auto"/>
        <w:ind w:left="62" w:right="10" w:firstLine="341"/>
        <w:jc w:val="both"/>
        <w:rPr>
          <w:sz w:val="28"/>
        </w:rPr>
      </w:pPr>
      <w:r w:rsidRPr="00CE4358">
        <w:rPr>
          <w:sz w:val="28"/>
          <w:lang w:val="en-US"/>
        </w:rPr>
        <w:t>I</w:t>
      </w:r>
      <w:r w:rsidRPr="00CE4358">
        <w:rPr>
          <w:sz w:val="28"/>
          <w:vertAlign w:val="subscript"/>
        </w:rPr>
        <w:t>рзп</w:t>
      </w:r>
      <w:r w:rsidRPr="00CE4358">
        <w:rPr>
          <w:sz w:val="28"/>
        </w:rPr>
        <w:t xml:space="preserve"> =  </w:t>
      </w:r>
      <w:r w:rsidRPr="00CE4358">
        <w:rPr>
          <w:sz w:val="28"/>
          <w:lang w:val="en-US"/>
        </w:rPr>
        <w:t>I</w:t>
      </w:r>
      <w:r w:rsidRPr="00CE4358">
        <w:rPr>
          <w:sz w:val="28"/>
          <w:vertAlign w:val="subscript"/>
        </w:rPr>
        <w:t>нзп</w:t>
      </w:r>
      <w:r w:rsidRPr="00CE4358">
        <w:rPr>
          <w:sz w:val="28"/>
        </w:rPr>
        <w:t xml:space="preserve"> : </w:t>
      </w:r>
      <w:r w:rsidRPr="00CE4358">
        <w:rPr>
          <w:sz w:val="28"/>
          <w:lang w:val="en-US"/>
        </w:rPr>
        <w:t>I</w:t>
      </w:r>
      <w:r w:rsidRPr="00CE4358">
        <w:rPr>
          <w:sz w:val="28"/>
          <w:vertAlign w:val="subscript"/>
        </w:rPr>
        <w:t>пц</w:t>
      </w:r>
    </w:p>
    <w:p w:rsidR="007B7D89" w:rsidRPr="00CE4358" w:rsidRDefault="007B7D89" w:rsidP="007B7D89">
      <w:pPr>
        <w:shd w:val="clear" w:color="auto" w:fill="FFFFFF"/>
        <w:spacing w:line="360" w:lineRule="auto"/>
        <w:ind w:left="62" w:right="10" w:firstLine="341"/>
        <w:jc w:val="both"/>
        <w:rPr>
          <w:sz w:val="28"/>
        </w:rPr>
      </w:pPr>
      <w:r w:rsidRPr="00CE4358">
        <w:rPr>
          <w:sz w:val="28"/>
        </w:rPr>
        <w:t xml:space="preserve">или </w:t>
      </w:r>
      <w:r w:rsidRPr="00CE4358">
        <w:rPr>
          <w:sz w:val="28"/>
          <w:lang w:val="en-US"/>
        </w:rPr>
        <w:t>I</w:t>
      </w:r>
      <w:r w:rsidRPr="00CE4358">
        <w:rPr>
          <w:sz w:val="28"/>
          <w:vertAlign w:val="subscript"/>
        </w:rPr>
        <w:t>рзп</w:t>
      </w:r>
      <w:r w:rsidRPr="00CE4358">
        <w:rPr>
          <w:sz w:val="28"/>
        </w:rPr>
        <w:t xml:space="preserve"> =  </w:t>
      </w:r>
      <w:r w:rsidRPr="00CE4358">
        <w:rPr>
          <w:sz w:val="28"/>
          <w:lang w:val="en-US"/>
        </w:rPr>
        <w:t>I</w:t>
      </w:r>
      <w:r w:rsidRPr="00CE4358">
        <w:rPr>
          <w:sz w:val="28"/>
          <w:vertAlign w:val="subscript"/>
        </w:rPr>
        <w:t>нзп</w:t>
      </w:r>
      <w:r w:rsidRPr="00CE4358">
        <w:rPr>
          <w:sz w:val="28"/>
        </w:rPr>
        <w:t xml:space="preserve"> : </w:t>
      </w:r>
      <w:r w:rsidRPr="00CE4358">
        <w:rPr>
          <w:sz w:val="28"/>
          <w:lang w:val="en-US"/>
        </w:rPr>
        <w:t>I</w:t>
      </w:r>
      <w:r w:rsidRPr="00CE4358">
        <w:rPr>
          <w:sz w:val="28"/>
          <w:vertAlign w:val="subscript"/>
        </w:rPr>
        <w:t>пср</w:t>
      </w:r>
      <w:r w:rsidRPr="00CE4358">
        <w:rPr>
          <w:sz w:val="28"/>
        </w:rPr>
        <w:t>, где</w:t>
      </w:r>
    </w:p>
    <w:p w:rsidR="007B7D89" w:rsidRPr="00CE4358" w:rsidRDefault="007B7D89" w:rsidP="007B7D89">
      <w:pPr>
        <w:shd w:val="clear" w:color="auto" w:fill="FFFFFF"/>
        <w:spacing w:line="360" w:lineRule="auto"/>
        <w:ind w:left="62" w:right="10" w:firstLine="341"/>
        <w:jc w:val="both"/>
        <w:rPr>
          <w:sz w:val="28"/>
        </w:rPr>
      </w:pPr>
      <w:r w:rsidRPr="00CE4358">
        <w:rPr>
          <w:sz w:val="28"/>
          <w:lang w:val="en-US"/>
        </w:rPr>
        <w:t>I</w:t>
      </w:r>
      <w:r w:rsidRPr="00CE4358">
        <w:rPr>
          <w:sz w:val="28"/>
          <w:vertAlign w:val="subscript"/>
        </w:rPr>
        <w:t>рзп</w:t>
      </w:r>
      <w:r w:rsidRPr="00CE4358">
        <w:rPr>
          <w:sz w:val="28"/>
        </w:rPr>
        <w:t xml:space="preserve"> – индекс реальной заработной платы,</w:t>
      </w:r>
    </w:p>
    <w:p w:rsidR="007B7D89" w:rsidRPr="00CE4358" w:rsidRDefault="007B7D89" w:rsidP="007B7D89">
      <w:pPr>
        <w:shd w:val="clear" w:color="auto" w:fill="FFFFFF"/>
        <w:spacing w:line="360" w:lineRule="auto"/>
        <w:ind w:left="62" w:right="10" w:firstLine="341"/>
        <w:jc w:val="both"/>
        <w:rPr>
          <w:sz w:val="28"/>
        </w:rPr>
      </w:pPr>
      <w:r w:rsidRPr="00CE4358">
        <w:rPr>
          <w:sz w:val="28"/>
          <w:lang w:val="en-US"/>
        </w:rPr>
        <w:t>I</w:t>
      </w:r>
      <w:r w:rsidRPr="00CE4358">
        <w:rPr>
          <w:sz w:val="28"/>
          <w:vertAlign w:val="subscript"/>
        </w:rPr>
        <w:t>нзп</w:t>
      </w:r>
      <w:r w:rsidRPr="00CE4358">
        <w:rPr>
          <w:sz w:val="28"/>
        </w:rPr>
        <w:t xml:space="preserve"> – индекс номинальной заработной платы,</w:t>
      </w:r>
    </w:p>
    <w:p w:rsidR="007B7D89" w:rsidRPr="00CE4358" w:rsidRDefault="007B7D89" w:rsidP="007B7D89">
      <w:pPr>
        <w:shd w:val="clear" w:color="auto" w:fill="FFFFFF"/>
        <w:spacing w:line="360" w:lineRule="auto"/>
        <w:ind w:left="62" w:right="10" w:firstLine="341"/>
        <w:jc w:val="both"/>
        <w:rPr>
          <w:sz w:val="28"/>
        </w:rPr>
      </w:pPr>
      <w:r w:rsidRPr="00CE4358">
        <w:rPr>
          <w:sz w:val="28"/>
          <w:lang w:val="en-US"/>
        </w:rPr>
        <w:t>I</w:t>
      </w:r>
      <w:r w:rsidRPr="00CE4358">
        <w:rPr>
          <w:sz w:val="28"/>
          <w:vertAlign w:val="subscript"/>
        </w:rPr>
        <w:t>пц</w:t>
      </w:r>
      <w:r w:rsidRPr="00CE4358">
        <w:rPr>
          <w:sz w:val="28"/>
        </w:rPr>
        <w:t xml:space="preserve"> – индекс  потребительских цен,</w:t>
      </w:r>
    </w:p>
    <w:p w:rsidR="007B7D89" w:rsidRPr="00CE4358" w:rsidRDefault="007B7D89" w:rsidP="007B7D89">
      <w:pPr>
        <w:shd w:val="clear" w:color="auto" w:fill="FFFFFF"/>
        <w:spacing w:line="360" w:lineRule="auto"/>
        <w:ind w:left="62" w:right="10" w:firstLine="341"/>
        <w:jc w:val="both"/>
        <w:rPr>
          <w:sz w:val="28"/>
        </w:rPr>
      </w:pPr>
      <w:r w:rsidRPr="00CE4358">
        <w:rPr>
          <w:sz w:val="28"/>
          <w:lang w:val="en-US"/>
        </w:rPr>
        <w:t>I</w:t>
      </w:r>
      <w:r w:rsidRPr="00CE4358">
        <w:rPr>
          <w:sz w:val="28"/>
          <w:vertAlign w:val="subscript"/>
        </w:rPr>
        <w:t>пср</w:t>
      </w:r>
      <w:r w:rsidRPr="00CE4358">
        <w:rPr>
          <w:sz w:val="28"/>
        </w:rPr>
        <w:t xml:space="preserve"> – индекс покупательной способности рубля (величина, обратная индексу цен).</w:t>
      </w:r>
    </w:p>
    <w:p w:rsidR="007B7D89" w:rsidRPr="00CE4358" w:rsidRDefault="007B7D89" w:rsidP="007B7D89">
      <w:pPr>
        <w:shd w:val="clear" w:color="auto" w:fill="FFFFFF"/>
        <w:spacing w:before="139" w:line="360" w:lineRule="auto"/>
        <w:ind w:left="5" w:right="29" w:firstLine="350"/>
        <w:jc w:val="both"/>
        <w:rPr>
          <w:sz w:val="28"/>
        </w:rPr>
      </w:pPr>
      <w:r w:rsidRPr="00CE4358">
        <w:rPr>
          <w:color w:val="000000"/>
          <w:sz w:val="28"/>
          <w:szCs w:val="22"/>
        </w:rPr>
        <w:t>В условиях высокой инфляции заработная плата должна сис</w:t>
      </w:r>
      <w:r w:rsidRPr="00CE4358">
        <w:rPr>
          <w:color w:val="000000"/>
          <w:sz w:val="28"/>
          <w:szCs w:val="22"/>
        </w:rPr>
        <w:softHyphen/>
        <w:t>тематически индексироваться.</w:t>
      </w:r>
    </w:p>
    <w:p w:rsidR="007B7D89" w:rsidRPr="00CE4358" w:rsidRDefault="007B7D89" w:rsidP="007B7D89">
      <w:pPr>
        <w:shd w:val="clear" w:color="auto" w:fill="FFFFFF"/>
        <w:spacing w:before="5" w:line="360" w:lineRule="auto"/>
        <w:ind w:right="19" w:firstLine="346"/>
        <w:jc w:val="both"/>
        <w:rPr>
          <w:sz w:val="28"/>
        </w:rPr>
      </w:pPr>
      <w:r w:rsidRPr="00CE4358">
        <w:rPr>
          <w:bCs/>
          <w:iCs/>
          <w:color w:val="000000"/>
          <w:sz w:val="28"/>
          <w:szCs w:val="22"/>
        </w:rPr>
        <w:t xml:space="preserve">Средняя заработная плата </w:t>
      </w:r>
      <w:r w:rsidRPr="00CE4358">
        <w:rPr>
          <w:iCs/>
          <w:color w:val="000000"/>
          <w:sz w:val="28"/>
          <w:szCs w:val="22"/>
        </w:rPr>
        <w:t xml:space="preserve">— </w:t>
      </w:r>
      <w:r w:rsidRPr="00CE4358">
        <w:rPr>
          <w:color w:val="000000"/>
          <w:sz w:val="28"/>
          <w:szCs w:val="22"/>
        </w:rPr>
        <w:t>заработная плата, исчисленная в среднем на одного работника или на единицу отработанного вре</w:t>
      </w:r>
      <w:r w:rsidRPr="00CE4358">
        <w:rPr>
          <w:color w:val="000000"/>
          <w:sz w:val="28"/>
          <w:szCs w:val="22"/>
        </w:rPr>
        <w:softHyphen/>
        <w:t>мени. Рассчитывается делением фонда заработной платы на среднесписочную численность работников или количество фак</w:t>
      </w:r>
      <w:r w:rsidRPr="00CE4358">
        <w:rPr>
          <w:color w:val="000000"/>
          <w:sz w:val="28"/>
          <w:szCs w:val="22"/>
        </w:rPr>
        <w:softHyphen/>
        <w:t>тически отработанных человеко-часов за определенные периоды времени — час, день, неделю, месяц, квартал, с начала года, год.</w:t>
      </w:r>
    </w:p>
    <w:p w:rsidR="007B7D89" w:rsidRPr="00CE4358" w:rsidRDefault="007B7D89" w:rsidP="007B7D89">
      <w:pPr>
        <w:spacing w:line="360" w:lineRule="auto"/>
        <w:jc w:val="both"/>
        <w:rPr>
          <w:color w:val="000000"/>
          <w:sz w:val="28"/>
          <w:szCs w:val="22"/>
        </w:rPr>
      </w:pPr>
      <w:r w:rsidRPr="00CE4358">
        <w:rPr>
          <w:color w:val="000000"/>
          <w:sz w:val="28"/>
          <w:szCs w:val="22"/>
        </w:rPr>
        <w:t>Динамика уровней средней заработной платы анализируется на основе индексов переменного состава, постоянного состава и структурных сдвигов.</w:t>
      </w:r>
    </w:p>
    <w:p w:rsidR="007B7D89" w:rsidRPr="00CE4358" w:rsidRDefault="007B7D89" w:rsidP="007B7D89">
      <w:pPr>
        <w:shd w:val="clear" w:color="auto" w:fill="FFFFFF"/>
        <w:spacing w:line="360" w:lineRule="auto"/>
        <w:ind w:firstLine="346"/>
        <w:jc w:val="both"/>
        <w:rPr>
          <w:sz w:val="28"/>
        </w:rPr>
      </w:pPr>
      <w:r w:rsidRPr="00CE4358">
        <w:rPr>
          <w:color w:val="000000"/>
          <w:sz w:val="28"/>
          <w:szCs w:val="22"/>
        </w:rPr>
        <w:t xml:space="preserve">Чаще всего используются </w:t>
      </w:r>
      <w:r w:rsidRPr="00CE4358">
        <w:rPr>
          <w:bCs/>
          <w:iCs/>
          <w:color w:val="000000"/>
          <w:sz w:val="28"/>
          <w:szCs w:val="22"/>
        </w:rPr>
        <w:t xml:space="preserve">индекс переменного состава средней </w:t>
      </w:r>
      <w:r>
        <w:rPr>
          <w:bCs/>
          <w:iCs/>
          <w:color w:val="000000"/>
          <w:sz w:val="28"/>
          <w:szCs w:val="22"/>
        </w:rPr>
        <w:t>заработной платы (</w:t>
      </w:r>
      <w:r>
        <w:rPr>
          <w:bCs/>
          <w:iCs/>
          <w:color w:val="000000"/>
          <w:sz w:val="28"/>
          <w:szCs w:val="22"/>
          <w:lang w:val="en-US"/>
        </w:rPr>
        <w:t>I</w:t>
      </w:r>
      <w:r>
        <w:rPr>
          <w:bCs/>
          <w:iCs/>
          <w:color w:val="000000"/>
          <w:sz w:val="28"/>
          <w:szCs w:val="22"/>
          <w:vertAlign w:val="superscript"/>
          <w:lang w:val="en-US"/>
        </w:rPr>
        <w:t>nc</w:t>
      </w:r>
      <w:r w:rsidRPr="00CE4358">
        <w:rPr>
          <w:bCs/>
          <w:iCs/>
          <w:color w:val="000000"/>
          <w:sz w:val="28"/>
          <w:szCs w:val="22"/>
        </w:rPr>
        <w:t>), индекс заработной платы постоянного состава (</w:t>
      </w:r>
      <w:r>
        <w:rPr>
          <w:bCs/>
          <w:iCs/>
          <w:color w:val="000000"/>
          <w:sz w:val="28"/>
          <w:szCs w:val="22"/>
          <w:lang w:val="en-US"/>
        </w:rPr>
        <w:t>I</w:t>
      </w:r>
      <w:r>
        <w:rPr>
          <w:bCs/>
          <w:iCs/>
          <w:color w:val="000000"/>
          <w:sz w:val="28"/>
          <w:szCs w:val="22"/>
          <w:vertAlign w:val="superscript"/>
        </w:rPr>
        <w:t>фс</w:t>
      </w:r>
      <w:r w:rsidRPr="00CE4358">
        <w:rPr>
          <w:bCs/>
          <w:iCs/>
          <w:color w:val="000000"/>
          <w:sz w:val="28"/>
          <w:szCs w:val="22"/>
        </w:rPr>
        <w:t>) и индекс структурных сдвигов (</w:t>
      </w:r>
      <w:r>
        <w:rPr>
          <w:bCs/>
          <w:iCs/>
          <w:color w:val="000000"/>
          <w:sz w:val="28"/>
          <w:szCs w:val="22"/>
          <w:lang w:val="en-US"/>
        </w:rPr>
        <w:t>I</w:t>
      </w:r>
      <w:r>
        <w:rPr>
          <w:bCs/>
          <w:iCs/>
          <w:color w:val="000000"/>
          <w:sz w:val="28"/>
          <w:szCs w:val="22"/>
        </w:rPr>
        <w:t>стр</w:t>
      </w:r>
      <w:r w:rsidRPr="00CE4358">
        <w:rPr>
          <w:bCs/>
          <w:iCs/>
          <w:color w:val="000000"/>
          <w:sz w:val="28"/>
          <w:szCs w:val="22"/>
        </w:rPr>
        <w:t>):</w:t>
      </w:r>
    </w:p>
    <w:p w:rsidR="007B7D89" w:rsidRPr="00CE4358" w:rsidRDefault="007B7D89" w:rsidP="007B7D89">
      <w:pPr>
        <w:pStyle w:val="a4"/>
      </w:pPr>
      <w:r w:rsidRPr="00527BD2">
        <w:rPr>
          <w:position w:val="-112"/>
        </w:rPr>
        <w:object w:dxaOrig="3540" w:dyaOrig="2360">
          <v:shape id="_x0000_i1043" type="#_x0000_t75" style="width:180pt;height:121.5pt" o:ole="">
            <v:imagedata r:id="rId43" o:title=""/>
          </v:shape>
          <o:OLEObject Type="Embed" ProgID="Equation.3" ShapeID="_x0000_i1043" DrawAspect="Content" ObjectID="_1469536145" r:id="rId44"/>
        </w:object>
      </w:r>
    </w:p>
    <w:p w:rsidR="007B7D89" w:rsidRPr="00CE4358" w:rsidRDefault="007B7D89" w:rsidP="007B7D89">
      <w:pPr>
        <w:pStyle w:val="a4"/>
      </w:pPr>
      <w:r w:rsidRPr="00CE4358">
        <w:t>где</w:t>
      </w:r>
    </w:p>
    <w:p w:rsidR="007B7D89" w:rsidRPr="00CE4358" w:rsidRDefault="007B7D89" w:rsidP="007B7D89">
      <w:pPr>
        <w:pStyle w:val="a4"/>
      </w:pPr>
      <w:r w:rsidRPr="00CE4358">
        <w:t>Х</w:t>
      </w:r>
      <w:r w:rsidRPr="00CE4358">
        <w:rPr>
          <w:vertAlign w:val="subscript"/>
        </w:rPr>
        <w:t>1</w:t>
      </w:r>
      <w:r w:rsidRPr="00CE4358">
        <w:t>, Х</w:t>
      </w:r>
      <w:r w:rsidRPr="00CE4358">
        <w:rPr>
          <w:vertAlign w:val="subscript"/>
        </w:rPr>
        <w:t>0</w:t>
      </w:r>
      <w:r w:rsidRPr="00CE4358">
        <w:t xml:space="preserve"> – средняя заработная плата в отчетном и базисном периодах,</w:t>
      </w:r>
    </w:p>
    <w:p w:rsidR="007B7D89" w:rsidRPr="00CE4358" w:rsidRDefault="007B7D89" w:rsidP="007B7D89">
      <w:pPr>
        <w:pStyle w:val="a4"/>
      </w:pPr>
      <w:r w:rsidRPr="00CE4358">
        <w:t>Т</w:t>
      </w:r>
      <w:r w:rsidRPr="00CE4358">
        <w:rPr>
          <w:vertAlign w:val="subscript"/>
        </w:rPr>
        <w:t>1</w:t>
      </w:r>
      <w:r w:rsidRPr="00CE4358">
        <w:t>, Т</w:t>
      </w:r>
      <w:r w:rsidRPr="00CE4358">
        <w:rPr>
          <w:vertAlign w:val="subscript"/>
        </w:rPr>
        <w:t>0</w:t>
      </w:r>
      <w:r w:rsidRPr="00CE4358">
        <w:t xml:space="preserve"> – среднесписочная численность в отчетном и базисном периодах,</w:t>
      </w:r>
    </w:p>
    <w:p w:rsidR="007B7D89" w:rsidRPr="00CE4358" w:rsidRDefault="007B7D89" w:rsidP="007B7D89">
      <w:pPr>
        <w:pStyle w:val="a4"/>
      </w:pPr>
      <w:r w:rsidRPr="00CE4358">
        <w:rPr>
          <w:lang w:val="en-US"/>
        </w:rPr>
        <w:t>d</w:t>
      </w:r>
      <w:r w:rsidRPr="00CE4358">
        <w:rPr>
          <w:vertAlign w:val="subscript"/>
        </w:rPr>
        <w:t>1</w:t>
      </w:r>
      <w:r w:rsidRPr="00CE4358">
        <w:t xml:space="preserve">, </w:t>
      </w:r>
      <w:r w:rsidRPr="00CE4358">
        <w:rPr>
          <w:lang w:val="en-US"/>
        </w:rPr>
        <w:t>d</w:t>
      </w:r>
      <w:r w:rsidRPr="00CE4358">
        <w:rPr>
          <w:vertAlign w:val="subscript"/>
        </w:rPr>
        <w:t>0</w:t>
      </w:r>
      <w:r w:rsidRPr="00CE4358">
        <w:t xml:space="preserve"> – удельный вес организаций по среднесписочной численности работников.</w:t>
      </w:r>
    </w:p>
    <w:p w:rsidR="007B7D89" w:rsidRPr="00CE4358" w:rsidRDefault="007B7D89" w:rsidP="007B7D89">
      <w:pPr>
        <w:shd w:val="clear" w:color="auto" w:fill="FFFFFF"/>
        <w:spacing w:line="360" w:lineRule="auto"/>
        <w:ind w:right="110" w:firstLine="720"/>
        <w:jc w:val="both"/>
        <w:rPr>
          <w:color w:val="000000"/>
          <w:sz w:val="28"/>
          <w:szCs w:val="22"/>
        </w:rPr>
      </w:pPr>
      <w:r w:rsidRPr="00CE4358">
        <w:rPr>
          <w:color w:val="000000"/>
          <w:sz w:val="28"/>
          <w:szCs w:val="22"/>
        </w:rPr>
        <w:t>Индекс переменного состава заработной платы  показывает, каким образом изменяется средний уровень заработной платы в отчетном периоде по сравнению с базисным в зависимости от изменения средней заработной платы отдельных категорий персонала (на отдельных предприятиях или в отраслях) и удельного веса численности работников с различным уровнем оплаты труда. Для устранения влияния структурного фактора исчисляют индекс заработной платы постоянного состава, который показывает, каким образом изменится уровень заработной платы без учета структурного фактора, то есть только в результате изменения уровней заработной платы работников в отчетном периоде по сравнению с базисным.</w:t>
      </w:r>
    </w:p>
    <w:p w:rsidR="007B7D89" w:rsidRPr="00CE4358" w:rsidRDefault="007B7D89" w:rsidP="009F41F1">
      <w:pPr>
        <w:shd w:val="clear" w:color="auto" w:fill="FFFFFF"/>
        <w:spacing w:line="360" w:lineRule="auto"/>
        <w:ind w:right="110" w:firstLine="720"/>
        <w:jc w:val="both"/>
        <w:rPr>
          <w:color w:val="000000"/>
          <w:sz w:val="28"/>
          <w:szCs w:val="22"/>
        </w:rPr>
      </w:pPr>
      <w:r w:rsidRPr="00CE4358">
        <w:rPr>
          <w:color w:val="000000"/>
          <w:sz w:val="28"/>
          <w:szCs w:val="22"/>
        </w:rPr>
        <w:t>Влияние структурного фактора можно определить с помощью индекса структурных сдвигов, который отражает влияние структуры совокупности работников (удельного веса численности работников с различным уровнем заработной платы).</w:t>
      </w:r>
    </w:p>
    <w:p w:rsidR="007B7D89" w:rsidRPr="00CE4358" w:rsidRDefault="007B7D89" w:rsidP="009F41F1">
      <w:pPr>
        <w:shd w:val="clear" w:color="auto" w:fill="FFFFFF"/>
        <w:spacing w:line="360" w:lineRule="auto"/>
        <w:ind w:right="110" w:firstLine="360"/>
        <w:jc w:val="both"/>
        <w:rPr>
          <w:color w:val="000000"/>
          <w:sz w:val="28"/>
          <w:szCs w:val="22"/>
        </w:rPr>
      </w:pPr>
      <w:r w:rsidRPr="00CE4358">
        <w:rPr>
          <w:color w:val="000000"/>
          <w:sz w:val="28"/>
          <w:szCs w:val="22"/>
        </w:rPr>
        <w:t>Величина фонда заработной платы может быть получена как произведение численности работников и средней заработной платы.</w:t>
      </w:r>
    </w:p>
    <w:p w:rsidR="007B7D89" w:rsidRPr="00CE4358" w:rsidRDefault="007B7D89" w:rsidP="007B7D89">
      <w:pPr>
        <w:shd w:val="clear" w:color="auto" w:fill="FFFFFF"/>
        <w:spacing w:before="38" w:line="360" w:lineRule="auto"/>
        <w:ind w:left="29" w:right="14" w:firstLine="336"/>
        <w:jc w:val="both"/>
        <w:rPr>
          <w:sz w:val="28"/>
        </w:rPr>
      </w:pPr>
      <w:r w:rsidRPr="00CE4358">
        <w:rPr>
          <w:color w:val="000000"/>
          <w:sz w:val="28"/>
          <w:szCs w:val="22"/>
        </w:rPr>
        <w:t>Поэтому отклонение фактического фонда заработной платы от базисного фонда зависит от двух основных факторов: изме</w:t>
      </w:r>
      <w:r w:rsidRPr="00CE4358">
        <w:rPr>
          <w:color w:val="000000"/>
          <w:sz w:val="28"/>
          <w:szCs w:val="22"/>
        </w:rPr>
        <w:softHyphen/>
        <w:t xml:space="preserve">нения численности работников </w:t>
      </w:r>
      <w:r w:rsidRPr="00CE4358">
        <w:rPr>
          <w:iCs/>
          <w:color w:val="000000"/>
          <w:sz w:val="28"/>
          <w:szCs w:val="22"/>
        </w:rPr>
        <w:t xml:space="preserve">(Т) </w:t>
      </w:r>
      <w:r w:rsidRPr="00CE4358">
        <w:rPr>
          <w:color w:val="000000"/>
          <w:sz w:val="28"/>
          <w:szCs w:val="22"/>
        </w:rPr>
        <w:t>и изменения среднего уров</w:t>
      </w:r>
      <w:r w:rsidRPr="00CE4358">
        <w:rPr>
          <w:color w:val="000000"/>
          <w:sz w:val="28"/>
          <w:szCs w:val="22"/>
        </w:rPr>
        <w:softHyphen/>
        <w:t xml:space="preserve">ня заработной платы </w:t>
      </w:r>
      <w:r w:rsidRPr="00CE4358">
        <w:rPr>
          <w:iCs/>
          <w:color w:val="000000"/>
          <w:sz w:val="28"/>
          <w:szCs w:val="22"/>
        </w:rPr>
        <w:t>(</w:t>
      </w:r>
      <w:r w:rsidRPr="00CE4358">
        <w:rPr>
          <w:iCs/>
          <w:color w:val="000000"/>
          <w:sz w:val="28"/>
          <w:szCs w:val="22"/>
          <w:lang w:val="en-US"/>
        </w:rPr>
        <w:t>X</w:t>
      </w:r>
      <w:r w:rsidRPr="00CE4358">
        <w:rPr>
          <w:iCs/>
          <w:color w:val="000000"/>
          <w:sz w:val="28"/>
          <w:szCs w:val="22"/>
        </w:rPr>
        <w:t>).</w:t>
      </w:r>
    </w:p>
    <w:p w:rsidR="007B7D89" w:rsidRPr="00CE4358" w:rsidRDefault="007B7D89" w:rsidP="007B7D89">
      <w:pPr>
        <w:shd w:val="clear" w:color="auto" w:fill="FFFFFF"/>
        <w:spacing w:line="360" w:lineRule="auto"/>
        <w:ind w:left="360"/>
        <w:jc w:val="both"/>
        <w:rPr>
          <w:color w:val="000000"/>
          <w:sz w:val="28"/>
          <w:szCs w:val="22"/>
        </w:rPr>
      </w:pPr>
      <w:r w:rsidRPr="00CE4358">
        <w:rPr>
          <w:color w:val="000000"/>
          <w:sz w:val="28"/>
          <w:szCs w:val="22"/>
        </w:rPr>
        <w:t>Следовательно, можно записать:</w:t>
      </w:r>
    </w:p>
    <w:p w:rsidR="007B7D89" w:rsidRPr="00CE4358" w:rsidRDefault="007B7D89" w:rsidP="009F41F1">
      <w:pPr>
        <w:shd w:val="clear" w:color="auto" w:fill="FFFFFF"/>
        <w:spacing w:line="360" w:lineRule="auto"/>
        <w:jc w:val="both"/>
        <w:rPr>
          <w:sz w:val="28"/>
        </w:rPr>
      </w:pPr>
      <w:r w:rsidRPr="00CE4358">
        <w:rPr>
          <w:sz w:val="28"/>
        </w:rPr>
        <w:object w:dxaOrig="2740" w:dyaOrig="400">
          <v:shape id="_x0000_i1044" type="#_x0000_t75" style="width:156.75pt;height:22.5pt" o:ole="">
            <v:imagedata r:id="rId45" o:title=""/>
          </v:shape>
          <o:OLEObject Type="Embed" ProgID="Equation.3" ShapeID="_x0000_i1044" DrawAspect="Content" ObjectID="_1469536146" r:id="rId46"/>
        </w:object>
      </w:r>
      <w:r w:rsidRPr="00CE4358">
        <w:rPr>
          <w:sz w:val="28"/>
        </w:rPr>
        <w:t>, где</w:t>
      </w:r>
    </w:p>
    <w:p w:rsidR="007B7D89" w:rsidRPr="00CE4358" w:rsidRDefault="007B7D89" w:rsidP="009F41F1">
      <w:pPr>
        <w:shd w:val="clear" w:color="auto" w:fill="FFFFFF"/>
        <w:spacing w:line="360" w:lineRule="auto"/>
        <w:jc w:val="both"/>
      </w:pPr>
      <w:r w:rsidRPr="00CE4358">
        <w:object w:dxaOrig="2680" w:dyaOrig="400">
          <v:shape id="_x0000_i1045" type="#_x0000_t75" style="width:134.25pt;height:20.25pt" o:ole="">
            <v:imagedata r:id="rId47" o:title=""/>
          </v:shape>
          <o:OLEObject Type="Embed" ProgID="Equation.3" ShapeID="_x0000_i1045" DrawAspect="Content" ObjectID="_1469536147" r:id="rId48"/>
        </w:object>
      </w:r>
    </w:p>
    <w:p w:rsidR="00484718" w:rsidRDefault="007B7D89" w:rsidP="009F41F1">
      <w:pPr>
        <w:spacing w:line="360" w:lineRule="auto"/>
        <w:jc w:val="both"/>
        <w:rPr>
          <w:sz w:val="28"/>
        </w:rPr>
      </w:pPr>
      <w:r w:rsidRPr="00CE4358">
        <w:object w:dxaOrig="2860" w:dyaOrig="420">
          <v:shape id="_x0000_i1046" type="#_x0000_t75" style="width:159pt;height:23.25pt" o:ole="">
            <v:imagedata r:id="rId49" o:title=""/>
          </v:shape>
          <o:OLEObject Type="Embed" ProgID="Equation.3" ShapeID="_x0000_i1046" DrawAspect="Content" ObjectID="_1469536148" r:id="rId50"/>
        </w:object>
      </w:r>
    </w:p>
    <w:p w:rsidR="00620C84" w:rsidRDefault="009F41F1" w:rsidP="00620C84">
      <w:pPr>
        <w:spacing w:line="360" w:lineRule="auto"/>
        <w:ind w:firstLine="720"/>
        <w:jc w:val="both"/>
        <w:rPr>
          <w:sz w:val="28"/>
        </w:rPr>
      </w:pPr>
      <w:r>
        <w:rPr>
          <w:sz w:val="28"/>
        </w:rPr>
        <w:t>Исходные данные для анализа фонда заработной платы представлены в таблице:</w:t>
      </w:r>
    </w:p>
    <w:p w:rsidR="009F41F1" w:rsidRDefault="009F41F1" w:rsidP="009F41F1">
      <w:pPr>
        <w:spacing w:line="360" w:lineRule="auto"/>
        <w:ind w:firstLine="720"/>
        <w:jc w:val="right"/>
        <w:rPr>
          <w:sz w:val="28"/>
        </w:rPr>
      </w:pPr>
      <w:r>
        <w:rPr>
          <w:sz w:val="28"/>
        </w:rPr>
        <w:t>Таблица 5</w:t>
      </w:r>
    </w:p>
    <w:p w:rsidR="009F41F1" w:rsidRDefault="009F41F1" w:rsidP="009F41F1">
      <w:pPr>
        <w:spacing w:line="360" w:lineRule="auto"/>
        <w:jc w:val="center"/>
        <w:rPr>
          <w:sz w:val="28"/>
        </w:rPr>
      </w:pPr>
      <w:r>
        <w:rPr>
          <w:sz w:val="28"/>
        </w:rPr>
        <w:t>Исходные данные для анализа фонда заработной платы</w:t>
      </w:r>
    </w:p>
    <w:tbl>
      <w:tblPr>
        <w:tblStyle w:val="a5"/>
        <w:tblW w:w="0" w:type="auto"/>
        <w:tblLook w:val="01E0" w:firstRow="1" w:lastRow="1" w:firstColumn="1" w:lastColumn="1" w:noHBand="0" w:noVBand="0"/>
      </w:tblPr>
      <w:tblGrid>
        <w:gridCol w:w="2358"/>
        <w:gridCol w:w="1803"/>
        <w:gridCol w:w="1803"/>
        <w:gridCol w:w="1803"/>
        <w:gridCol w:w="1804"/>
      </w:tblGrid>
      <w:tr w:rsidR="009F41F1">
        <w:tc>
          <w:tcPr>
            <w:tcW w:w="2358" w:type="dxa"/>
            <w:vMerge w:val="restart"/>
          </w:tcPr>
          <w:p w:rsidR="009F41F1" w:rsidRDefault="009F41F1" w:rsidP="007B2D97">
            <w:pPr>
              <w:jc w:val="center"/>
              <w:rPr>
                <w:sz w:val="28"/>
              </w:rPr>
            </w:pPr>
          </w:p>
        </w:tc>
        <w:tc>
          <w:tcPr>
            <w:tcW w:w="3606" w:type="dxa"/>
            <w:gridSpan w:val="2"/>
          </w:tcPr>
          <w:p w:rsidR="009F41F1" w:rsidRDefault="009F41F1" w:rsidP="007B2D97">
            <w:pPr>
              <w:jc w:val="center"/>
              <w:rPr>
                <w:sz w:val="28"/>
              </w:rPr>
            </w:pPr>
            <w:r>
              <w:rPr>
                <w:sz w:val="28"/>
              </w:rPr>
              <w:t>2006 год</w:t>
            </w:r>
          </w:p>
        </w:tc>
        <w:tc>
          <w:tcPr>
            <w:tcW w:w="3607" w:type="dxa"/>
            <w:gridSpan w:val="2"/>
          </w:tcPr>
          <w:p w:rsidR="009F41F1" w:rsidRDefault="009F41F1" w:rsidP="007B2D97">
            <w:pPr>
              <w:jc w:val="center"/>
              <w:rPr>
                <w:sz w:val="28"/>
              </w:rPr>
            </w:pPr>
            <w:r>
              <w:rPr>
                <w:sz w:val="28"/>
              </w:rPr>
              <w:t>2007 год</w:t>
            </w:r>
          </w:p>
        </w:tc>
      </w:tr>
      <w:tr w:rsidR="007B2D97">
        <w:tc>
          <w:tcPr>
            <w:tcW w:w="2358" w:type="dxa"/>
            <w:vMerge/>
          </w:tcPr>
          <w:p w:rsidR="007B2D97" w:rsidRDefault="007B2D97" w:rsidP="007B2D97">
            <w:pPr>
              <w:jc w:val="center"/>
              <w:rPr>
                <w:sz w:val="28"/>
              </w:rPr>
            </w:pPr>
          </w:p>
        </w:tc>
        <w:tc>
          <w:tcPr>
            <w:tcW w:w="1803" w:type="dxa"/>
          </w:tcPr>
          <w:p w:rsidR="007B2D97" w:rsidRDefault="007B2D97" w:rsidP="007B2D97">
            <w:pPr>
              <w:jc w:val="center"/>
              <w:rPr>
                <w:sz w:val="28"/>
              </w:rPr>
            </w:pPr>
            <w:r>
              <w:rPr>
                <w:sz w:val="28"/>
              </w:rPr>
              <w:t>Численность занятых, тыс. чел</w:t>
            </w:r>
          </w:p>
        </w:tc>
        <w:tc>
          <w:tcPr>
            <w:tcW w:w="1803" w:type="dxa"/>
          </w:tcPr>
          <w:p w:rsidR="007B2D97" w:rsidRDefault="007B2D97" w:rsidP="007B2D97">
            <w:pPr>
              <w:jc w:val="center"/>
              <w:rPr>
                <w:sz w:val="28"/>
              </w:rPr>
            </w:pPr>
            <w:r>
              <w:rPr>
                <w:sz w:val="28"/>
              </w:rPr>
              <w:t>Средняя заработная плата, руб.</w:t>
            </w:r>
          </w:p>
        </w:tc>
        <w:tc>
          <w:tcPr>
            <w:tcW w:w="1803" w:type="dxa"/>
          </w:tcPr>
          <w:p w:rsidR="007B2D97" w:rsidRDefault="007B2D97" w:rsidP="007B2D97">
            <w:pPr>
              <w:jc w:val="center"/>
              <w:rPr>
                <w:sz w:val="28"/>
              </w:rPr>
            </w:pPr>
            <w:r>
              <w:rPr>
                <w:sz w:val="28"/>
              </w:rPr>
              <w:t>Численность занятых, тыс.чел</w:t>
            </w:r>
          </w:p>
        </w:tc>
        <w:tc>
          <w:tcPr>
            <w:tcW w:w="1804" w:type="dxa"/>
          </w:tcPr>
          <w:p w:rsidR="007B2D97" w:rsidRDefault="007B2D97" w:rsidP="007B2D97">
            <w:pPr>
              <w:jc w:val="center"/>
              <w:rPr>
                <w:sz w:val="28"/>
              </w:rPr>
            </w:pPr>
            <w:r>
              <w:rPr>
                <w:sz w:val="28"/>
              </w:rPr>
              <w:t>Средняя заработная плата, руб.</w:t>
            </w:r>
          </w:p>
        </w:tc>
      </w:tr>
      <w:tr w:rsidR="007B2D97">
        <w:tc>
          <w:tcPr>
            <w:tcW w:w="2358" w:type="dxa"/>
          </w:tcPr>
          <w:p w:rsidR="007B2D97" w:rsidRDefault="007B2D97" w:rsidP="007B2D97">
            <w:pPr>
              <w:jc w:val="center"/>
              <w:rPr>
                <w:sz w:val="28"/>
              </w:rPr>
            </w:pPr>
            <w:r>
              <w:rPr>
                <w:sz w:val="28"/>
              </w:rPr>
              <w:t>Сельское хозяйство, охота и лесное хозяйство</w:t>
            </w:r>
          </w:p>
        </w:tc>
        <w:tc>
          <w:tcPr>
            <w:tcW w:w="1803" w:type="dxa"/>
            <w:vAlign w:val="bottom"/>
          </w:tcPr>
          <w:p w:rsidR="007B2D97" w:rsidRPr="007B2D97" w:rsidRDefault="007B2D97" w:rsidP="007B2D97">
            <w:pPr>
              <w:jc w:val="center"/>
              <w:rPr>
                <w:sz w:val="28"/>
                <w:szCs w:val="28"/>
              </w:rPr>
            </w:pPr>
            <w:r w:rsidRPr="007B2D97">
              <w:rPr>
                <w:sz w:val="28"/>
                <w:szCs w:val="28"/>
              </w:rPr>
              <w:t>60.0</w:t>
            </w:r>
          </w:p>
        </w:tc>
        <w:tc>
          <w:tcPr>
            <w:tcW w:w="1803" w:type="dxa"/>
            <w:vAlign w:val="bottom"/>
          </w:tcPr>
          <w:p w:rsidR="007B2D97" w:rsidRPr="007B2D97" w:rsidRDefault="007B2D97" w:rsidP="007B2D97">
            <w:pPr>
              <w:jc w:val="center"/>
              <w:rPr>
                <w:sz w:val="28"/>
                <w:szCs w:val="28"/>
              </w:rPr>
            </w:pPr>
            <w:r w:rsidRPr="007B2D97">
              <w:rPr>
                <w:sz w:val="28"/>
                <w:szCs w:val="28"/>
              </w:rPr>
              <w:t>4994</w:t>
            </w:r>
          </w:p>
        </w:tc>
        <w:tc>
          <w:tcPr>
            <w:tcW w:w="1803" w:type="dxa"/>
            <w:vAlign w:val="bottom"/>
          </w:tcPr>
          <w:p w:rsidR="007B2D97" w:rsidRPr="007B2D97" w:rsidRDefault="007B2D97" w:rsidP="007B2D97">
            <w:pPr>
              <w:jc w:val="center"/>
              <w:rPr>
                <w:sz w:val="28"/>
                <w:szCs w:val="28"/>
              </w:rPr>
            </w:pPr>
            <w:r w:rsidRPr="007B2D97">
              <w:rPr>
                <w:sz w:val="28"/>
                <w:szCs w:val="28"/>
              </w:rPr>
              <w:t>57.4</w:t>
            </w:r>
          </w:p>
        </w:tc>
        <w:tc>
          <w:tcPr>
            <w:tcW w:w="1804" w:type="dxa"/>
            <w:vAlign w:val="bottom"/>
          </w:tcPr>
          <w:p w:rsidR="007B2D97" w:rsidRPr="007B2D97" w:rsidRDefault="007B2D97" w:rsidP="007B2D97">
            <w:pPr>
              <w:jc w:val="center"/>
              <w:rPr>
                <w:sz w:val="28"/>
                <w:szCs w:val="28"/>
              </w:rPr>
            </w:pPr>
            <w:r w:rsidRPr="007B2D97">
              <w:rPr>
                <w:sz w:val="28"/>
                <w:szCs w:val="28"/>
              </w:rPr>
              <w:t>7137</w:t>
            </w:r>
          </w:p>
        </w:tc>
      </w:tr>
      <w:tr w:rsidR="007B2D97">
        <w:tc>
          <w:tcPr>
            <w:tcW w:w="2358" w:type="dxa"/>
          </w:tcPr>
          <w:p w:rsidR="007B2D97" w:rsidRDefault="007B2D97" w:rsidP="007B2D97">
            <w:pPr>
              <w:jc w:val="center"/>
              <w:rPr>
                <w:sz w:val="28"/>
              </w:rPr>
            </w:pPr>
            <w:r>
              <w:rPr>
                <w:sz w:val="28"/>
              </w:rPr>
              <w:t>Обрабатывающие производства</w:t>
            </w:r>
          </w:p>
        </w:tc>
        <w:tc>
          <w:tcPr>
            <w:tcW w:w="1803" w:type="dxa"/>
            <w:vAlign w:val="bottom"/>
          </w:tcPr>
          <w:p w:rsidR="007B2D97" w:rsidRPr="007B2D97" w:rsidRDefault="007B2D97" w:rsidP="007B2D97">
            <w:pPr>
              <w:jc w:val="center"/>
              <w:rPr>
                <w:sz w:val="28"/>
                <w:szCs w:val="28"/>
              </w:rPr>
            </w:pPr>
            <w:r w:rsidRPr="007B2D97">
              <w:rPr>
                <w:sz w:val="28"/>
                <w:szCs w:val="28"/>
              </w:rPr>
              <w:t>163.9</w:t>
            </w:r>
          </w:p>
        </w:tc>
        <w:tc>
          <w:tcPr>
            <w:tcW w:w="1803" w:type="dxa"/>
            <w:vAlign w:val="bottom"/>
          </w:tcPr>
          <w:p w:rsidR="007B2D97" w:rsidRPr="007B2D97" w:rsidRDefault="007B2D97" w:rsidP="007B2D97">
            <w:pPr>
              <w:jc w:val="center"/>
              <w:rPr>
                <w:sz w:val="28"/>
                <w:szCs w:val="28"/>
              </w:rPr>
            </w:pPr>
            <w:r w:rsidRPr="007B2D97">
              <w:rPr>
                <w:sz w:val="28"/>
                <w:szCs w:val="28"/>
              </w:rPr>
              <w:t>8228</w:t>
            </w:r>
          </w:p>
        </w:tc>
        <w:tc>
          <w:tcPr>
            <w:tcW w:w="1803" w:type="dxa"/>
            <w:vAlign w:val="bottom"/>
          </w:tcPr>
          <w:p w:rsidR="007B2D97" w:rsidRPr="007B2D97" w:rsidRDefault="007B2D97" w:rsidP="007B2D97">
            <w:pPr>
              <w:jc w:val="center"/>
              <w:rPr>
                <w:sz w:val="28"/>
                <w:szCs w:val="28"/>
              </w:rPr>
            </w:pPr>
            <w:r w:rsidRPr="007B2D97">
              <w:rPr>
                <w:sz w:val="28"/>
                <w:szCs w:val="28"/>
              </w:rPr>
              <w:t>164.5</w:t>
            </w:r>
          </w:p>
        </w:tc>
        <w:tc>
          <w:tcPr>
            <w:tcW w:w="1804" w:type="dxa"/>
            <w:vAlign w:val="bottom"/>
          </w:tcPr>
          <w:p w:rsidR="007B2D97" w:rsidRPr="007B2D97" w:rsidRDefault="007B2D97" w:rsidP="007B2D97">
            <w:pPr>
              <w:jc w:val="center"/>
              <w:rPr>
                <w:sz w:val="28"/>
                <w:szCs w:val="28"/>
              </w:rPr>
            </w:pPr>
            <w:r w:rsidRPr="007B2D97">
              <w:rPr>
                <w:sz w:val="28"/>
                <w:szCs w:val="28"/>
              </w:rPr>
              <w:t>10705</w:t>
            </w:r>
          </w:p>
        </w:tc>
      </w:tr>
      <w:tr w:rsidR="007B2D97">
        <w:tc>
          <w:tcPr>
            <w:tcW w:w="2358" w:type="dxa"/>
          </w:tcPr>
          <w:p w:rsidR="007B2D97" w:rsidRDefault="007B2D97" w:rsidP="007B2D97">
            <w:pPr>
              <w:jc w:val="center"/>
              <w:rPr>
                <w:sz w:val="28"/>
              </w:rPr>
            </w:pPr>
            <w:r>
              <w:rPr>
                <w:sz w:val="28"/>
              </w:rPr>
              <w:t xml:space="preserve">Строительство </w:t>
            </w:r>
          </w:p>
        </w:tc>
        <w:tc>
          <w:tcPr>
            <w:tcW w:w="1803" w:type="dxa"/>
            <w:vAlign w:val="bottom"/>
          </w:tcPr>
          <w:p w:rsidR="007B2D97" w:rsidRPr="007B2D97" w:rsidRDefault="007B2D97" w:rsidP="007B2D97">
            <w:pPr>
              <w:jc w:val="center"/>
              <w:rPr>
                <w:sz w:val="28"/>
                <w:szCs w:val="28"/>
              </w:rPr>
            </w:pPr>
            <w:r w:rsidRPr="007B2D97">
              <w:rPr>
                <w:sz w:val="28"/>
                <w:szCs w:val="28"/>
              </w:rPr>
              <w:t>40.9</w:t>
            </w:r>
          </w:p>
        </w:tc>
        <w:tc>
          <w:tcPr>
            <w:tcW w:w="1803" w:type="dxa"/>
            <w:vAlign w:val="bottom"/>
          </w:tcPr>
          <w:p w:rsidR="007B2D97" w:rsidRPr="007B2D97" w:rsidRDefault="007B2D97" w:rsidP="007B2D97">
            <w:pPr>
              <w:jc w:val="center"/>
              <w:rPr>
                <w:sz w:val="28"/>
                <w:szCs w:val="28"/>
              </w:rPr>
            </w:pPr>
            <w:r w:rsidRPr="007B2D97">
              <w:rPr>
                <w:sz w:val="28"/>
                <w:szCs w:val="28"/>
              </w:rPr>
              <w:t>7983</w:t>
            </w:r>
          </w:p>
        </w:tc>
        <w:tc>
          <w:tcPr>
            <w:tcW w:w="1803" w:type="dxa"/>
            <w:vAlign w:val="bottom"/>
          </w:tcPr>
          <w:p w:rsidR="007B2D97" w:rsidRPr="007B2D97" w:rsidRDefault="007B2D97" w:rsidP="007B2D97">
            <w:pPr>
              <w:jc w:val="center"/>
              <w:rPr>
                <w:sz w:val="28"/>
                <w:szCs w:val="28"/>
              </w:rPr>
            </w:pPr>
            <w:r w:rsidRPr="007B2D97">
              <w:rPr>
                <w:sz w:val="28"/>
                <w:szCs w:val="28"/>
              </w:rPr>
              <w:t>44.0</w:t>
            </w:r>
          </w:p>
        </w:tc>
        <w:tc>
          <w:tcPr>
            <w:tcW w:w="1804" w:type="dxa"/>
            <w:vAlign w:val="bottom"/>
          </w:tcPr>
          <w:p w:rsidR="007B2D97" w:rsidRPr="007B2D97" w:rsidRDefault="007B2D97" w:rsidP="007B2D97">
            <w:pPr>
              <w:jc w:val="center"/>
              <w:rPr>
                <w:sz w:val="28"/>
                <w:szCs w:val="28"/>
              </w:rPr>
            </w:pPr>
            <w:r w:rsidRPr="007B2D97">
              <w:rPr>
                <w:sz w:val="28"/>
                <w:szCs w:val="28"/>
              </w:rPr>
              <w:t>11724</w:t>
            </w:r>
          </w:p>
        </w:tc>
      </w:tr>
    </w:tbl>
    <w:p w:rsidR="009F41F1" w:rsidRDefault="009F41F1" w:rsidP="009F41F1">
      <w:pPr>
        <w:spacing w:line="360" w:lineRule="auto"/>
        <w:jc w:val="center"/>
        <w:rPr>
          <w:sz w:val="28"/>
        </w:rPr>
      </w:pPr>
    </w:p>
    <w:p w:rsidR="00124750" w:rsidRDefault="00124750" w:rsidP="007B2D97">
      <w:pPr>
        <w:spacing w:line="360" w:lineRule="auto"/>
        <w:ind w:firstLine="720"/>
        <w:jc w:val="both"/>
        <w:rPr>
          <w:sz w:val="28"/>
          <w:szCs w:val="28"/>
        </w:rPr>
      </w:pPr>
      <w:r>
        <w:rPr>
          <w:sz w:val="28"/>
          <w:szCs w:val="28"/>
        </w:rPr>
        <w:t>Произведем расчет сводных индексов:</w:t>
      </w:r>
    </w:p>
    <w:p w:rsidR="00D9211E" w:rsidRDefault="00A87887" w:rsidP="00A87887">
      <w:pPr>
        <w:spacing w:line="360" w:lineRule="auto"/>
        <w:jc w:val="both"/>
      </w:pPr>
      <w:r w:rsidRPr="00A87887">
        <w:rPr>
          <w:position w:val="-66"/>
        </w:rPr>
        <w:object w:dxaOrig="5720" w:dyaOrig="1440">
          <v:shape id="_x0000_i1047" type="#_x0000_t75" style="width:321pt;height:74.25pt" o:ole="">
            <v:imagedata r:id="rId51" o:title=""/>
          </v:shape>
          <o:OLEObject Type="Embed" ProgID="Equation.3" ShapeID="_x0000_i1047" DrawAspect="Content" ObjectID="_1469536149" r:id="rId52"/>
        </w:object>
      </w:r>
      <w:r w:rsidR="00124750">
        <w:t xml:space="preserve"> </w:t>
      </w:r>
    </w:p>
    <w:p w:rsidR="00124750" w:rsidRDefault="00124750" w:rsidP="00744E9F">
      <w:pPr>
        <w:spacing w:line="360" w:lineRule="auto"/>
        <w:ind w:firstLine="720"/>
        <w:jc w:val="both"/>
        <w:rPr>
          <w:sz w:val="28"/>
          <w:szCs w:val="28"/>
        </w:rPr>
      </w:pPr>
      <w:r w:rsidRPr="00124750">
        <w:rPr>
          <w:sz w:val="28"/>
          <w:szCs w:val="28"/>
        </w:rPr>
        <w:t>Следовательно,</w:t>
      </w:r>
      <w:r>
        <w:rPr>
          <w:sz w:val="28"/>
          <w:szCs w:val="28"/>
        </w:rPr>
        <w:t xml:space="preserve"> </w:t>
      </w:r>
      <w:r w:rsidRPr="00124750">
        <w:rPr>
          <w:sz w:val="28"/>
          <w:szCs w:val="28"/>
        </w:rPr>
        <w:t xml:space="preserve"> </w:t>
      </w:r>
      <w:r w:rsidR="00A87887">
        <w:rPr>
          <w:sz w:val="28"/>
          <w:szCs w:val="28"/>
        </w:rPr>
        <w:t>фонд заработной платы по трем видам деятельности в 2007 году по сравнению с 2006 годом увеличился на 36,1%.</w:t>
      </w:r>
    </w:p>
    <w:p w:rsidR="00A87887" w:rsidRDefault="00A87887" w:rsidP="00744E9F">
      <w:pPr>
        <w:spacing w:line="360" w:lineRule="auto"/>
        <w:ind w:firstLine="720"/>
        <w:jc w:val="both"/>
        <w:rPr>
          <w:sz w:val="28"/>
          <w:szCs w:val="28"/>
        </w:rPr>
      </w:pPr>
      <w:r>
        <w:rPr>
          <w:sz w:val="28"/>
          <w:szCs w:val="28"/>
        </w:rPr>
        <w:t>Рассчитаем абсолютное изменение фонда заработной платы:</w:t>
      </w:r>
    </w:p>
    <w:p w:rsidR="00A87887" w:rsidRDefault="00A87887" w:rsidP="00744E9F">
      <w:pPr>
        <w:spacing w:line="360" w:lineRule="auto"/>
        <w:ind w:firstLine="720"/>
        <w:jc w:val="both"/>
        <w:rPr>
          <w:sz w:val="28"/>
          <w:szCs w:val="28"/>
        </w:rPr>
      </w:pPr>
      <w:r w:rsidRPr="00A87887">
        <w:rPr>
          <w:position w:val="-14"/>
          <w:sz w:val="28"/>
          <w:szCs w:val="28"/>
        </w:rPr>
        <w:object w:dxaOrig="7140" w:dyaOrig="400">
          <v:shape id="_x0000_i1048" type="#_x0000_t75" style="width:357pt;height:20.25pt" o:ole="">
            <v:imagedata r:id="rId53" o:title=""/>
          </v:shape>
          <o:OLEObject Type="Embed" ProgID="Equation.3" ShapeID="_x0000_i1048" DrawAspect="Content" ObjectID="_1469536150" r:id="rId54"/>
        </w:object>
      </w:r>
    </w:p>
    <w:p w:rsidR="00A87887" w:rsidRDefault="00B2726F" w:rsidP="00A87887">
      <w:pPr>
        <w:spacing w:line="360" w:lineRule="auto"/>
        <w:jc w:val="both"/>
      </w:pPr>
      <w:r w:rsidRPr="00A87887">
        <w:rPr>
          <w:position w:val="-66"/>
        </w:rPr>
        <w:object w:dxaOrig="5620" w:dyaOrig="1440">
          <v:shape id="_x0000_i1049" type="#_x0000_t75" style="width:315pt;height:74.25pt" o:ole="">
            <v:imagedata r:id="rId55" o:title=""/>
          </v:shape>
          <o:OLEObject Type="Embed" ProgID="Equation.3" ShapeID="_x0000_i1049" DrawAspect="Content" ObjectID="_1469536151" r:id="rId56"/>
        </w:object>
      </w:r>
    </w:p>
    <w:p w:rsidR="00B2726F" w:rsidRDefault="00A87887" w:rsidP="00A87887">
      <w:pPr>
        <w:spacing w:line="360" w:lineRule="auto"/>
        <w:jc w:val="both"/>
        <w:rPr>
          <w:sz w:val="28"/>
          <w:szCs w:val="28"/>
        </w:rPr>
      </w:pPr>
      <w:r w:rsidRPr="00A87887">
        <w:rPr>
          <w:sz w:val="28"/>
          <w:szCs w:val="28"/>
        </w:rPr>
        <w:t>Следовательно,</w:t>
      </w:r>
      <w:r>
        <w:rPr>
          <w:sz w:val="28"/>
          <w:szCs w:val="28"/>
        </w:rPr>
        <w:t xml:space="preserve"> </w:t>
      </w:r>
      <w:r w:rsidR="00B2726F">
        <w:rPr>
          <w:sz w:val="28"/>
          <w:szCs w:val="28"/>
        </w:rPr>
        <w:t>заработная плата по всем видам деятельности в целом возросла на 34,9%.</w:t>
      </w:r>
    </w:p>
    <w:p w:rsidR="00B2726F" w:rsidRDefault="00B2726F" w:rsidP="00A87887">
      <w:pPr>
        <w:spacing w:line="360" w:lineRule="auto"/>
        <w:jc w:val="both"/>
        <w:rPr>
          <w:sz w:val="28"/>
          <w:szCs w:val="28"/>
        </w:rPr>
      </w:pPr>
      <w:r>
        <w:rPr>
          <w:sz w:val="28"/>
          <w:szCs w:val="28"/>
        </w:rPr>
        <w:t>Рассчитаем абсолютное изменение фонда заработной платы за счет изменения средней зарплаты по видам деятельности:</w:t>
      </w:r>
    </w:p>
    <w:p w:rsidR="00A87887" w:rsidRDefault="00A87887" w:rsidP="00A87887">
      <w:pPr>
        <w:spacing w:line="360" w:lineRule="auto"/>
        <w:jc w:val="both"/>
        <w:rPr>
          <w:sz w:val="28"/>
          <w:szCs w:val="28"/>
        </w:rPr>
      </w:pPr>
      <w:r w:rsidRPr="00A87887">
        <w:rPr>
          <w:sz w:val="28"/>
          <w:szCs w:val="28"/>
        </w:rPr>
        <w:t xml:space="preserve"> </w:t>
      </w:r>
      <w:r w:rsidR="00B2726F" w:rsidRPr="00A87887">
        <w:rPr>
          <w:position w:val="-14"/>
          <w:sz w:val="28"/>
          <w:szCs w:val="28"/>
        </w:rPr>
        <w:object w:dxaOrig="7500" w:dyaOrig="400">
          <v:shape id="_x0000_i1050" type="#_x0000_t75" style="width:375pt;height:20.25pt" o:ole="">
            <v:imagedata r:id="rId57" o:title=""/>
          </v:shape>
          <o:OLEObject Type="Embed" ProgID="Equation.3" ShapeID="_x0000_i1050" DrawAspect="Content" ObjectID="_1469536152" r:id="rId58"/>
        </w:object>
      </w:r>
    </w:p>
    <w:p w:rsidR="00B2726F" w:rsidRDefault="00B2726F" w:rsidP="00A87887">
      <w:pPr>
        <w:spacing w:line="360" w:lineRule="auto"/>
        <w:jc w:val="both"/>
      </w:pPr>
      <w:r w:rsidRPr="00A87887">
        <w:rPr>
          <w:position w:val="-66"/>
        </w:rPr>
        <w:object w:dxaOrig="5400" w:dyaOrig="1440">
          <v:shape id="_x0000_i1051" type="#_x0000_t75" style="width:303pt;height:74.25pt" o:ole="">
            <v:imagedata r:id="rId59" o:title=""/>
          </v:shape>
          <o:OLEObject Type="Embed" ProgID="Equation.3" ShapeID="_x0000_i1051" DrawAspect="Content" ObjectID="_1469536153" r:id="rId60"/>
        </w:object>
      </w:r>
    </w:p>
    <w:p w:rsidR="00B2726F" w:rsidRDefault="00B2726F" w:rsidP="00A87887">
      <w:pPr>
        <w:spacing w:line="360" w:lineRule="auto"/>
        <w:jc w:val="both"/>
        <w:rPr>
          <w:sz w:val="28"/>
          <w:szCs w:val="28"/>
        </w:rPr>
      </w:pPr>
      <w:r w:rsidRPr="00B2726F">
        <w:rPr>
          <w:sz w:val="28"/>
          <w:szCs w:val="28"/>
        </w:rPr>
        <w:t>Следовательно,</w:t>
      </w:r>
      <w:r>
        <w:rPr>
          <w:sz w:val="28"/>
          <w:szCs w:val="28"/>
        </w:rPr>
        <w:t xml:space="preserve"> численность работников возросла на 0,9%.</w:t>
      </w:r>
    </w:p>
    <w:p w:rsidR="00B2726F" w:rsidRDefault="00B2726F" w:rsidP="00B2726F">
      <w:pPr>
        <w:spacing w:line="360" w:lineRule="auto"/>
        <w:jc w:val="both"/>
        <w:rPr>
          <w:sz w:val="28"/>
          <w:szCs w:val="28"/>
        </w:rPr>
      </w:pPr>
      <w:r w:rsidRPr="00B2726F">
        <w:rPr>
          <w:sz w:val="28"/>
          <w:szCs w:val="28"/>
        </w:rPr>
        <w:t xml:space="preserve"> </w:t>
      </w:r>
      <w:r>
        <w:rPr>
          <w:sz w:val="28"/>
          <w:szCs w:val="28"/>
        </w:rPr>
        <w:t>Рассчитаем абсолютное изменение фонда заработной платы за счет изменения численности занятых:</w:t>
      </w:r>
    </w:p>
    <w:p w:rsidR="00B2726F" w:rsidRDefault="00B2726F" w:rsidP="00A87887">
      <w:pPr>
        <w:spacing w:line="360" w:lineRule="auto"/>
        <w:jc w:val="both"/>
        <w:rPr>
          <w:sz w:val="28"/>
          <w:szCs w:val="28"/>
        </w:rPr>
      </w:pPr>
      <w:r w:rsidRPr="00A87887">
        <w:rPr>
          <w:position w:val="-14"/>
          <w:sz w:val="28"/>
          <w:szCs w:val="28"/>
        </w:rPr>
        <w:object w:dxaOrig="7320" w:dyaOrig="400">
          <v:shape id="_x0000_i1052" type="#_x0000_t75" style="width:366pt;height:20.25pt" o:ole="">
            <v:imagedata r:id="rId61" o:title=""/>
          </v:shape>
          <o:OLEObject Type="Embed" ProgID="Equation.3" ShapeID="_x0000_i1052" DrawAspect="Content" ObjectID="_1469536154" r:id="rId62"/>
        </w:object>
      </w:r>
    </w:p>
    <w:p w:rsidR="00B2726F" w:rsidRDefault="00B2726F" w:rsidP="00A87887">
      <w:pPr>
        <w:spacing w:line="360" w:lineRule="auto"/>
        <w:jc w:val="both"/>
        <w:rPr>
          <w:sz w:val="28"/>
          <w:szCs w:val="28"/>
        </w:rPr>
      </w:pPr>
      <w:r>
        <w:rPr>
          <w:sz w:val="28"/>
          <w:szCs w:val="28"/>
        </w:rPr>
        <w:t>Рассчитаем структуру влияний факторов на фонд заработной платы:</w:t>
      </w:r>
    </w:p>
    <w:tbl>
      <w:tblPr>
        <w:tblStyle w:val="a5"/>
        <w:tblW w:w="0" w:type="auto"/>
        <w:tblLook w:val="01E0" w:firstRow="1" w:lastRow="1" w:firstColumn="1" w:lastColumn="1" w:noHBand="0" w:noVBand="0"/>
      </w:tblPr>
      <w:tblGrid>
        <w:gridCol w:w="3190"/>
        <w:gridCol w:w="3190"/>
        <w:gridCol w:w="3191"/>
      </w:tblGrid>
      <w:tr w:rsidR="00B2726F">
        <w:tc>
          <w:tcPr>
            <w:tcW w:w="3190" w:type="dxa"/>
          </w:tcPr>
          <w:p w:rsidR="00B2726F" w:rsidRDefault="00B2726F" w:rsidP="00A87887">
            <w:pPr>
              <w:spacing w:line="360" w:lineRule="auto"/>
              <w:jc w:val="both"/>
              <w:rPr>
                <w:sz w:val="28"/>
                <w:szCs w:val="28"/>
              </w:rPr>
            </w:pPr>
          </w:p>
        </w:tc>
        <w:tc>
          <w:tcPr>
            <w:tcW w:w="3190" w:type="dxa"/>
          </w:tcPr>
          <w:p w:rsidR="00B2726F" w:rsidRDefault="00B2726F" w:rsidP="00A87887">
            <w:pPr>
              <w:spacing w:line="360" w:lineRule="auto"/>
              <w:jc w:val="both"/>
              <w:rPr>
                <w:sz w:val="28"/>
                <w:szCs w:val="28"/>
              </w:rPr>
            </w:pPr>
            <w:r>
              <w:rPr>
                <w:sz w:val="28"/>
                <w:szCs w:val="28"/>
              </w:rPr>
              <w:t>Тыс.рублей</w:t>
            </w:r>
          </w:p>
        </w:tc>
        <w:tc>
          <w:tcPr>
            <w:tcW w:w="3191" w:type="dxa"/>
          </w:tcPr>
          <w:p w:rsidR="00B2726F" w:rsidRDefault="00B2726F" w:rsidP="00A87887">
            <w:pPr>
              <w:spacing w:line="360" w:lineRule="auto"/>
              <w:jc w:val="both"/>
              <w:rPr>
                <w:sz w:val="28"/>
                <w:szCs w:val="28"/>
              </w:rPr>
            </w:pPr>
            <w:r>
              <w:rPr>
                <w:sz w:val="28"/>
                <w:szCs w:val="28"/>
              </w:rPr>
              <w:t>В % к итогу</w:t>
            </w:r>
          </w:p>
        </w:tc>
      </w:tr>
      <w:tr w:rsidR="00B2726F">
        <w:tc>
          <w:tcPr>
            <w:tcW w:w="3190" w:type="dxa"/>
          </w:tcPr>
          <w:p w:rsidR="00B2726F" w:rsidRDefault="00B2726F" w:rsidP="00A87887">
            <w:pPr>
              <w:spacing w:line="360" w:lineRule="auto"/>
              <w:jc w:val="both"/>
              <w:rPr>
                <w:sz w:val="28"/>
                <w:szCs w:val="28"/>
              </w:rPr>
            </w:pPr>
            <w:r>
              <w:rPr>
                <w:sz w:val="28"/>
                <w:szCs w:val="28"/>
              </w:rPr>
              <w:t>ΔХТ</w:t>
            </w:r>
          </w:p>
        </w:tc>
        <w:tc>
          <w:tcPr>
            <w:tcW w:w="3190" w:type="dxa"/>
          </w:tcPr>
          <w:p w:rsidR="00B2726F" w:rsidRDefault="00B2726F" w:rsidP="00A87887">
            <w:pPr>
              <w:spacing w:line="360" w:lineRule="auto"/>
              <w:jc w:val="both"/>
              <w:rPr>
                <w:sz w:val="28"/>
                <w:szCs w:val="28"/>
              </w:rPr>
            </w:pPr>
            <w:r>
              <w:rPr>
                <w:sz w:val="28"/>
                <w:szCs w:val="28"/>
              </w:rPr>
              <w:t>711778,4</w:t>
            </w:r>
          </w:p>
        </w:tc>
        <w:tc>
          <w:tcPr>
            <w:tcW w:w="3191" w:type="dxa"/>
          </w:tcPr>
          <w:p w:rsidR="00B2726F" w:rsidRDefault="00B2726F" w:rsidP="00A87887">
            <w:pPr>
              <w:spacing w:line="360" w:lineRule="auto"/>
              <w:jc w:val="both"/>
              <w:rPr>
                <w:sz w:val="28"/>
                <w:szCs w:val="28"/>
              </w:rPr>
            </w:pPr>
            <w:r>
              <w:rPr>
                <w:sz w:val="28"/>
                <w:szCs w:val="28"/>
              </w:rPr>
              <w:t>100,0</w:t>
            </w:r>
          </w:p>
        </w:tc>
      </w:tr>
      <w:tr w:rsidR="00B2726F">
        <w:tc>
          <w:tcPr>
            <w:tcW w:w="3190" w:type="dxa"/>
          </w:tcPr>
          <w:p w:rsidR="00B2726F" w:rsidRDefault="00B2726F" w:rsidP="00496B57">
            <w:pPr>
              <w:spacing w:line="360" w:lineRule="auto"/>
              <w:jc w:val="both"/>
              <w:rPr>
                <w:sz w:val="28"/>
                <w:szCs w:val="28"/>
              </w:rPr>
            </w:pPr>
            <w:r>
              <w:rPr>
                <w:sz w:val="28"/>
                <w:szCs w:val="28"/>
              </w:rPr>
              <w:t>ΔХТ(Х)</w:t>
            </w:r>
          </w:p>
        </w:tc>
        <w:tc>
          <w:tcPr>
            <w:tcW w:w="3190" w:type="dxa"/>
          </w:tcPr>
          <w:p w:rsidR="00B2726F" w:rsidRDefault="00B2726F" w:rsidP="00A87887">
            <w:pPr>
              <w:spacing w:line="360" w:lineRule="auto"/>
              <w:jc w:val="both"/>
              <w:rPr>
                <w:sz w:val="28"/>
                <w:szCs w:val="28"/>
              </w:rPr>
            </w:pPr>
            <w:r>
              <w:rPr>
                <w:sz w:val="28"/>
                <w:szCs w:val="28"/>
              </w:rPr>
              <w:t>695078,7</w:t>
            </w:r>
          </w:p>
        </w:tc>
        <w:tc>
          <w:tcPr>
            <w:tcW w:w="3191" w:type="dxa"/>
          </w:tcPr>
          <w:p w:rsidR="00B2726F" w:rsidRDefault="00496B57" w:rsidP="00A87887">
            <w:pPr>
              <w:spacing w:line="360" w:lineRule="auto"/>
              <w:jc w:val="both"/>
              <w:rPr>
                <w:sz w:val="28"/>
                <w:szCs w:val="28"/>
              </w:rPr>
            </w:pPr>
            <w:r>
              <w:rPr>
                <w:sz w:val="28"/>
                <w:szCs w:val="28"/>
              </w:rPr>
              <w:t>97,7</w:t>
            </w:r>
          </w:p>
        </w:tc>
      </w:tr>
      <w:tr w:rsidR="00B2726F">
        <w:tc>
          <w:tcPr>
            <w:tcW w:w="3190" w:type="dxa"/>
          </w:tcPr>
          <w:p w:rsidR="00B2726F" w:rsidRDefault="00B2726F" w:rsidP="00496B57">
            <w:pPr>
              <w:spacing w:line="360" w:lineRule="auto"/>
              <w:jc w:val="both"/>
              <w:rPr>
                <w:sz w:val="28"/>
                <w:szCs w:val="28"/>
              </w:rPr>
            </w:pPr>
            <w:r>
              <w:rPr>
                <w:sz w:val="28"/>
                <w:szCs w:val="28"/>
              </w:rPr>
              <w:t>ΔХТ(Т)</w:t>
            </w:r>
          </w:p>
        </w:tc>
        <w:tc>
          <w:tcPr>
            <w:tcW w:w="3190" w:type="dxa"/>
          </w:tcPr>
          <w:p w:rsidR="00B2726F" w:rsidRDefault="00B2726F" w:rsidP="00A87887">
            <w:pPr>
              <w:spacing w:line="360" w:lineRule="auto"/>
              <w:jc w:val="both"/>
              <w:rPr>
                <w:sz w:val="28"/>
                <w:szCs w:val="28"/>
              </w:rPr>
            </w:pPr>
            <w:r>
              <w:rPr>
                <w:sz w:val="28"/>
                <w:szCs w:val="28"/>
              </w:rPr>
              <w:t>16699,7</w:t>
            </w:r>
          </w:p>
        </w:tc>
        <w:tc>
          <w:tcPr>
            <w:tcW w:w="3191" w:type="dxa"/>
          </w:tcPr>
          <w:p w:rsidR="00B2726F" w:rsidRDefault="00496B57" w:rsidP="00A87887">
            <w:pPr>
              <w:spacing w:line="360" w:lineRule="auto"/>
              <w:jc w:val="both"/>
              <w:rPr>
                <w:sz w:val="28"/>
                <w:szCs w:val="28"/>
              </w:rPr>
            </w:pPr>
            <w:r>
              <w:rPr>
                <w:sz w:val="28"/>
                <w:szCs w:val="28"/>
              </w:rPr>
              <w:t>2,3</w:t>
            </w:r>
          </w:p>
        </w:tc>
      </w:tr>
    </w:tbl>
    <w:p w:rsidR="00B2726F" w:rsidRDefault="00B2726F" w:rsidP="00A87887">
      <w:pPr>
        <w:spacing w:line="360" w:lineRule="auto"/>
        <w:jc w:val="both"/>
        <w:rPr>
          <w:sz w:val="28"/>
          <w:szCs w:val="28"/>
        </w:rPr>
      </w:pPr>
    </w:p>
    <w:p w:rsidR="00496B57" w:rsidRDefault="00496B57" w:rsidP="00A87887">
      <w:pPr>
        <w:spacing w:line="360" w:lineRule="auto"/>
        <w:jc w:val="both"/>
        <w:rPr>
          <w:sz w:val="28"/>
          <w:szCs w:val="28"/>
        </w:rPr>
      </w:pPr>
      <w:r>
        <w:rPr>
          <w:sz w:val="28"/>
          <w:szCs w:val="28"/>
        </w:rPr>
        <w:t>Следовательно, увеличение фонда заработной платы на 97,7% было обусловлено увеличением зарплаты по видам деятельности и лишь на 2,3% изменением численности занятых.</w:t>
      </w:r>
    </w:p>
    <w:p w:rsidR="00496B57" w:rsidRDefault="00496B57" w:rsidP="00A87887">
      <w:pPr>
        <w:spacing w:line="360" w:lineRule="auto"/>
        <w:jc w:val="both"/>
        <w:rPr>
          <w:sz w:val="28"/>
          <w:szCs w:val="28"/>
        </w:rPr>
      </w:pPr>
    </w:p>
    <w:p w:rsidR="00496B57" w:rsidRPr="002F779E" w:rsidRDefault="002F779E" w:rsidP="00D91A73">
      <w:pPr>
        <w:spacing w:line="360" w:lineRule="auto"/>
        <w:jc w:val="center"/>
        <w:rPr>
          <w:b/>
          <w:sz w:val="28"/>
          <w:szCs w:val="28"/>
        </w:rPr>
      </w:pPr>
      <w:r w:rsidRPr="002F779E">
        <w:rPr>
          <w:b/>
          <w:sz w:val="28"/>
          <w:szCs w:val="28"/>
        </w:rPr>
        <w:t>4. Оценка зависимости доходов населения от влияющих факторов</w:t>
      </w:r>
    </w:p>
    <w:p w:rsidR="00433A45" w:rsidRDefault="00433A45" w:rsidP="00433A45">
      <w:pPr>
        <w:spacing w:line="360" w:lineRule="auto"/>
        <w:ind w:firstLine="720"/>
        <w:jc w:val="both"/>
        <w:rPr>
          <w:sz w:val="28"/>
          <w:szCs w:val="28"/>
        </w:rPr>
      </w:pPr>
    </w:p>
    <w:p w:rsidR="006609B3" w:rsidRDefault="006609B3" w:rsidP="006609B3">
      <w:pPr>
        <w:widowControl w:val="0"/>
        <w:shd w:val="clear" w:color="auto" w:fill="FFFFFF"/>
        <w:autoSpaceDE w:val="0"/>
        <w:autoSpaceDN w:val="0"/>
        <w:adjustRightInd w:val="0"/>
        <w:spacing w:before="19" w:line="360" w:lineRule="auto"/>
        <w:ind w:right="10" w:firstLine="720"/>
        <w:jc w:val="both"/>
        <w:rPr>
          <w:color w:val="000000"/>
          <w:spacing w:val="-2"/>
          <w:sz w:val="28"/>
          <w:szCs w:val="22"/>
        </w:rPr>
      </w:pPr>
      <w:r>
        <w:rPr>
          <w:color w:val="000000"/>
          <w:spacing w:val="-2"/>
          <w:sz w:val="28"/>
          <w:szCs w:val="22"/>
        </w:rPr>
        <w:t>На уровень доходов населения оказывают влияние различные факторы. В их числе нужно отметить оплату труда и доходы от предпринимательской деятельности. Произведем анализ влияния этих факторов на объем доходов населения.</w:t>
      </w:r>
    </w:p>
    <w:p w:rsidR="006609B3" w:rsidRDefault="006609B3" w:rsidP="006609B3">
      <w:pPr>
        <w:widowControl w:val="0"/>
        <w:shd w:val="clear" w:color="auto" w:fill="FFFFFF"/>
        <w:autoSpaceDE w:val="0"/>
        <w:autoSpaceDN w:val="0"/>
        <w:adjustRightInd w:val="0"/>
        <w:spacing w:before="19" w:line="360" w:lineRule="auto"/>
        <w:ind w:right="10" w:firstLine="720"/>
        <w:jc w:val="both"/>
        <w:rPr>
          <w:color w:val="000000"/>
          <w:spacing w:val="-2"/>
          <w:sz w:val="28"/>
          <w:szCs w:val="22"/>
        </w:rPr>
      </w:pPr>
      <w:r>
        <w:rPr>
          <w:color w:val="000000"/>
          <w:spacing w:val="-2"/>
          <w:sz w:val="28"/>
          <w:szCs w:val="22"/>
        </w:rPr>
        <w:t>Исходные данные для анализа сведем в таблицу  6:</w:t>
      </w:r>
    </w:p>
    <w:p w:rsidR="006609B3" w:rsidRDefault="006609B3" w:rsidP="006609B3">
      <w:pPr>
        <w:widowControl w:val="0"/>
        <w:shd w:val="clear" w:color="auto" w:fill="FFFFFF"/>
        <w:autoSpaceDE w:val="0"/>
        <w:autoSpaceDN w:val="0"/>
        <w:adjustRightInd w:val="0"/>
        <w:spacing w:before="19" w:line="360" w:lineRule="auto"/>
        <w:ind w:right="10" w:firstLine="720"/>
        <w:jc w:val="right"/>
        <w:rPr>
          <w:color w:val="000000"/>
          <w:spacing w:val="-2"/>
          <w:sz w:val="28"/>
          <w:szCs w:val="22"/>
        </w:rPr>
      </w:pPr>
      <w:r>
        <w:rPr>
          <w:color w:val="000000"/>
          <w:spacing w:val="-2"/>
          <w:sz w:val="28"/>
          <w:szCs w:val="22"/>
        </w:rPr>
        <w:t>Таблица 6</w:t>
      </w:r>
    </w:p>
    <w:p w:rsidR="006609B3" w:rsidRDefault="006609B3" w:rsidP="006609B3">
      <w:pPr>
        <w:widowControl w:val="0"/>
        <w:shd w:val="clear" w:color="auto" w:fill="FFFFFF"/>
        <w:autoSpaceDE w:val="0"/>
        <w:autoSpaceDN w:val="0"/>
        <w:adjustRightInd w:val="0"/>
        <w:spacing w:before="19" w:line="360" w:lineRule="auto"/>
        <w:ind w:right="10" w:firstLine="720"/>
        <w:jc w:val="center"/>
        <w:rPr>
          <w:color w:val="000000"/>
          <w:spacing w:val="-2"/>
          <w:sz w:val="28"/>
          <w:szCs w:val="22"/>
        </w:rPr>
      </w:pPr>
      <w:r>
        <w:rPr>
          <w:color w:val="000000"/>
          <w:spacing w:val="-2"/>
          <w:sz w:val="28"/>
          <w:szCs w:val="22"/>
        </w:rPr>
        <w:t>Исходные данные для проведения факторного анализа</w:t>
      </w:r>
    </w:p>
    <w:p w:rsidR="002C2211" w:rsidRDefault="002C2211" w:rsidP="006609B3">
      <w:pPr>
        <w:widowControl w:val="0"/>
        <w:shd w:val="clear" w:color="auto" w:fill="FFFFFF"/>
        <w:autoSpaceDE w:val="0"/>
        <w:autoSpaceDN w:val="0"/>
        <w:adjustRightInd w:val="0"/>
        <w:spacing w:before="19" w:line="360" w:lineRule="auto"/>
        <w:ind w:right="10" w:firstLine="720"/>
        <w:jc w:val="center"/>
        <w:rPr>
          <w:color w:val="000000"/>
          <w:spacing w:val="-2"/>
          <w:sz w:val="28"/>
          <w:szCs w:val="22"/>
        </w:rPr>
      </w:pPr>
      <w:r>
        <w:rPr>
          <w:color w:val="000000"/>
          <w:spacing w:val="-2"/>
          <w:sz w:val="28"/>
          <w:szCs w:val="22"/>
        </w:rPr>
        <w:t>млн.рублей</w:t>
      </w:r>
    </w:p>
    <w:tbl>
      <w:tblPr>
        <w:tblStyle w:val="a5"/>
        <w:tblW w:w="0" w:type="auto"/>
        <w:tblLook w:val="01E0" w:firstRow="1" w:lastRow="1" w:firstColumn="1" w:lastColumn="1" w:noHBand="0" w:noVBand="0"/>
      </w:tblPr>
      <w:tblGrid>
        <w:gridCol w:w="2077"/>
        <w:gridCol w:w="2527"/>
        <w:gridCol w:w="2089"/>
        <w:gridCol w:w="2878"/>
      </w:tblGrid>
      <w:tr w:rsidR="006609B3">
        <w:tc>
          <w:tcPr>
            <w:tcW w:w="2288" w:type="dxa"/>
            <w:vAlign w:val="bottom"/>
          </w:tcPr>
          <w:p w:rsidR="006609B3" w:rsidRDefault="006609B3" w:rsidP="006609B3">
            <w:pPr>
              <w:widowControl w:val="0"/>
              <w:autoSpaceDE w:val="0"/>
              <w:autoSpaceDN w:val="0"/>
              <w:adjustRightInd w:val="0"/>
              <w:ind w:right="10"/>
              <w:jc w:val="center"/>
              <w:rPr>
                <w:sz w:val="28"/>
                <w:szCs w:val="20"/>
              </w:rPr>
            </w:pPr>
            <w:r>
              <w:rPr>
                <w:sz w:val="28"/>
                <w:szCs w:val="20"/>
              </w:rPr>
              <w:t>Годы</w:t>
            </w:r>
          </w:p>
        </w:tc>
        <w:tc>
          <w:tcPr>
            <w:tcW w:w="2712" w:type="dxa"/>
            <w:vAlign w:val="bottom"/>
          </w:tcPr>
          <w:p w:rsidR="006609B3" w:rsidRPr="006609B3" w:rsidRDefault="006609B3" w:rsidP="006609B3">
            <w:pPr>
              <w:jc w:val="center"/>
              <w:rPr>
                <w:bCs/>
                <w:iCs/>
                <w:color w:val="000000"/>
                <w:sz w:val="28"/>
                <w:szCs w:val="28"/>
              </w:rPr>
            </w:pPr>
            <w:r w:rsidRPr="006609B3">
              <w:rPr>
                <w:bCs/>
                <w:iCs/>
                <w:color w:val="000000"/>
                <w:sz w:val="28"/>
                <w:szCs w:val="28"/>
              </w:rPr>
              <w:t>Денежные доходы – всего</w:t>
            </w:r>
          </w:p>
        </w:tc>
        <w:tc>
          <w:tcPr>
            <w:tcW w:w="2275" w:type="dxa"/>
            <w:vAlign w:val="bottom"/>
          </w:tcPr>
          <w:p w:rsidR="006609B3" w:rsidRPr="006609B3" w:rsidRDefault="006609B3" w:rsidP="006609B3">
            <w:pPr>
              <w:jc w:val="center"/>
              <w:rPr>
                <w:color w:val="000000"/>
                <w:sz w:val="28"/>
                <w:szCs w:val="28"/>
              </w:rPr>
            </w:pPr>
            <w:r w:rsidRPr="006609B3">
              <w:rPr>
                <w:color w:val="000000"/>
                <w:sz w:val="28"/>
                <w:szCs w:val="28"/>
              </w:rPr>
              <w:t>оплата труда</w:t>
            </w:r>
          </w:p>
        </w:tc>
        <w:tc>
          <w:tcPr>
            <w:tcW w:w="2296" w:type="dxa"/>
            <w:vAlign w:val="bottom"/>
          </w:tcPr>
          <w:p w:rsidR="006609B3" w:rsidRPr="006609B3" w:rsidRDefault="006609B3" w:rsidP="006609B3">
            <w:pPr>
              <w:jc w:val="center"/>
              <w:rPr>
                <w:color w:val="000000"/>
                <w:sz w:val="28"/>
                <w:szCs w:val="28"/>
              </w:rPr>
            </w:pPr>
            <w:r w:rsidRPr="006609B3">
              <w:rPr>
                <w:color w:val="000000"/>
                <w:sz w:val="28"/>
                <w:szCs w:val="28"/>
              </w:rPr>
              <w:t>доходы от предпринимательской деятельности</w:t>
            </w:r>
          </w:p>
        </w:tc>
      </w:tr>
      <w:tr w:rsidR="006609B3">
        <w:tc>
          <w:tcPr>
            <w:tcW w:w="2288" w:type="dxa"/>
          </w:tcPr>
          <w:p w:rsidR="006609B3" w:rsidRDefault="006609B3" w:rsidP="00C2533F">
            <w:pPr>
              <w:widowControl w:val="0"/>
              <w:autoSpaceDE w:val="0"/>
              <w:autoSpaceDN w:val="0"/>
              <w:adjustRightInd w:val="0"/>
              <w:ind w:right="10"/>
              <w:jc w:val="center"/>
              <w:rPr>
                <w:sz w:val="28"/>
                <w:szCs w:val="20"/>
              </w:rPr>
            </w:pPr>
            <w:r>
              <w:rPr>
                <w:sz w:val="28"/>
                <w:szCs w:val="20"/>
              </w:rPr>
              <w:t>2000</w:t>
            </w:r>
          </w:p>
        </w:tc>
        <w:tc>
          <w:tcPr>
            <w:tcW w:w="2712" w:type="dxa"/>
            <w:vAlign w:val="bottom"/>
          </w:tcPr>
          <w:p w:rsidR="006609B3" w:rsidRPr="006609B3" w:rsidRDefault="006609B3">
            <w:pPr>
              <w:jc w:val="right"/>
              <w:rPr>
                <w:bCs/>
                <w:iCs/>
                <w:color w:val="000000"/>
                <w:sz w:val="28"/>
                <w:szCs w:val="28"/>
              </w:rPr>
            </w:pPr>
            <w:r w:rsidRPr="006609B3">
              <w:rPr>
                <w:bCs/>
                <w:iCs/>
                <w:color w:val="000000"/>
                <w:sz w:val="28"/>
                <w:szCs w:val="28"/>
              </w:rPr>
              <w:t>30876</w:t>
            </w:r>
          </w:p>
        </w:tc>
        <w:tc>
          <w:tcPr>
            <w:tcW w:w="2275" w:type="dxa"/>
            <w:vAlign w:val="bottom"/>
          </w:tcPr>
          <w:p w:rsidR="006609B3" w:rsidRPr="006609B3" w:rsidRDefault="006609B3">
            <w:pPr>
              <w:jc w:val="right"/>
              <w:rPr>
                <w:color w:val="000000"/>
                <w:sz w:val="28"/>
                <w:szCs w:val="28"/>
              </w:rPr>
            </w:pPr>
            <w:r w:rsidRPr="006609B3">
              <w:rPr>
                <w:color w:val="000000"/>
                <w:sz w:val="28"/>
                <w:szCs w:val="28"/>
              </w:rPr>
              <w:t>12490</w:t>
            </w:r>
          </w:p>
        </w:tc>
        <w:tc>
          <w:tcPr>
            <w:tcW w:w="2296" w:type="dxa"/>
            <w:vAlign w:val="bottom"/>
          </w:tcPr>
          <w:p w:rsidR="006609B3" w:rsidRPr="006609B3" w:rsidRDefault="006609B3">
            <w:pPr>
              <w:jc w:val="right"/>
              <w:rPr>
                <w:color w:val="000000"/>
                <w:sz w:val="28"/>
                <w:szCs w:val="28"/>
              </w:rPr>
            </w:pPr>
            <w:r w:rsidRPr="006609B3">
              <w:rPr>
                <w:color w:val="000000"/>
                <w:sz w:val="28"/>
                <w:szCs w:val="28"/>
              </w:rPr>
              <w:t>3844</w:t>
            </w:r>
          </w:p>
        </w:tc>
      </w:tr>
      <w:tr w:rsidR="006609B3">
        <w:tc>
          <w:tcPr>
            <w:tcW w:w="2288" w:type="dxa"/>
          </w:tcPr>
          <w:p w:rsidR="006609B3" w:rsidRDefault="006609B3" w:rsidP="00C2533F">
            <w:pPr>
              <w:widowControl w:val="0"/>
              <w:autoSpaceDE w:val="0"/>
              <w:autoSpaceDN w:val="0"/>
              <w:adjustRightInd w:val="0"/>
              <w:ind w:right="10"/>
              <w:jc w:val="center"/>
              <w:rPr>
                <w:sz w:val="28"/>
                <w:szCs w:val="20"/>
              </w:rPr>
            </w:pPr>
            <w:r>
              <w:rPr>
                <w:sz w:val="28"/>
                <w:szCs w:val="20"/>
              </w:rPr>
              <w:t>2001</w:t>
            </w:r>
          </w:p>
        </w:tc>
        <w:tc>
          <w:tcPr>
            <w:tcW w:w="2712" w:type="dxa"/>
            <w:vAlign w:val="bottom"/>
          </w:tcPr>
          <w:p w:rsidR="006609B3" w:rsidRPr="006609B3" w:rsidRDefault="006609B3">
            <w:pPr>
              <w:jc w:val="right"/>
              <w:rPr>
                <w:bCs/>
                <w:iCs/>
                <w:color w:val="000000"/>
                <w:sz w:val="28"/>
                <w:szCs w:val="28"/>
              </w:rPr>
            </w:pPr>
            <w:r w:rsidRPr="006609B3">
              <w:rPr>
                <w:bCs/>
                <w:iCs/>
                <w:color w:val="000000"/>
                <w:sz w:val="28"/>
                <w:szCs w:val="28"/>
              </w:rPr>
              <w:t>45680</w:t>
            </w:r>
          </w:p>
        </w:tc>
        <w:tc>
          <w:tcPr>
            <w:tcW w:w="2275" w:type="dxa"/>
            <w:vAlign w:val="bottom"/>
          </w:tcPr>
          <w:p w:rsidR="006609B3" w:rsidRPr="006609B3" w:rsidRDefault="006609B3">
            <w:pPr>
              <w:jc w:val="right"/>
              <w:rPr>
                <w:color w:val="000000"/>
                <w:sz w:val="28"/>
                <w:szCs w:val="28"/>
              </w:rPr>
            </w:pPr>
            <w:r w:rsidRPr="006609B3">
              <w:rPr>
                <w:color w:val="000000"/>
                <w:sz w:val="28"/>
                <w:szCs w:val="28"/>
              </w:rPr>
              <w:t>18450</w:t>
            </w:r>
          </w:p>
        </w:tc>
        <w:tc>
          <w:tcPr>
            <w:tcW w:w="2296" w:type="dxa"/>
            <w:vAlign w:val="bottom"/>
          </w:tcPr>
          <w:p w:rsidR="006609B3" w:rsidRPr="006609B3" w:rsidRDefault="006609B3">
            <w:pPr>
              <w:jc w:val="right"/>
              <w:rPr>
                <w:color w:val="000000"/>
                <w:sz w:val="28"/>
                <w:szCs w:val="28"/>
              </w:rPr>
            </w:pPr>
            <w:r w:rsidRPr="006609B3">
              <w:rPr>
                <w:color w:val="000000"/>
                <w:sz w:val="28"/>
                <w:szCs w:val="28"/>
              </w:rPr>
              <w:t>4560</w:t>
            </w:r>
          </w:p>
        </w:tc>
      </w:tr>
      <w:tr w:rsidR="006609B3">
        <w:tc>
          <w:tcPr>
            <w:tcW w:w="2288" w:type="dxa"/>
          </w:tcPr>
          <w:p w:rsidR="006609B3" w:rsidRDefault="006609B3" w:rsidP="00C2533F">
            <w:pPr>
              <w:widowControl w:val="0"/>
              <w:autoSpaceDE w:val="0"/>
              <w:autoSpaceDN w:val="0"/>
              <w:adjustRightInd w:val="0"/>
              <w:ind w:right="10"/>
              <w:jc w:val="center"/>
              <w:rPr>
                <w:sz w:val="28"/>
                <w:szCs w:val="20"/>
              </w:rPr>
            </w:pPr>
            <w:r>
              <w:rPr>
                <w:sz w:val="28"/>
                <w:szCs w:val="20"/>
              </w:rPr>
              <w:t>2002</w:t>
            </w:r>
          </w:p>
        </w:tc>
        <w:tc>
          <w:tcPr>
            <w:tcW w:w="2712" w:type="dxa"/>
            <w:vAlign w:val="bottom"/>
          </w:tcPr>
          <w:p w:rsidR="006609B3" w:rsidRPr="006609B3" w:rsidRDefault="006609B3">
            <w:pPr>
              <w:jc w:val="right"/>
              <w:rPr>
                <w:bCs/>
                <w:iCs/>
                <w:color w:val="000000"/>
                <w:sz w:val="28"/>
                <w:szCs w:val="28"/>
              </w:rPr>
            </w:pPr>
            <w:r w:rsidRPr="006609B3">
              <w:rPr>
                <w:bCs/>
                <w:iCs/>
                <w:color w:val="000000"/>
                <w:sz w:val="28"/>
                <w:szCs w:val="28"/>
              </w:rPr>
              <w:t>52874</w:t>
            </w:r>
          </w:p>
        </w:tc>
        <w:tc>
          <w:tcPr>
            <w:tcW w:w="2275" w:type="dxa"/>
            <w:vAlign w:val="bottom"/>
          </w:tcPr>
          <w:p w:rsidR="006609B3" w:rsidRPr="006609B3" w:rsidRDefault="006609B3">
            <w:pPr>
              <w:jc w:val="right"/>
              <w:rPr>
                <w:color w:val="000000"/>
                <w:sz w:val="28"/>
                <w:szCs w:val="28"/>
              </w:rPr>
            </w:pPr>
            <w:r w:rsidRPr="006609B3">
              <w:rPr>
                <w:color w:val="000000"/>
                <w:sz w:val="28"/>
                <w:szCs w:val="28"/>
              </w:rPr>
              <w:t>23066</w:t>
            </w:r>
          </w:p>
        </w:tc>
        <w:tc>
          <w:tcPr>
            <w:tcW w:w="2296" w:type="dxa"/>
            <w:vAlign w:val="bottom"/>
          </w:tcPr>
          <w:p w:rsidR="006609B3" w:rsidRPr="006609B3" w:rsidRDefault="006609B3">
            <w:pPr>
              <w:jc w:val="right"/>
              <w:rPr>
                <w:color w:val="000000"/>
                <w:sz w:val="28"/>
                <w:szCs w:val="28"/>
              </w:rPr>
            </w:pPr>
            <w:r w:rsidRPr="006609B3">
              <w:rPr>
                <w:color w:val="000000"/>
                <w:sz w:val="28"/>
                <w:szCs w:val="28"/>
              </w:rPr>
              <w:t>5373</w:t>
            </w:r>
          </w:p>
        </w:tc>
      </w:tr>
      <w:tr w:rsidR="006609B3">
        <w:tc>
          <w:tcPr>
            <w:tcW w:w="2288" w:type="dxa"/>
          </w:tcPr>
          <w:p w:rsidR="006609B3" w:rsidRDefault="006609B3" w:rsidP="00C2533F">
            <w:pPr>
              <w:widowControl w:val="0"/>
              <w:autoSpaceDE w:val="0"/>
              <w:autoSpaceDN w:val="0"/>
              <w:adjustRightInd w:val="0"/>
              <w:ind w:right="10"/>
              <w:jc w:val="center"/>
              <w:rPr>
                <w:sz w:val="28"/>
                <w:szCs w:val="20"/>
              </w:rPr>
            </w:pPr>
            <w:r>
              <w:rPr>
                <w:sz w:val="28"/>
                <w:szCs w:val="20"/>
              </w:rPr>
              <w:t>2003</w:t>
            </w:r>
          </w:p>
        </w:tc>
        <w:tc>
          <w:tcPr>
            <w:tcW w:w="2712" w:type="dxa"/>
            <w:vAlign w:val="bottom"/>
          </w:tcPr>
          <w:p w:rsidR="006609B3" w:rsidRPr="006609B3" w:rsidRDefault="006609B3">
            <w:pPr>
              <w:jc w:val="right"/>
              <w:rPr>
                <w:bCs/>
                <w:iCs/>
                <w:color w:val="000000"/>
                <w:sz w:val="28"/>
                <w:szCs w:val="28"/>
              </w:rPr>
            </w:pPr>
            <w:r w:rsidRPr="006609B3">
              <w:rPr>
                <w:bCs/>
                <w:iCs/>
                <w:color w:val="000000"/>
                <w:sz w:val="28"/>
                <w:szCs w:val="28"/>
              </w:rPr>
              <w:t>67271</w:t>
            </w:r>
          </w:p>
        </w:tc>
        <w:tc>
          <w:tcPr>
            <w:tcW w:w="2275" w:type="dxa"/>
            <w:vAlign w:val="bottom"/>
          </w:tcPr>
          <w:p w:rsidR="006609B3" w:rsidRPr="006609B3" w:rsidRDefault="006609B3">
            <w:pPr>
              <w:jc w:val="right"/>
              <w:rPr>
                <w:color w:val="000000"/>
                <w:sz w:val="28"/>
                <w:szCs w:val="28"/>
              </w:rPr>
            </w:pPr>
            <w:r w:rsidRPr="006609B3">
              <w:rPr>
                <w:color w:val="000000"/>
                <w:sz w:val="28"/>
                <w:szCs w:val="28"/>
              </w:rPr>
              <w:t>28990</w:t>
            </w:r>
          </w:p>
        </w:tc>
        <w:tc>
          <w:tcPr>
            <w:tcW w:w="2296" w:type="dxa"/>
            <w:vAlign w:val="bottom"/>
          </w:tcPr>
          <w:p w:rsidR="006609B3" w:rsidRPr="006609B3" w:rsidRDefault="006609B3">
            <w:pPr>
              <w:jc w:val="right"/>
              <w:rPr>
                <w:color w:val="000000"/>
                <w:sz w:val="28"/>
                <w:szCs w:val="28"/>
              </w:rPr>
            </w:pPr>
            <w:r w:rsidRPr="006609B3">
              <w:rPr>
                <w:color w:val="000000"/>
                <w:sz w:val="28"/>
                <w:szCs w:val="28"/>
              </w:rPr>
              <w:t>6665</w:t>
            </w:r>
          </w:p>
        </w:tc>
      </w:tr>
      <w:tr w:rsidR="006609B3">
        <w:tc>
          <w:tcPr>
            <w:tcW w:w="2288" w:type="dxa"/>
          </w:tcPr>
          <w:p w:rsidR="006609B3" w:rsidRDefault="006609B3" w:rsidP="00C2533F">
            <w:pPr>
              <w:widowControl w:val="0"/>
              <w:autoSpaceDE w:val="0"/>
              <w:autoSpaceDN w:val="0"/>
              <w:adjustRightInd w:val="0"/>
              <w:ind w:right="10"/>
              <w:jc w:val="center"/>
              <w:rPr>
                <w:sz w:val="28"/>
                <w:szCs w:val="20"/>
              </w:rPr>
            </w:pPr>
            <w:r>
              <w:rPr>
                <w:sz w:val="28"/>
                <w:szCs w:val="20"/>
              </w:rPr>
              <w:t>2004</w:t>
            </w:r>
          </w:p>
        </w:tc>
        <w:tc>
          <w:tcPr>
            <w:tcW w:w="2712" w:type="dxa"/>
            <w:vAlign w:val="bottom"/>
          </w:tcPr>
          <w:p w:rsidR="006609B3" w:rsidRPr="006609B3" w:rsidRDefault="006609B3">
            <w:pPr>
              <w:jc w:val="right"/>
              <w:rPr>
                <w:bCs/>
                <w:iCs/>
                <w:color w:val="000000"/>
                <w:sz w:val="28"/>
                <w:szCs w:val="28"/>
              </w:rPr>
            </w:pPr>
            <w:r w:rsidRPr="006609B3">
              <w:rPr>
                <w:bCs/>
                <w:iCs/>
                <w:color w:val="000000"/>
                <w:sz w:val="28"/>
                <w:szCs w:val="28"/>
              </w:rPr>
              <w:t>78186</w:t>
            </w:r>
          </w:p>
        </w:tc>
        <w:tc>
          <w:tcPr>
            <w:tcW w:w="2275" w:type="dxa"/>
            <w:vAlign w:val="bottom"/>
          </w:tcPr>
          <w:p w:rsidR="006609B3" w:rsidRPr="006609B3" w:rsidRDefault="006609B3">
            <w:pPr>
              <w:jc w:val="right"/>
              <w:rPr>
                <w:color w:val="000000"/>
                <w:sz w:val="28"/>
                <w:szCs w:val="28"/>
              </w:rPr>
            </w:pPr>
            <w:r w:rsidRPr="006609B3">
              <w:rPr>
                <w:color w:val="000000"/>
                <w:sz w:val="28"/>
                <w:szCs w:val="28"/>
              </w:rPr>
              <w:t>34247</w:t>
            </w:r>
          </w:p>
        </w:tc>
        <w:tc>
          <w:tcPr>
            <w:tcW w:w="2296" w:type="dxa"/>
            <w:vAlign w:val="bottom"/>
          </w:tcPr>
          <w:p w:rsidR="006609B3" w:rsidRPr="006609B3" w:rsidRDefault="006609B3">
            <w:pPr>
              <w:jc w:val="right"/>
              <w:rPr>
                <w:color w:val="000000"/>
                <w:sz w:val="28"/>
                <w:szCs w:val="28"/>
              </w:rPr>
            </w:pPr>
            <w:r w:rsidRPr="006609B3">
              <w:rPr>
                <w:color w:val="000000"/>
                <w:sz w:val="28"/>
                <w:szCs w:val="28"/>
              </w:rPr>
              <w:t>8188</w:t>
            </w:r>
          </w:p>
        </w:tc>
      </w:tr>
      <w:tr w:rsidR="006609B3">
        <w:tc>
          <w:tcPr>
            <w:tcW w:w="2288" w:type="dxa"/>
          </w:tcPr>
          <w:p w:rsidR="006609B3" w:rsidRDefault="006609B3" w:rsidP="00C2533F">
            <w:pPr>
              <w:widowControl w:val="0"/>
              <w:autoSpaceDE w:val="0"/>
              <w:autoSpaceDN w:val="0"/>
              <w:adjustRightInd w:val="0"/>
              <w:ind w:right="10"/>
              <w:jc w:val="center"/>
              <w:rPr>
                <w:sz w:val="28"/>
                <w:szCs w:val="20"/>
              </w:rPr>
            </w:pPr>
            <w:r>
              <w:rPr>
                <w:sz w:val="28"/>
                <w:szCs w:val="20"/>
              </w:rPr>
              <w:t>2005</w:t>
            </w:r>
          </w:p>
        </w:tc>
        <w:tc>
          <w:tcPr>
            <w:tcW w:w="2712" w:type="dxa"/>
            <w:vAlign w:val="bottom"/>
          </w:tcPr>
          <w:p w:rsidR="006609B3" w:rsidRPr="006609B3" w:rsidRDefault="006609B3">
            <w:pPr>
              <w:jc w:val="right"/>
              <w:rPr>
                <w:bCs/>
                <w:iCs/>
                <w:color w:val="000000"/>
                <w:sz w:val="28"/>
                <w:szCs w:val="28"/>
              </w:rPr>
            </w:pPr>
            <w:r w:rsidRPr="006609B3">
              <w:rPr>
                <w:bCs/>
                <w:iCs/>
                <w:color w:val="000000"/>
                <w:sz w:val="28"/>
                <w:szCs w:val="28"/>
              </w:rPr>
              <w:t>97183</w:t>
            </w:r>
          </w:p>
        </w:tc>
        <w:tc>
          <w:tcPr>
            <w:tcW w:w="2275" w:type="dxa"/>
            <w:vAlign w:val="bottom"/>
          </w:tcPr>
          <w:p w:rsidR="006609B3" w:rsidRPr="006609B3" w:rsidRDefault="006609B3">
            <w:pPr>
              <w:jc w:val="right"/>
              <w:rPr>
                <w:color w:val="000000"/>
                <w:sz w:val="28"/>
                <w:szCs w:val="28"/>
              </w:rPr>
            </w:pPr>
            <w:r w:rsidRPr="006609B3">
              <w:rPr>
                <w:color w:val="000000"/>
                <w:sz w:val="28"/>
                <w:szCs w:val="28"/>
              </w:rPr>
              <w:t>41078</w:t>
            </w:r>
          </w:p>
        </w:tc>
        <w:tc>
          <w:tcPr>
            <w:tcW w:w="2296" w:type="dxa"/>
            <w:vAlign w:val="bottom"/>
          </w:tcPr>
          <w:p w:rsidR="006609B3" w:rsidRPr="006609B3" w:rsidRDefault="006609B3">
            <w:pPr>
              <w:jc w:val="right"/>
              <w:rPr>
                <w:color w:val="000000"/>
                <w:sz w:val="28"/>
                <w:szCs w:val="28"/>
              </w:rPr>
            </w:pPr>
            <w:r w:rsidRPr="006609B3">
              <w:rPr>
                <w:color w:val="000000"/>
                <w:sz w:val="28"/>
                <w:szCs w:val="28"/>
              </w:rPr>
              <w:t>9925</w:t>
            </w:r>
          </w:p>
        </w:tc>
      </w:tr>
      <w:tr w:rsidR="006609B3">
        <w:tc>
          <w:tcPr>
            <w:tcW w:w="2288" w:type="dxa"/>
          </w:tcPr>
          <w:p w:rsidR="006609B3" w:rsidRDefault="006609B3" w:rsidP="00C2533F">
            <w:pPr>
              <w:widowControl w:val="0"/>
              <w:autoSpaceDE w:val="0"/>
              <w:autoSpaceDN w:val="0"/>
              <w:adjustRightInd w:val="0"/>
              <w:ind w:right="10"/>
              <w:jc w:val="center"/>
              <w:rPr>
                <w:sz w:val="28"/>
                <w:szCs w:val="20"/>
              </w:rPr>
            </w:pPr>
            <w:r>
              <w:rPr>
                <w:sz w:val="28"/>
                <w:szCs w:val="20"/>
              </w:rPr>
              <w:t>2006</w:t>
            </w:r>
          </w:p>
        </w:tc>
        <w:tc>
          <w:tcPr>
            <w:tcW w:w="2712" w:type="dxa"/>
            <w:vAlign w:val="bottom"/>
          </w:tcPr>
          <w:p w:rsidR="006609B3" w:rsidRPr="006609B3" w:rsidRDefault="006609B3">
            <w:pPr>
              <w:jc w:val="right"/>
              <w:rPr>
                <w:bCs/>
                <w:iCs/>
                <w:color w:val="000000"/>
                <w:sz w:val="28"/>
                <w:szCs w:val="28"/>
              </w:rPr>
            </w:pPr>
            <w:r w:rsidRPr="006609B3">
              <w:rPr>
                <w:bCs/>
                <w:iCs/>
                <w:color w:val="000000"/>
                <w:sz w:val="28"/>
                <w:szCs w:val="28"/>
              </w:rPr>
              <w:t>126635</w:t>
            </w:r>
          </w:p>
        </w:tc>
        <w:tc>
          <w:tcPr>
            <w:tcW w:w="2275" w:type="dxa"/>
            <w:vAlign w:val="bottom"/>
          </w:tcPr>
          <w:p w:rsidR="006609B3" w:rsidRPr="006609B3" w:rsidRDefault="006609B3">
            <w:pPr>
              <w:jc w:val="right"/>
              <w:rPr>
                <w:color w:val="000000"/>
                <w:sz w:val="28"/>
                <w:szCs w:val="28"/>
              </w:rPr>
            </w:pPr>
            <w:r w:rsidRPr="006609B3">
              <w:rPr>
                <w:color w:val="000000"/>
                <w:sz w:val="28"/>
                <w:szCs w:val="28"/>
              </w:rPr>
              <w:t>49340</w:t>
            </w:r>
          </w:p>
        </w:tc>
        <w:tc>
          <w:tcPr>
            <w:tcW w:w="2296" w:type="dxa"/>
            <w:vAlign w:val="bottom"/>
          </w:tcPr>
          <w:p w:rsidR="006609B3" w:rsidRPr="006609B3" w:rsidRDefault="006609B3">
            <w:pPr>
              <w:jc w:val="right"/>
              <w:rPr>
                <w:color w:val="000000"/>
                <w:sz w:val="28"/>
                <w:szCs w:val="28"/>
              </w:rPr>
            </w:pPr>
            <w:r w:rsidRPr="006609B3">
              <w:rPr>
                <w:color w:val="000000"/>
                <w:sz w:val="28"/>
                <w:szCs w:val="28"/>
              </w:rPr>
              <w:t>12721</w:t>
            </w:r>
          </w:p>
        </w:tc>
      </w:tr>
      <w:tr w:rsidR="006609B3">
        <w:tc>
          <w:tcPr>
            <w:tcW w:w="2288" w:type="dxa"/>
          </w:tcPr>
          <w:p w:rsidR="006609B3" w:rsidRDefault="006609B3" w:rsidP="00C2533F">
            <w:pPr>
              <w:widowControl w:val="0"/>
              <w:autoSpaceDE w:val="0"/>
              <w:autoSpaceDN w:val="0"/>
              <w:adjustRightInd w:val="0"/>
              <w:ind w:right="10"/>
              <w:jc w:val="center"/>
              <w:rPr>
                <w:sz w:val="28"/>
                <w:szCs w:val="20"/>
              </w:rPr>
            </w:pPr>
            <w:r>
              <w:rPr>
                <w:sz w:val="28"/>
                <w:szCs w:val="20"/>
              </w:rPr>
              <w:t>2007</w:t>
            </w:r>
          </w:p>
        </w:tc>
        <w:tc>
          <w:tcPr>
            <w:tcW w:w="2712" w:type="dxa"/>
            <w:vAlign w:val="bottom"/>
          </w:tcPr>
          <w:p w:rsidR="006609B3" w:rsidRPr="006609B3" w:rsidRDefault="006609B3">
            <w:pPr>
              <w:jc w:val="right"/>
              <w:rPr>
                <w:bCs/>
                <w:iCs/>
                <w:color w:val="000000"/>
                <w:sz w:val="28"/>
                <w:szCs w:val="28"/>
              </w:rPr>
            </w:pPr>
            <w:r w:rsidRPr="006609B3">
              <w:rPr>
                <w:bCs/>
                <w:iCs/>
                <w:color w:val="000000"/>
                <w:sz w:val="28"/>
                <w:szCs w:val="28"/>
              </w:rPr>
              <w:t>158164</w:t>
            </w:r>
          </w:p>
        </w:tc>
        <w:tc>
          <w:tcPr>
            <w:tcW w:w="2275" w:type="dxa"/>
            <w:vAlign w:val="bottom"/>
          </w:tcPr>
          <w:p w:rsidR="006609B3" w:rsidRPr="006609B3" w:rsidRDefault="006609B3">
            <w:pPr>
              <w:jc w:val="right"/>
              <w:rPr>
                <w:color w:val="000000"/>
                <w:sz w:val="28"/>
                <w:szCs w:val="28"/>
              </w:rPr>
            </w:pPr>
            <w:r w:rsidRPr="006609B3">
              <w:rPr>
                <w:color w:val="000000"/>
                <w:sz w:val="28"/>
                <w:szCs w:val="28"/>
              </w:rPr>
              <w:t>62888</w:t>
            </w:r>
          </w:p>
        </w:tc>
        <w:tc>
          <w:tcPr>
            <w:tcW w:w="2296" w:type="dxa"/>
            <w:vAlign w:val="bottom"/>
          </w:tcPr>
          <w:p w:rsidR="006609B3" w:rsidRPr="006609B3" w:rsidRDefault="006609B3">
            <w:pPr>
              <w:jc w:val="right"/>
              <w:rPr>
                <w:color w:val="000000"/>
                <w:sz w:val="28"/>
                <w:szCs w:val="28"/>
              </w:rPr>
            </w:pPr>
            <w:r w:rsidRPr="006609B3">
              <w:rPr>
                <w:color w:val="000000"/>
                <w:sz w:val="28"/>
                <w:szCs w:val="28"/>
              </w:rPr>
              <w:t>16335</w:t>
            </w:r>
          </w:p>
        </w:tc>
      </w:tr>
    </w:tbl>
    <w:p w:rsidR="006609B3" w:rsidRDefault="006609B3" w:rsidP="006609B3">
      <w:pPr>
        <w:widowControl w:val="0"/>
        <w:shd w:val="clear" w:color="auto" w:fill="FFFFFF"/>
        <w:autoSpaceDE w:val="0"/>
        <w:autoSpaceDN w:val="0"/>
        <w:adjustRightInd w:val="0"/>
        <w:spacing w:before="19" w:line="360" w:lineRule="auto"/>
        <w:ind w:right="10" w:firstLine="720"/>
        <w:jc w:val="center"/>
        <w:rPr>
          <w:sz w:val="28"/>
          <w:szCs w:val="20"/>
        </w:rPr>
      </w:pP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Уравнение линейной двухфакторной модели имеет вид:</w:t>
      </w: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У= а0+а1Х1+а2Х2, где</w:t>
      </w: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У – результативный признак – денежные доходы,</w:t>
      </w: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Х1 – 1-й факторный признак – оплата труда,</w:t>
      </w: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Х2 – 2-й факторный признак – доходы от предпринимательской деятельности.</w:t>
      </w: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Для измерения тесноты связи между двумя из рассматриваемых переменных (без учета их взаимодействия с другими переменными) рассчитаем парные коэффициенты корреляции. Предварительно необходимо определить средние квадратические отклонения для каждой переменной:</w:t>
      </w:r>
    </w:p>
    <w:p w:rsidR="006609B3" w:rsidRDefault="006609B3" w:rsidP="006609B3">
      <w:pPr>
        <w:widowControl w:val="0"/>
        <w:shd w:val="clear" w:color="auto" w:fill="FFFFFF"/>
        <w:autoSpaceDE w:val="0"/>
        <w:autoSpaceDN w:val="0"/>
        <w:adjustRightInd w:val="0"/>
        <w:spacing w:before="19" w:line="360" w:lineRule="auto"/>
        <w:ind w:right="10" w:firstLine="720"/>
        <w:jc w:val="right"/>
        <w:rPr>
          <w:sz w:val="28"/>
          <w:szCs w:val="20"/>
        </w:rPr>
      </w:pPr>
      <w:r>
        <w:rPr>
          <w:sz w:val="28"/>
          <w:szCs w:val="20"/>
        </w:rPr>
        <w:br w:type="page"/>
        <w:t>Таблица 7</w:t>
      </w:r>
    </w:p>
    <w:p w:rsidR="006609B3" w:rsidRDefault="006609B3" w:rsidP="006609B3">
      <w:pPr>
        <w:widowControl w:val="0"/>
        <w:shd w:val="clear" w:color="auto" w:fill="FFFFFF"/>
        <w:autoSpaceDE w:val="0"/>
        <w:autoSpaceDN w:val="0"/>
        <w:adjustRightInd w:val="0"/>
        <w:spacing w:before="19" w:line="360" w:lineRule="auto"/>
        <w:ind w:right="10" w:firstLine="720"/>
        <w:jc w:val="center"/>
        <w:rPr>
          <w:sz w:val="28"/>
          <w:szCs w:val="20"/>
        </w:rPr>
      </w:pPr>
      <w:r>
        <w:rPr>
          <w:sz w:val="28"/>
          <w:szCs w:val="20"/>
        </w:rPr>
        <w:t>Предварительные расчеты для определения средних квадратических отклонений</w:t>
      </w:r>
    </w:p>
    <w:tbl>
      <w:tblPr>
        <w:tblStyle w:val="a5"/>
        <w:tblW w:w="0" w:type="auto"/>
        <w:tblLook w:val="01E0" w:firstRow="1" w:lastRow="1" w:firstColumn="1" w:lastColumn="1" w:noHBand="0" w:noVBand="0"/>
      </w:tblPr>
      <w:tblGrid>
        <w:gridCol w:w="1265"/>
        <w:gridCol w:w="1534"/>
        <w:gridCol w:w="1481"/>
        <w:gridCol w:w="1106"/>
        <w:gridCol w:w="1481"/>
        <w:gridCol w:w="1443"/>
        <w:gridCol w:w="1261"/>
      </w:tblGrid>
      <w:tr w:rsidR="006609B3">
        <w:tc>
          <w:tcPr>
            <w:tcW w:w="1336" w:type="dxa"/>
          </w:tcPr>
          <w:p w:rsidR="006609B3" w:rsidRDefault="006609B3" w:rsidP="00C2533F">
            <w:pPr>
              <w:widowControl w:val="0"/>
              <w:autoSpaceDE w:val="0"/>
              <w:autoSpaceDN w:val="0"/>
              <w:adjustRightInd w:val="0"/>
              <w:ind w:right="10"/>
              <w:jc w:val="center"/>
              <w:rPr>
                <w:sz w:val="28"/>
                <w:szCs w:val="20"/>
              </w:rPr>
            </w:pPr>
            <w:r>
              <w:rPr>
                <w:sz w:val="28"/>
                <w:szCs w:val="20"/>
              </w:rPr>
              <w:t xml:space="preserve">Год </w:t>
            </w:r>
          </w:p>
        </w:tc>
        <w:tc>
          <w:tcPr>
            <w:tcW w:w="1577" w:type="dxa"/>
          </w:tcPr>
          <w:p w:rsidR="006609B3" w:rsidRDefault="006609B3" w:rsidP="00C2533F">
            <w:pPr>
              <w:widowControl w:val="0"/>
              <w:autoSpaceDE w:val="0"/>
              <w:autoSpaceDN w:val="0"/>
              <w:adjustRightInd w:val="0"/>
              <w:ind w:right="10"/>
              <w:jc w:val="center"/>
              <w:rPr>
                <w:sz w:val="28"/>
                <w:szCs w:val="20"/>
              </w:rPr>
            </w:pPr>
            <w:r>
              <w:rPr>
                <w:sz w:val="28"/>
                <w:szCs w:val="20"/>
              </w:rPr>
              <w:t>Денежные доходы</w:t>
            </w:r>
          </w:p>
          <w:p w:rsidR="006609B3" w:rsidRDefault="006609B3" w:rsidP="00C2533F">
            <w:pPr>
              <w:widowControl w:val="0"/>
              <w:autoSpaceDE w:val="0"/>
              <w:autoSpaceDN w:val="0"/>
              <w:adjustRightInd w:val="0"/>
              <w:ind w:right="10"/>
              <w:jc w:val="center"/>
              <w:rPr>
                <w:sz w:val="28"/>
                <w:szCs w:val="20"/>
              </w:rPr>
            </w:pPr>
            <w:r>
              <w:rPr>
                <w:sz w:val="28"/>
                <w:szCs w:val="20"/>
              </w:rPr>
              <w:t>У</w:t>
            </w:r>
          </w:p>
        </w:tc>
        <w:tc>
          <w:tcPr>
            <w:tcW w:w="1440" w:type="dxa"/>
          </w:tcPr>
          <w:p w:rsidR="006609B3" w:rsidRPr="00EC2AC3" w:rsidRDefault="006609B3" w:rsidP="00C2533F">
            <w:pPr>
              <w:widowControl w:val="0"/>
              <w:autoSpaceDE w:val="0"/>
              <w:autoSpaceDN w:val="0"/>
              <w:adjustRightInd w:val="0"/>
              <w:ind w:right="10"/>
              <w:jc w:val="center"/>
              <w:rPr>
                <w:sz w:val="28"/>
                <w:szCs w:val="20"/>
                <w:vertAlign w:val="superscript"/>
              </w:rPr>
            </w:pPr>
            <w:r>
              <w:rPr>
                <w:sz w:val="28"/>
                <w:szCs w:val="20"/>
              </w:rPr>
              <w:t>У</w:t>
            </w:r>
            <w:r>
              <w:rPr>
                <w:sz w:val="28"/>
                <w:szCs w:val="20"/>
                <w:vertAlign w:val="superscript"/>
              </w:rPr>
              <w:t>2</w:t>
            </w:r>
          </w:p>
        </w:tc>
        <w:tc>
          <w:tcPr>
            <w:tcW w:w="1118" w:type="dxa"/>
          </w:tcPr>
          <w:p w:rsidR="006609B3" w:rsidRDefault="006609B3" w:rsidP="00C2533F">
            <w:pPr>
              <w:widowControl w:val="0"/>
              <w:autoSpaceDE w:val="0"/>
              <w:autoSpaceDN w:val="0"/>
              <w:adjustRightInd w:val="0"/>
              <w:ind w:right="10"/>
              <w:jc w:val="center"/>
              <w:rPr>
                <w:sz w:val="28"/>
                <w:szCs w:val="20"/>
              </w:rPr>
            </w:pPr>
            <w:r>
              <w:rPr>
                <w:sz w:val="28"/>
                <w:szCs w:val="20"/>
              </w:rPr>
              <w:t>Оплата труда</w:t>
            </w:r>
          </w:p>
          <w:p w:rsidR="006609B3" w:rsidRPr="00EC2AC3" w:rsidRDefault="006609B3" w:rsidP="00C2533F">
            <w:pPr>
              <w:widowControl w:val="0"/>
              <w:autoSpaceDE w:val="0"/>
              <w:autoSpaceDN w:val="0"/>
              <w:adjustRightInd w:val="0"/>
              <w:ind w:right="10"/>
              <w:jc w:val="center"/>
              <w:rPr>
                <w:sz w:val="28"/>
                <w:szCs w:val="20"/>
                <w:vertAlign w:val="subscript"/>
              </w:rPr>
            </w:pPr>
            <w:r>
              <w:rPr>
                <w:sz w:val="28"/>
                <w:szCs w:val="20"/>
              </w:rPr>
              <w:t>Х</w:t>
            </w:r>
            <w:r>
              <w:rPr>
                <w:sz w:val="28"/>
                <w:szCs w:val="20"/>
                <w:vertAlign w:val="subscript"/>
              </w:rPr>
              <w:t>1</w:t>
            </w:r>
          </w:p>
        </w:tc>
        <w:tc>
          <w:tcPr>
            <w:tcW w:w="1440" w:type="dxa"/>
          </w:tcPr>
          <w:p w:rsidR="006609B3" w:rsidRPr="00EC2AC3" w:rsidRDefault="006609B3" w:rsidP="00C2533F">
            <w:pPr>
              <w:widowControl w:val="0"/>
              <w:autoSpaceDE w:val="0"/>
              <w:autoSpaceDN w:val="0"/>
              <w:adjustRightInd w:val="0"/>
              <w:ind w:right="10"/>
              <w:jc w:val="center"/>
              <w:rPr>
                <w:sz w:val="28"/>
                <w:szCs w:val="20"/>
                <w:vertAlign w:val="superscript"/>
              </w:rPr>
            </w:pPr>
            <w:r>
              <w:rPr>
                <w:sz w:val="28"/>
                <w:szCs w:val="20"/>
              </w:rPr>
              <w:t>Х</w:t>
            </w:r>
            <w:r>
              <w:rPr>
                <w:sz w:val="28"/>
                <w:szCs w:val="20"/>
                <w:vertAlign w:val="subscript"/>
              </w:rPr>
              <w:t>1</w:t>
            </w:r>
            <w:r>
              <w:rPr>
                <w:sz w:val="28"/>
                <w:szCs w:val="20"/>
                <w:vertAlign w:val="superscript"/>
              </w:rPr>
              <w:t>2</w:t>
            </w:r>
          </w:p>
        </w:tc>
        <w:tc>
          <w:tcPr>
            <w:tcW w:w="1443" w:type="dxa"/>
          </w:tcPr>
          <w:p w:rsidR="006609B3" w:rsidRDefault="006609B3" w:rsidP="00C2533F">
            <w:pPr>
              <w:widowControl w:val="0"/>
              <w:autoSpaceDE w:val="0"/>
              <w:autoSpaceDN w:val="0"/>
              <w:adjustRightInd w:val="0"/>
              <w:ind w:right="10"/>
              <w:jc w:val="center"/>
              <w:rPr>
                <w:sz w:val="28"/>
                <w:szCs w:val="20"/>
              </w:rPr>
            </w:pPr>
            <w:r>
              <w:rPr>
                <w:sz w:val="28"/>
                <w:szCs w:val="20"/>
              </w:rPr>
              <w:t>Доходы от предприн. деят-ти</w:t>
            </w:r>
          </w:p>
          <w:p w:rsidR="006609B3" w:rsidRDefault="006609B3" w:rsidP="00C2533F">
            <w:pPr>
              <w:widowControl w:val="0"/>
              <w:autoSpaceDE w:val="0"/>
              <w:autoSpaceDN w:val="0"/>
              <w:adjustRightInd w:val="0"/>
              <w:ind w:right="10"/>
              <w:jc w:val="center"/>
              <w:rPr>
                <w:sz w:val="28"/>
                <w:szCs w:val="20"/>
              </w:rPr>
            </w:pPr>
            <w:r>
              <w:rPr>
                <w:sz w:val="28"/>
                <w:szCs w:val="20"/>
              </w:rPr>
              <w:t>Х</w:t>
            </w:r>
            <w:r>
              <w:rPr>
                <w:sz w:val="28"/>
                <w:szCs w:val="20"/>
                <w:vertAlign w:val="subscript"/>
              </w:rPr>
              <w:t>2</w:t>
            </w:r>
          </w:p>
        </w:tc>
        <w:tc>
          <w:tcPr>
            <w:tcW w:w="1217" w:type="dxa"/>
          </w:tcPr>
          <w:p w:rsidR="006609B3" w:rsidRDefault="006609B3" w:rsidP="00C2533F">
            <w:pPr>
              <w:widowControl w:val="0"/>
              <w:autoSpaceDE w:val="0"/>
              <w:autoSpaceDN w:val="0"/>
              <w:adjustRightInd w:val="0"/>
              <w:ind w:right="10"/>
              <w:jc w:val="center"/>
              <w:rPr>
                <w:sz w:val="28"/>
                <w:szCs w:val="20"/>
              </w:rPr>
            </w:pPr>
            <w:r>
              <w:rPr>
                <w:sz w:val="28"/>
                <w:szCs w:val="20"/>
              </w:rPr>
              <w:t>Х</w:t>
            </w:r>
            <w:r>
              <w:rPr>
                <w:sz w:val="28"/>
                <w:szCs w:val="20"/>
                <w:vertAlign w:val="subscript"/>
              </w:rPr>
              <w:t>2</w:t>
            </w:r>
            <w:r>
              <w:rPr>
                <w:sz w:val="28"/>
                <w:szCs w:val="20"/>
                <w:vertAlign w:val="superscript"/>
              </w:rPr>
              <w:t>2</w:t>
            </w:r>
          </w:p>
        </w:tc>
      </w:tr>
      <w:tr w:rsidR="006609B3">
        <w:tc>
          <w:tcPr>
            <w:tcW w:w="1336" w:type="dxa"/>
          </w:tcPr>
          <w:p w:rsidR="006609B3" w:rsidRDefault="006609B3" w:rsidP="00C2533F">
            <w:pPr>
              <w:widowControl w:val="0"/>
              <w:autoSpaceDE w:val="0"/>
              <w:autoSpaceDN w:val="0"/>
              <w:adjustRightInd w:val="0"/>
              <w:ind w:right="10"/>
              <w:jc w:val="center"/>
              <w:rPr>
                <w:sz w:val="28"/>
                <w:szCs w:val="20"/>
              </w:rPr>
            </w:pPr>
            <w:r>
              <w:rPr>
                <w:sz w:val="28"/>
                <w:szCs w:val="20"/>
              </w:rPr>
              <w:t>2000</w:t>
            </w:r>
          </w:p>
        </w:tc>
        <w:tc>
          <w:tcPr>
            <w:tcW w:w="1577" w:type="dxa"/>
            <w:vAlign w:val="bottom"/>
          </w:tcPr>
          <w:p w:rsidR="006609B3" w:rsidRPr="00EB3BDF" w:rsidRDefault="006609B3" w:rsidP="00EB3BDF">
            <w:pPr>
              <w:jc w:val="center"/>
              <w:rPr>
                <w:bCs/>
                <w:iCs/>
                <w:color w:val="000000"/>
                <w:sz w:val="22"/>
                <w:szCs w:val="22"/>
              </w:rPr>
            </w:pPr>
            <w:r w:rsidRPr="00EB3BDF">
              <w:rPr>
                <w:bCs/>
                <w:iCs/>
                <w:color w:val="000000"/>
                <w:sz w:val="22"/>
                <w:szCs w:val="22"/>
              </w:rPr>
              <w:t>30876</w:t>
            </w:r>
          </w:p>
        </w:tc>
        <w:tc>
          <w:tcPr>
            <w:tcW w:w="1440" w:type="dxa"/>
            <w:vAlign w:val="bottom"/>
          </w:tcPr>
          <w:p w:rsidR="006609B3" w:rsidRPr="00EB3BDF" w:rsidRDefault="006609B3" w:rsidP="00EB3BDF">
            <w:pPr>
              <w:jc w:val="center"/>
              <w:rPr>
                <w:bCs/>
                <w:iCs/>
                <w:color w:val="000000"/>
                <w:sz w:val="22"/>
                <w:szCs w:val="22"/>
              </w:rPr>
            </w:pPr>
            <w:r w:rsidRPr="00EB3BDF">
              <w:rPr>
                <w:bCs/>
                <w:iCs/>
                <w:color w:val="000000"/>
                <w:sz w:val="22"/>
                <w:szCs w:val="22"/>
              </w:rPr>
              <w:t>953327376</w:t>
            </w:r>
          </w:p>
        </w:tc>
        <w:tc>
          <w:tcPr>
            <w:tcW w:w="1118" w:type="dxa"/>
            <w:vAlign w:val="bottom"/>
          </w:tcPr>
          <w:p w:rsidR="006609B3" w:rsidRPr="00EB3BDF" w:rsidRDefault="006609B3" w:rsidP="00EB3BDF">
            <w:pPr>
              <w:jc w:val="center"/>
              <w:rPr>
                <w:color w:val="000000"/>
                <w:sz w:val="22"/>
                <w:szCs w:val="22"/>
              </w:rPr>
            </w:pPr>
            <w:r w:rsidRPr="00EB3BDF">
              <w:rPr>
                <w:color w:val="000000"/>
                <w:sz w:val="22"/>
                <w:szCs w:val="22"/>
              </w:rPr>
              <w:t>12490</w:t>
            </w:r>
          </w:p>
        </w:tc>
        <w:tc>
          <w:tcPr>
            <w:tcW w:w="1440" w:type="dxa"/>
            <w:vAlign w:val="bottom"/>
          </w:tcPr>
          <w:p w:rsidR="006609B3" w:rsidRPr="00EB3BDF" w:rsidRDefault="006609B3" w:rsidP="00EB3BDF">
            <w:pPr>
              <w:jc w:val="center"/>
              <w:rPr>
                <w:color w:val="000000"/>
                <w:sz w:val="22"/>
                <w:szCs w:val="22"/>
              </w:rPr>
            </w:pPr>
            <w:r w:rsidRPr="00EB3BDF">
              <w:rPr>
                <w:color w:val="000000"/>
                <w:sz w:val="22"/>
                <w:szCs w:val="22"/>
              </w:rPr>
              <w:t>156000100</w:t>
            </w:r>
          </w:p>
        </w:tc>
        <w:tc>
          <w:tcPr>
            <w:tcW w:w="1443" w:type="dxa"/>
            <w:vAlign w:val="bottom"/>
          </w:tcPr>
          <w:p w:rsidR="006609B3" w:rsidRPr="00EB3BDF" w:rsidRDefault="006609B3" w:rsidP="00EB3BDF">
            <w:pPr>
              <w:jc w:val="center"/>
              <w:rPr>
                <w:color w:val="000000"/>
                <w:sz w:val="22"/>
                <w:szCs w:val="22"/>
              </w:rPr>
            </w:pPr>
            <w:r w:rsidRPr="00EB3BDF">
              <w:rPr>
                <w:color w:val="000000"/>
                <w:sz w:val="22"/>
                <w:szCs w:val="22"/>
              </w:rPr>
              <w:t>3844</w:t>
            </w:r>
          </w:p>
        </w:tc>
        <w:tc>
          <w:tcPr>
            <w:tcW w:w="1217" w:type="dxa"/>
            <w:vAlign w:val="bottom"/>
          </w:tcPr>
          <w:p w:rsidR="006609B3" w:rsidRPr="00EB3BDF" w:rsidRDefault="006609B3" w:rsidP="00EB3BDF">
            <w:pPr>
              <w:jc w:val="center"/>
              <w:rPr>
                <w:sz w:val="22"/>
                <w:szCs w:val="22"/>
              </w:rPr>
            </w:pPr>
            <w:r w:rsidRPr="00EB3BDF">
              <w:rPr>
                <w:sz w:val="22"/>
                <w:szCs w:val="22"/>
              </w:rPr>
              <w:t>14776336</w:t>
            </w:r>
          </w:p>
        </w:tc>
      </w:tr>
      <w:tr w:rsidR="006609B3">
        <w:tc>
          <w:tcPr>
            <w:tcW w:w="1336" w:type="dxa"/>
          </w:tcPr>
          <w:p w:rsidR="006609B3" w:rsidRDefault="006609B3" w:rsidP="00C2533F">
            <w:pPr>
              <w:widowControl w:val="0"/>
              <w:autoSpaceDE w:val="0"/>
              <w:autoSpaceDN w:val="0"/>
              <w:adjustRightInd w:val="0"/>
              <w:ind w:right="10"/>
              <w:jc w:val="center"/>
              <w:rPr>
                <w:sz w:val="28"/>
                <w:szCs w:val="20"/>
              </w:rPr>
            </w:pPr>
            <w:r>
              <w:rPr>
                <w:sz w:val="28"/>
                <w:szCs w:val="20"/>
              </w:rPr>
              <w:t>2001</w:t>
            </w:r>
          </w:p>
        </w:tc>
        <w:tc>
          <w:tcPr>
            <w:tcW w:w="1577" w:type="dxa"/>
            <w:vAlign w:val="bottom"/>
          </w:tcPr>
          <w:p w:rsidR="006609B3" w:rsidRPr="00EB3BDF" w:rsidRDefault="006609B3" w:rsidP="00EB3BDF">
            <w:pPr>
              <w:jc w:val="center"/>
              <w:rPr>
                <w:bCs/>
                <w:iCs/>
                <w:color w:val="000000"/>
                <w:sz w:val="22"/>
                <w:szCs w:val="22"/>
              </w:rPr>
            </w:pPr>
            <w:r w:rsidRPr="00EB3BDF">
              <w:rPr>
                <w:bCs/>
                <w:iCs/>
                <w:color w:val="000000"/>
                <w:sz w:val="22"/>
                <w:szCs w:val="22"/>
              </w:rPr>
              <w:t>45680</w:t>
            </w:r>
          </w:p>
        </w:tc>
        <w:tc>
          <w:tcPr>
            <w:tcW w:w="1440" w:type="dxa"/>
            <w:vAlign w:val="bottom"/>
          </w:tcPr>
          <w:p w:rsidR="006609B3" w:rsidRPr="00EB3BDF" w:rsidRDefault="006609B3" w:rsidP="00EB3BDF">
            <w:pPr>
              <w:jc w:val="center"/>
              <w:rPr>
                <w:bCs/>
                <w:iCs/>
                <w:color w:val="000000"/>
                <w:sz w:val="22"/>
                <w:szCs w:val="22"/>
              </w:rPr>
            </w:pPr>
            <w:r w:rsidRPr="00EB3BDF">
              <w:rPr>
                <w:bCs/>
                <w:iCs/>
                <w:color w:val="000000"/>
                <w:sz w:val="22"/>
                <w:szCs w:val="22"/>
              </w:rPr>
              <w:t>2086662400</w:t>
            </w:r>
          </w:p>
        </w:tc>
        <w:tc>
          <w:tcPr>
            <w:tcW w:w="1118" w:type="dxa"/>
            <w:vAlign w:val="bottom"/>
          </w:tcPr>
          <w:p w:rsidR="006609B3" w:rsidRPr="00EB3BDF" w:rsidRDefault="006609B3" w:rsidP="00EB3BDF">
            <w:pPr>
              <w:jc w:val="center"/>
              <w:rPr>
                <w:color w:val="000000"/>
                <w:sz w:val="22"/>
                <w:szCs w:val="22"/>
              </w:rPr>
            </w:pPr>
            <w:r w:rsidRPr="00EB3BDF">
              <w:rPr>
                <w:color w:val="000000"/>
                <w:sz w:val="22"/>
                <w:szCs w:val="22"/>
              </w:rPr>
              <w:t>18450</w:t>
            </w:r>
          </w:p>
        </w:tc>
        <w:tc>
          <w:tcPr>
            <w:tcW w:w="1440" w:type="dxa"/>
            <w:vAlign w:val="bottom"/>
          </w:tcPr>
          <w:p w:rsidR="006609B3" w:rsidRPr="00EB3BDF" w:rsidRDefault="006609B3" w:rsidP="00EB3BDF">
            <w:pPr>
              <w:jc w:val="center"/>
              <w:rPr>
                <w:color w:val="000000"/>
                <w:sz w:val="22"/>
                <w:szCs w:val="22"/>
              </w:rPr>
            </w:pPr>
            <w:r w:rsidRPr="00EB3BDF">
              <w:rPr>
                <w:color w:val="000000"/>
                <w:sz w:val="22"/>
                <w:szCs w:val="22"/>
              </w:rPr>
              <w:t>340402500</w:t>
            </w:r>
          </w:p>
        </w:tc>
        <w:tc>
          <w:tcPr>
            <w:tcW w:w="1443" w:type="dxa"/>
            <w:vAlign w:val="bottom"/>
          </w:tcPr>
          <w:p w:rsidR="006609B3" w:rsidRPr="00EB3BDF" w:rsidRDefault="006609B3" w:rsidP="00EB3BDF">
            <w:pPr>
              <w:jc w:val="center"/>
              <w:rPr>
                <w:color w:val="000000"/>
                <w:sz w:val="22"/>
                <w:szCs w:val="22"/>
              </w:rPr>
            </w:pPr>
            <w:r w:rsidRPr="00EB3BDF">
              <w:rPr>
                <w:color w:val="000000"/>
                <w:sz w:val="22"/>
                <w:szCs w:val="22"/>
              </w:rPr>
              <w:t>4560</w:t>
            </w:r>
          </w:p>
        </w:tc>
        <w:tc>
          <w:tcPr>
            <w:tcW w:w="1217" w:type="dxa"/>
            <w:vAlign w:val="bottom"/>
          </w:tcPr>
          <w:p w:rsidR="006609B3" w:rsidRPr="00EB3BDF" w:rsidRDefault="006609B3" w:rsidP="00EB3BDF">
            <w:pPr>
              <w:jc w:val="center"/>
              <w:rPr>
                <w:sz w:val="22"/>
                <w:szCs w:val="22"/>
              </w:rPr>
            </w:pPr>
            <w:r w:rsidRPr="00EB3BDF">
              <w:rPr>
                <w:sz w:val="22"/>
                <w:szCs w:val="22"/>
              </w:rPr>
              <w:t>20793600</w:t>
            </w:r>
          </w:p>
        </w:tc>
      </w:tr>
      <w:tr w:rsidR="006609B3">
        <w:tc>
          <w:tcPr>
            <w:tcW w:w="1336" w:type="dxa"/>
          </w:tcPr>
          <w:p w:rsidR="006609B3" w:rsidRDefault="006609B3" w:rsidP="00C2533F">
            <w:pPr>
              <w:widowControl w:val="0"/>
              <w:autoSpaceDE w:val="0"/>
              <w:autoSpaceDN w:val="0"/>
              <w:adjustRightInd w:val="0"/>
              <w:ind w:right="10"/>
              <w:jc w:val="center"/>
              <w:rPr>
                <w:sz w:val="28"/>
                <w:szCs w:val="20"/>
              </w:rPr>
            </w:pPr>
            <w:r>
              <w:rPr>
                <w:sz w:val="28"/>
                <w:szCs w:val="20"/>
              </w:rPr>
              <w:t>2002</w:t>
            </w:r>
          </w:p>
        </w:tc>
        <w:tc>
          <w:tcPr>
            <w:tcW w:w="1577" w:type="dxa"/>
            <w:vAlign w:val="bottom"/>
          </w:tcPr>
          <w:p w:rsidR="006609B3" w:rsidRPr="00EB3BDF" w:rsidRDefault="006609B3" w:rsidP="00EB3BDF">
            <w:pPr>
              <w:jc w:val="center"/>
              <w:rPr>
                <w:bCs/>
                <w:iCs/>
                <w:color w:val="000000"/>
                <w:sz w:val="22"/>
                <w:szCs w:val="22"/>
              </w:rPr>
            </w:pPr>
            <w:r w:rsidRPr="00EB3BDF">
              <w:rPr>
                <w:bCs/>
                <w:iCs/>
                <w:color w:val="000000"/>
                <w:sz w:val="22"/>
                <w:szCs w:val="22"/>
              </w:rPr>
              <w:t>52874</w:t>
            </w:r>
          </w:p>
        </w:tc>
        <w:tc>
          <w:tcPr>
            <w:tcW w:w="1440" w:type="dxa"/>
            <w:vAlign w:val="bottom"/>
          </w:tcPr>
          <w:p w:rsidR="006609B3" w:rsidRPr="00EB3BDF" w:rsidRDefault="006609B3" w:rsidP="00EB3BDF">
            <w:pPr>
              <w:jc w:val="center"/>
              <w:rPr>
                <w:bCs/>
                <w:iCs/>
                <w:color w:val="000000"/>
                <w:sz w:val="22"/>
                <w:szCs w:val="22"/>
              </w:rPr>
            </w:pPr>
            <w:r w:rsidRPr="00EB3BDF">
              <w:rPr>
                <w:bCs/>
                <w:iCs/>
                <w:color w:val="000000"/>
                <w:sz w:val="22"/>
                <w:szCs w:val="22"/>
              </w:rPr>
              <w:t>2795659876</w:t>
            </w:r>
          </w:p>
        </w:tc>
        <w:tc>
          <w:tcPr>
            <w:tcW w:w="1118" w:type="dxa"/>
            <w:vAlign w:val="bottom"/>
          </w:tcPr>
          <w:p w:rsidR="006609B3" w:rsidRPr="00EB3BDF" w:rsidRDefault="006609B3" w:rsidP="00EB3BDF">
            <w:pPr>
              <w:jc w:val="center"/>
              <w:rPr>
                <w:color w:val="000000"/>
                <w:sz w:val="22"/>
                <w:szCs w:val="22"/>
              </w:rPr>
            </w:pPr>
            <w:r w:rsidRPr="00EB3BDF">
              <w:rPr>
                <w:color w:val="000000"/>
                <w:sz w:val="22"/>
                <w:szCs w:val="22"/>
              </w:rPr>
              <w:t>23066</w:t>
            </w:r>
          </w:p>
        </w:tc>
        <w:tc>
          <w:tcPr>
            <w:tcW w:w="1440" w:type="dxa"/>
            <w:vAlign w:val="bottom"/>
          </w:tcPr>
          <w:p w:rsidR="006609B3" w:rsidRPr="00EB3BDF" w:rsidRDefault="006609B3" w:rsidP="00EB3BDF">
            <w:pPr>
              <w:jc w:val="center"/>
              <w:rPr>
                <w:color w:val="000000"/>
                <w:sz w:val="22"/>
                <w:szCs w:val="22"/>
              </w:rPr>
            </w:pPr>
            <w:r w:rsidRPr="00EB3BDF">
              <w:rPr>
                <w:color w:val="000000"/>
                <w:sz w:val="22"/>
                <w:szCs w:val="22"/>
              </w:rPr>
              <w:t>532040356</w:t>
            </w:r>
          </w:p>
        </w:tc>
        <w:tc>
          <w:tcPr>
            <w:tcW w:w="1443" w:type="dxa"/>
            <w:vAlign w:val="bottom"/>
          </w:tcPr>
          <w:p w:rsidR="006609B3" w:rsidRPr="00EB3BDF" w:rsidRDefault="006609B3" w:rsidP="00EB3BDF">
            <w:pPr>
              <w:jc w:val="center"/>
              <w:rPr>
                <w:color w:val="000000"/>
                <w:sz w:val="22"/>
                <w:szCs w:val="22"/>
              </w:rPr>
            </w:pPr>
            <w:r w:rsidRPr="00EB3BDF">
              <w:rPr>
                <w:color w:val="000000"/>
                <w:sz w:val="22"/>
                <w:szCs w:val="22"/>
              </w:rPr>
              <w:t>5373</w:t>
            </w:r>
          </w:p>
        </w:tc>
        <w:tc>
          <w:tcPr>
            <w:tcW w:w="1217" w:type="dxa"/>
            <w:vAlign w:val="bottom"/>
          </w:tcPr>
          <w:p w:rsidR="006609B3" w:rsidRPr="00EB3BDF" w:rsidRDefault="006609B3" w:rsidP="00EB3BDF">
            <w:pPr>
              <w:jc w:val="center"/>
              <w:rPr>
                <w:sz w:val="22"/>
                <w:szCs w:val="22"/>
              </w:rPr>
            </w:pPr>
            <w:r w:rsidRPr="00EB3BDF">
              <w:rPr>
                <w:sz w:val="22"/>
                <w:szCs w:val="22"/>
              </w:rPr>
              <w:t>28869129</w:t>
            </w:r>
          </w:p>
        </w:tc>
      </w:tr>
      <w:tr w:rsidR="006609B3">
        <w:tc>
          <w:tcPr>
            <w:tcW w:w="1336" w:type="dxa"/>
          </w:tcPr>
          <w:p w:rsidR="006609B3" w:rsidRDefault="006609B3" w:rsidP="00C2533F">
            <w:pPr>
              <w:widowControl w:val="0"/>
              <w:autoSpaceDE w:val="0"/>
              <w:autoSpaceDN w:val="0"/>
              <w:adjustRightInd w:val="0"/>
              <w:ind w:right="10"/>
              <w:jc w:val="center"/>
              <w:rPr>
                <w:sz w:val="28"/>
                <w:szCs w:val="20"/>
              </w:rPr>
            </w:pPr>
            <w:r>
              <w:rPr>
                <w:sz w:val="28"/>
                <w:szCs w:val="20"/>
              </w:rPr>
              <w:t>2003</w:t>
            </w:r>
          </w:p>
        </w:tc>
        <w:tc>
          <w:tcPr>
            <w:tcW w:w="1577" w:type="dxa"/>
            <w:vAlign w:val="bottom"/>
          </w:tcPr>
          <w:p w:rsidR="006609B3" w:rsidRPr="00EB3BDF" w:rsidRDefault="006609B3" w:rsidP="00EB3BDF">
            <w:pPr>
              <w:jc w:val="center"/>
              <w:rPr>
                <w:bCs/>
                <w:iCs/>
                <w:color w:val="000000"/>
                <w:sz w:val="22"/>
                <w:szCs w:val="22"/>
              </w:rPr>
            </w:pPr>
            <w:r w:rsidRPr="00EB3BDF">
              <w:rPr>
                <w:bCs/>
                <w:iCs/>
                <w:color w:val="000000"/>
                <w:sz w:val="22"/>
                <w:szCs w:val="22"/>
              </w:rPr>
              <w:t>67271</w:t>
            </w:r>
          </w:p>
        </w:tc>
        <w:tc>
          <w:tcPr>
            <w:tcW w:w="1440" w:type="dxa"/>
            <w:vAlign w:val="bottom"/>
          </w:tcPr>
          <w:p w:rsidR="006609B3" w:rsidRPr="00EB3BDF" w:rsidRDefault="006609B3" w:rsidP="00EB3BDF">
            <w:pPr>
              <w:jc w:val="center"/>
              <w:rPr>
                <w:bCs/>
                <w:iCs/>
                <w:color w:val="000000"/>
                <w:sz w:val="22"/>
                <w:szCs w:val="22"/>
              </w:rPr>
            </w:pPr>
            <w:r w:rsidRPr="00EB3BDF">
              <w:rPr>
                <w:bCs/>
                <w:iCs/>
                <w:color w:val="000000"/>
                <w:sz w:val="22"/>
                <w:szCs w:val="22"/>
              </w:rPr>
              <w:t>4525387441</w:t>
            </w:r>
          </w:p>
        </w:tc>
        <w:tc>
          <w:tcPr>
            <w:tcW w:w="1118" w:type="dxa"/>
            <w:vAlign w:val="bottom"/>
          </w:tcPr>
          <w:p w:rsidR="006609B3" w:rsidRPr="00EB3BDF" w:rsidRDefault="006609B3" w:rsidP="00EB3BDF">
            <w:pPr>
              <w:jc w:val="center"/>
              <w:rPr>
                <w:color w:val="000000"/>
                <w:sz w:val="22"/>
                <w:szCs w:val="22"/>
              </w:rPr>
            </w:pPr>
            <w:r w:rsidRPr="00EB3BDF">
              <w:rPr>
                <w:color w:val="000000"/>
                <w:sz w:val="22"/>
                <w:szCs w:val="22"/>
              </w:rPr>
              <w:t>28990</w:t>
            </w:r>
          </w:p>
        </w:tc>
        <w:tc>
          <w:tcPr>
            <w:tcW w:w="1440" w:type="dxa"/>
            <w:vAlign w:val="bottom"/>
          </w:tcPr>
          <w:p w:rsidR="006609B3" w:rsidRPr="00EB3BDF" w:rsidRDefault="006609B3" w:rsidP="00EB3BDF">
            <w:pPr>
              <w:jc w:val="center"/>
              <w:rPr>
                <w:color w:val="000000"/>
                <w:sz w:val="22"/>
                <w:szCs w:val="22"/>
              </w:rPr>
            </w:pPr>
            <w:r w:rsidRPr="00EB3BDF">
              <w:rPr>
                <w:color w:val="000000"/>
                <w:sz w:val="22"/>
                <w:szCs w:val="22"/>
              </w:rPr>
              <w:t>840420100</w:t>
            </w:r>
          </w:p>
        </w:tc>
        <w:tc>
          <w:tcPr>
            <w:tcW w:w="1443" w:type="dxa"/>
            <w:vAlign w:val="bottom"/>
          </w:tcPr>
          <w:p w:rsidR="006609B3" w:rsidRPr="00EB3BDF" w:rsidRDefault="006609B3" w:rsidP="00EB3BDF">
            <w:pPr>
              <w:jc w:val="center"/>
              <w:rPr>
                <w:color w:val="000000"/>
                <w:sz w:val="22"/>
                <w:szCs w:val="22"/>
              </w:rPr>
            </w:pPr>
            <w:r w:rsidRPr="00EB3BDF">
              <w:rPr>
                <w:color w:val="000000"/>
                <w:sz w:val="22"/>
                <w:szCs w:val="22"/>
              </w:rPr>
              <w:t>6665</w:t>
            </w:r>
          </w:p>
        </w:tc>
        <w:tc>
          <w:tcPr>
            <w:tcW w:w="1217" w:type="dxa"/>
            <w:vAlign w:val="bottom"/>
          </w:tcPr>
          <w:p w:rsidR="006609B3" w:rsidRPr="00EB3BDF" w:rsidRDefault="006609B3" w:rsidP="00EB3BDF">
            <w:pPr>
              <w:jc w:val="center"/>
              <w:rPr>
                <w:sz w:val="22"/>
                <w:szCs w:val="22"/>
              </w:rPr>
            </w:pPr>
            <w:r w:rsidRPr="00EB3BDF">
              <w:rPr>
                <w:sz w:val="22"/>
                <w:szCs w:val="22"/>
              </w:rPr>
              <w:t>44422225</w:t>
            </w:r>
          </w:p>
        </w:tc>
      </w:tr>
      <w:tr w:rsidR="006609B3">
        <w:tc>
          <w:tcPr>
            <w:tcW w:w="1336" w:type="dxa"/>
          </w:tcPr>
          <w:p w:rsidR="006609B3" w:rsidRDefault="006609B3" w:rsidP="00C2533F">
            <w:pPr>
              <w:widowControl w:val="0"/>
              <w:autoSpaceDE w:val="0"/>
              <w:autoSpaceDN w:val="0"/>
              <w:adjustRightInd w:val="0"/>
              <w:ind w:right="10"/>
              <w:jc w:val="center"/>
              <w:rPr>
                <w:sz w:val="28"/>
                <w:szCs w:val="20"/>
              </w:rPr>
            </w:pPr>
            <w:r>
              <w:rPr>
                <w:sz w:val="28"/>
                <w:szCs w:val="20"/>
              </w:rPr>
              <w:t>2004</w:t>
            </w:r>
          </w:p>
        </w:tc>
        <w:tc>
          <w:tcPr>
            <w:tcW w:w="1577" w:type="dxa"/>
            <w:vAlign w:val="bottom"/>
          </w:tcPr>
          <w:p w:rsidR="006609B3" w:rsidRPr="00EB3BDF" w:rsidRDefault="006609B3" w:rsidP="00EB3BDF">
            <w:pPr>
              <w:jc w:val="center"/>
              <w:rPr>
                <w:bCs/>
                <w:iCs/>
                <w:color w:val="000000"/>
                <w:sz w:val="22"/>
                <w:szCs w:val="22"/>
              </w:rPr>
            </w:pPr>
            <w:r w:rsidRPr="00EB3BDF">
              <w:rPr>
                <w:bCs/>
                <w:iCs/>
                <w:color w:val="000000"/>
                <w:sz w:val="22"/>
                <w:szCs w:val="22"/>
              </w:rPr>
              <w:t>78186</w:t>
            </w:r>
          </w:p>
        </w:tc>
        <w:tc>
          <w:tcPr>
            <w:tcW w:w="1440" w:type="dxa"/>
            <w:vAlign w:val="bottom"/>
          </w:tcPr>
          <w:p w:rsidR="006609B3" w:rsidRPr="00EB3BDF" w:rsidRDefault="006609B3" w:rsidP="00EB3BDF">
            <w:pPr>
              <w:jc w:val="center"/>
              <w:rPr>
                <w:bCs/>
                <w:iCs/>
                <w:color w:val="000000"/>
                <w:sz w:val="22"/>
                <w:szCs w:val="22"/>
              </w:rPr>
            </w:pPr>
            <w:r w:rsidRPr="00EB3BDF">
              <w:rPr>
                <w:bCs/>
                <w:iCs/>
                <w:color w:val="000000"/>
                <w:sz w:val="22"/>
                <w:szCs w:val="22"/>
              </w:rPr>
              <w:t>6113050596</w:t>
            </w:r>
          </w:p>
        </w:tc>
        <w:tc>
          <w:tcPr>
            <w:tcW w:w="1118" w:type="dxa"/>
            <w:vAlign w:val="bottom"/>
          </w:tcPr>
          <w:p w:rsidR="006609B3" w:rsidRPr="00EB3BDF" w:rsidRDefault="006609B3" w:rsidP="00EB3BDF">
            <w:pPr>
              <w:jc w:val="center"/>
              <w:rPr>
                <w:color w:val="000000"/>
                <w:sz w:val="22"/>
                <w:szCs w:val="22"/>
              </w:rPr>
            </w:pPr>
            <w:r w:rsidRPr="00EB3BDF">
              <w:rPr>
                <w:color w:val="000000"/>
                <w:sz w:val="22"/>
                <w:szCs w:val="22"/>
              </w:rPr>
              <w:t>34247</w:t>
            </w:r>
          </w:p>
        </w:tc>
        <w:tc>
          <w:tcPr>
            <w:tcW w:w="1440" w:type="dxa"/>
            <w:vAlign w:val="bottom"/>
          </w:tcPr>
          <w:p w:rsidR="006609B3" w:rsidRPr="00EB3BDF" w:rsidRDefault="006609B3" w:rsidP="00EB3BDF">
            <w:pPr>
              <w:jc w:val="center"/>
              <w:rPr>
                <w:color w:val="000000"/>
                <w:sz w:val="22"/>
                <w:szCs w:val="22"/>
              </w:rPr>
            </w:pPr>
            <w:r w:rsidRPr="00EB3BDF">
              <w:rPr>
                <w:color w:val="000000"/>
                <w:sz w:val="22"/>
                <w:szCs w:val="22"/>
              </w:rPr>
              <w:t>1172857009</w:t>
            </w:r>
          </w:p>
        </w:tc>
        <w:tc>
          <w:tcPr>
            <w:tcW w:w="1443" w:type="dxa"/>
            <w:vAlign w:val="bottom"/>
          </w:tcPr>
          <w:p w:rsidR="006609B3" w:rsidRPr="00EB3BDF" w:rsidRDefault="006609B3" w:rsidP="00EB3BDF">
            <w:pPr>
              <w:jc w:val="center"/>
              <w:rPr>
                <w:color w:val="000000"/>
                <w:sz w:val="22"/>
                <w:szCs w:val="22"/>
              </w:rPr>
            </w:pPr>
            <w:r w:rsidRPr="00EB3BDF">
              <w:rPr>
                <w:color w:val="000000"/>
                <w:sz w:val="22"/>
                <w:szCs w:val="22"/>
              </w:rPr>
              <w:t>8188</w:t>
            </w:r>
          </w:p>
        </w:tc>
        <w:tc>
          <w:tcPr>
            <w:tcW w:w="1217" w:type="dxa"/>
            <w:vAlign w:val="bottom"/>
          </w:tcPr>
          <w:p w:rsidR="006609B3" w:rsidRPr="00EB3BDF" w:rsidRDefault="006609B3" w:rsidP="00EB3BDF">
            <w:pPr>
              <w:jc w:val="center"/>
              <w:rPr>
                <w:sz w:val="22"/>
                <w:szCs w:val="22"/>
              </w:rPr>
            </w:pPr>
            <w:r w:rsidRPr="00EB3BDF">
              <w:rPr>
                <w:sz w:val="22"/>
                <w:szCs w:val="22"/>
              </w:rPr>
              <w:t>67043344</w:t>
            </w:r>
          </w:p>
        </w:tc>
      </w:tr>
      <w:tr w:rsidR="006609B3">
        <w:tc>
          <w:tcPr>
            <w:tcW w:w="1336" w:type="dxa"/>
          </w:tcPr>
          <w:p w:rsidR="006609B3" w:rsidRDefault="006609B3" w:rsidP="00C2533F">
            <w:pPr>
              <w:widowControl w:val="0"/>
              <w:autoSpaceDE w:val="0"/>
              <w:autoSpaceDN w:val="0"/>
              <w:adjustRightInd w:val="0"/>
              <w:ind w:right="10"/>
              <w:jc w:val="center"/>
              <w:rPr>
                <w:sz w:val="28"/>
                <w:szCs w:val="20"/>
              </w:rPr>
            </w:pPr>
            <w:r>
              <w:rPr>
                <w:sz w:val="28"/>
                <w:szCs w:val="20"/>
              </w:rPr>
              <w:t>2005</w:t>
            </w:r>
          </w:p>
        </w:tc>
        <w:tc>
          <w:tcPr>
            <w:tcW w:w="1577" w:type="dxa"/>
            <w:vAlign w:val="bottom"/>
          </w:tcPr>
          <w:p w:rsidR="006609B3" w:rsidRPr="00EB3BDF" w:rsidRDefault="006609B3" w:rsidP="00EB3BDF">
            <w:pPr>
              <w:jc w:val="center"/>
              <w:rPr>
                <w:bCs/>
                <w:iCs/>
                <w:color w:val="000000"/>
                <w:sz w:val="22"/>
                <w:szCs w:val="22"/>
              </w:rPr>
            </w:pPr>
            <w:r w:rsidRPr="00EB3BDF">
              <w:rPr>
                <w:bCs/>
                <w:iCs/>
                <w:color w:val="000000"/>
                <w:sz w:val="22"/>
                <w:szCs w:val="22"/>
              </w:rPr>
              <w:t>97183</w:t>
            </w:r>
          </w:p>
        </w:tc>
        <w:tc>
          <w:tcPr>
            <w:tcW w:w="1440" w:type="dxa"/>
            <w:vAlign w:val="bottom"/>
          </w:tcPr>
          <w:p w:rsidR="006609B3" w:rsidRPr="00EB3BDF" w:rsidRDefault="006609B3" w:rsidP="00EB3BDF">
            <w:pPr>
              <w:jc w:val="center"/>
              <w:rPr>
                <w:bCs/>
                <w:iCs/>
                <w:color w:val="000000"/>
                <w:sz w:val="22"/>
                <w:szCs w:val="22"/>
              </w:rPr>
            </w:pPr>
            <w:r w:rsidRPr="00EB3BDF">
              <w:rPr>
                <w:bCs/>
                <w:iCs/>
                <w:color w:val="000000"/>
                <w:sz w:val="22"/>
                <w:szCs w:val="22"/>
              </w:rPr>
              <w:t>9444535489</w:t>
            </w:r>
          </w:p>
        </w:tc>
        <w:tc>
          <w:tcPr>
            <w:tcW w:w="1118" w:type="dxa"/>
            <w:vAlign w:val="bottom"/>
          </w:tcPr>
          <w:p w:rsidR="006609B3" w:rsidRPr="00EB3BDF" w:rsidRDefault="006609B3" w:rsidP="00EB3BDF">
            <w:pPr>
              <w:jc w:val="center"/>
              <w:rPr>
                <w:color w:val="000000"/>
                <w:sz w:val="22"/>
                <w:szCs w:val="22"/>
              </w:rPr>
            </w:pPr>
            <w:r w:rsidRPr="00EB3BDF">
              <w:rPr>
                <w:color w:val="000000"/>
                <w:sz w:val="22"/>
                <w:szCs w:val="22"/>
              </w:rPr>
              <w:t>41078</w:t>
            </w:r>
          </w:p>
        </w:tc>
        <w:tc>
          <w:tcPr>
            <w:tcW w:w="1440" w:type="dxa"/>
            <w:vAlign w:val="bottom"/>
          </w:tcPr>
          <w:p w:rsidR="006609B3" w:rsidRPr="00EB3BDF" w:rsidRDefault="006609B3" w:rsidP="00EB3BDF">
            <w:pPr>
              <w:jc w:val="center"/>
              <w:rPr>
                <w:color w:val="000000"/>
                <w:sz w:val="22"/>
                <w:szCs w:val="22"/>
              </w:rPr>
            </w:pPr>
            <w:r w:rsidRPr="00EB3BDF">
              <w:rPr>
                <w:color w:val="000000"/>
                <w:sz w:val="22"/>
                <w:szCs w:val="22"/>
              </w:rPr>
              <w:t>1687402084</w:t>
            </w:r>
          </w:p>
        </w:tc>
        <w:tc>
          <w:tcPr>
            <w:tcW w:w="1443" w:type="dxa"/>
            <w:vAlign w:val="bottom"/>
          </w:tcPr>
          <w:p w:rsidR="006609B3" w:rsidRPr="00EB3BDF" w:rsidRDefault="006609B3" w:rsidP="00EB3BDF">
            <w:pPr>
              <w:jc w:val="center"/>
              <w:rPr>
                <w:color w:val="000000"/>
                <w:sz w:val="22"/>
                <w:szCs w:val="22"/>
              </w:rPr>
            </w:pPr>
            <w:r w:rsidRPr="00EB3BDF">
              <w:rPr>
                <w:color w:val="000000"/>
                <w:sz w:val="22"/>
                <w:szCs w:val="22"/>
              </w:rPr>
              <w:t>9925</w:t>
            </w:r>
          </w:p>
        </w:tc>
        <w:tc>
          <w:tcPr>
            <w:tcW w:w="1217" w:type="dxa"/>
            <w:vAlign w:val="bottom"/>
          </w:tcPr>
          <w:p w:rsidR="006609B3" w:rsidRPr="00EB3BDF" w:rsidRDefault="006609B3" w:rsidP="00EB3BDF">
            <w:pPr>
              <w:jc w:val="center"/>
              <w:rPr>
                <w:sz w:val="22"/>
                <w:szCs w:val="22"/>
              </w:rPr>
            </w:pPr>
            <w:r w:rsidRPr="00EB3BDF">
              <w:rPr>
                <w:sz w:val="22"/>
                <w:szCs w:val="22"/>
              </w:rPr>
              <w:t>98505625</w:t>
            </w:r>
          </w:p>
        </w:tc>
      </w:tr>
      <w:tr w:rsidR="006609B3">
        <w:tc>
          <w:tcPr>
            <w:tcW w:w="1336" w:type="dxa"/>
          </w:tcPr>
          <w:p w:rsidR="006609B3" w:rsidRDefault="006609B3" w:rsidP="00C2533F">
            <w:pPr>
              <w:widowControl w:val="0"/>
              <w:autoSpaceDE w:val="0"/>
              <w:autoSpaceDN w:val="0"/>
              <w:adjustRightInd w:val="0"/>
              <w:ind w:right="10"/>
              <w:jc w:val="center"/>
              <w:rPr>
                <w:sz w:val="28"/>
                <w:szCs w:val="20"/>
              </w:rPr>
            </w:pPr>
            <w:r>
              <w:rPr>
                <w:sz w:val="28"/>
                <w:szCs w:val="20"/>
              </w:rPr>
              <w:t>2006</w:t>
            </w:r>
          </w:p>
        </w:tc>
        <w:tc>
          <w:tcPr>
            <w:tcW w:w="1577" w:type="dxa"/>
            <w:vAlign w:val="bottom"/>
          </w:tcPr>
          <w:p w:rsidR="006609B3" w:rsidRPr="00EB3BDF" w:rsidRDefault="006609B3" w:rsidP="00EB3BDF">
            <w:pPr>
              <w:jc w:val="center"/>
              <w:rPr>
                <w:bCs/>
                <w:iCs/>
                <w:color w:val="000000"/>
                <w:sz w:val="22"/>
                <w:szCs w:val="22"/>
              </w:rPr>
            </w:pPr>
            <w:r w:rsidRPr="00EB3BDF">
              <w:rPr>
                <w:bCs/>
                <w:iCs/>
                <w:color w:val="000000"/>
                <w:sz w:val="22"/>
                <w:szCs w:val="22"/>
              </w:rPr>
              <w:t>126635</w:t>
            </w:r>
          </w:p>
        </w:tc>
        <w:tc>
          <w:tcPr>
            <w:tcW w:w="1440" w:type="dxa"/>
            <w:vAlign w:val="bottom"/>
          </w:tcPr>
          <w:p w:rsidR="006609B3" w:rsidRPr="00EB3BDF" w:rsidRDefault="006609B3" w:rsidP="00EB3BDF">
            <w:pPr>
              <w:jc w:val="center"/>
              <w:rPr>
                <w:bCs/>
                <w:iCs/>
                <w:color w:val="000000"/>
                <w:sz w:val="22"/>
                <w:szCs w:val="22"/>
              </w:rPr>
            </w:pPr>
            <w:r w:rsidRPr="00EB3BDF">
              <w:rPr>
                <w:bCs/>
                <w:iCs/>
                <w:color w:val="000000"/>
                <w:sz w:val="22"/>
                <w:szCs w:val="22"/>
              </w:rPr>
              <w:t>16036423225</w:t>
            </w:r>
          </w:p>
        </w:tc>
        <w:tc>
          <w:tcPr>
            <w:tcW w:w="1118" w:type="dxa"/>
            <w:vAlign w:val="bottom"/>
          </w:tcPr>
          <w:p w:rsidR="006609B3" w:rsidRPr="00EB3BDF" w:rsidRDefault="006609B3" w:rsidP="00EB3BDF">
            <w:pPr>
              <w:jc w:val="center"/>
              <w:rPr>
                <w:color w:val="000000"/>
                <w:sz w:val="22"/>
                <w:szCs w:val="22"/>
              </w:rPr>
            </w:pPr>
            <w:r w:rsidRPr="00EB3BDF">
              <w:rPr>
                <w:color w:val="000000"/>
                <w:sz w:val="22"/>
                <w:szCs w:val="22"/>
              </w:rPr>
              <w:t>49340</w:t>
            </w:r>
          </w:p>
        </w:tc>
        <w:tc>
          <w:tcPr>
            <w:tcW w:w="1440" w:type="dxa"/>
            <w:vAlign w:val="bottom"/>
          </w:tcPr>
          <w:p w:rsidR="006609B3" w:rsidRPr="00EB3BDF" w:rsidRDefault="006609B3" w:rsidP="00EB3BDF">
            <w:pPr>
              <w:jc w:val="center"/>
              <w:rPr>
                <w:color w:val="000000"/>
                <w:sz w:val="22"/>
                <w:szCs w:val="22"/>
              </w:rPr>
            </w:pPr>
            <w:r w:rsidRPr="00EB3BDF">
              <w:rPr>
                <w:color w:val="000000"/>
                <w:sz w:val="22"/>
                <w:szCs w:val="22"/>
              </w:rPr>
              <w:t>2434435600</w:t>
            </w:r>
          </w:p>
        </w:tc>
        <w:tc>
          <w:tcPr>
            <w:tcW w:w="1443" w:type="dxa"/>
            <w:vAlign w:val="bottom"/>
          </w:tcPr>
          <w:p w:rsidR="006609B3" w:rsidRPr="00EB3BDF" w:rsidRDefault="006609B3" w:rsidP="00EB3BDF">
            <w:pPr>
              <w:jc w:val="center"/>
              <w:rPr>
                <w:color w:val="000000"/>
                <w:sz w:val="22"/>
                <w:szCs w:val="22"/>
              </w:rPr>
            </w:pPr>
            <w:r w:rsidRPr="00EB3BDF">
              <w:rPr>
                <w:color w:val="000000"/>
                <w:sz w:val="22"/>
                <w:szCs w:val="22"/>
              </w:rPr>
              <w:t>12721</w:t>
            </w:r>
          </w:p>
        </w:tc>
        <w:tc>
          <w:tcPr>
            <w:tcW w:w="1217" w:type="dxa"/>
            <w:vAlign w:val="bottom"/>
          </w:tcPr>
          <w:p w:rsidR="006609B3" w:rsidRPr="00EB3BDF" w:rsidRDefault="006609B3" w:rsidP="00EB3BDF">
            <w:pPr>
              <w:jc w:val="center"/>
              <w:rPr>
                <w:sz w:val="22"/>
                <w:szCs w:val="22"/>
              </w:rPr>
            </w:pPr>
            <w:r w:rsidRPr="00EB3BDF">
              <w:rPr>
                <w:sz w:val="22"/>
                <w:szCs w:val="22"/>
              </w:rPr>
              <w:t>161823841</w:t>
            </w:r>
          </w:p>
        </w:tc>
      </w:tr>
      <w:tr w:rsidR="006609B3">
        <w:tc>
          <w:tcPr>
            <w:tcW w:w="1336" w:type="dxa"/>
          </w:tcPr>
          <w:p w:rsidR="006609B3" w:rsidRDefault="006609B3" w:rsidP="00C2533F">
            <w:pPr>
              <w:widowControl w:val="0"/>
              <w:autoSpaceDE w:val="0"/>
              <w:autoSpaceDN w:val="0"/>
              <w:adjustRightInd w:val="0"/>
              <w:ind w:right="10"/>
              <w:jc w:val="center"/>
              <w:rPr>
                <w:sz w:val="28"/>
                <w:szCs w:val="20"/>
              </w:rPr>
            </w:pPr>
            <w:r>
              <w:rPr>
                <w:sz w:val="28"/>
                <w:szCs w:val="20"/>
              </w:rPr>
              <w:t>2007</w:t>
            </w:r>
          </w:p>
        </w:tc>
        <w:tc>
          <w:tcPr>
            <w:tcW w:w="1577" w:type="dxa"/>
            <w:vAlign w:val="bottom"/>
          </w:tcPr>
          <w:p w:rsidR="006609B3" w:rsidRPr="00EB3BDF" w:rsidRDefault="006609B3" w:rsidP="00EB3BDF">
            <w:pPr>
              <w:jc w:val="center"/>
              <w:rPr>
                <w:bCs/>
                <w:iCs/>
                <w:color w:val="000000"/>
                <w:sz w:val="22"/>
                <w:szCs w:val="22"/>
              </w:rPr>
            </w:pPr>
            <w:r w:rsidRPr="00EB3BDF">
              <w:rPr>
                <w:bCs/>
                <w:iCs/>
                <w:color w:val="000000"/>
                <w:sz w:val="22"/>
                <w:szCs w:val="22"/>
              </w:rPr>
              <w:t>158164</w:t>
            </w:r>
          </w:p>
        </w:tc>
        <w:tc>
          <w:tcPr>
            <w:tcW w:w="1440" w:type="dxa"/>
            <w:vAlign w:val="bottom"/>
          </w:tcPr>
          <w:p w:rsidR="006609B3" w:rsidRPr="00EB3BDF" w:rsidRDefault="006609B3" w:rsidP="00EB3BDF">
            <w:pPr>
              <w:jc w:val="center"/>
              <w:rPr>
                <w:bCs/>
                <w:iCs/>
                <w:color w:val="000000"/>
                <w:sz w:val="22"/>
                <w:szCs w:val="22"/>
              </w:rPr>
            </w:pPr>
            <w:r w:rsidRPr="00EB3BDF">
              <w:rPr>
                <w:bCs/>
                <w:iCs/>
                <w:color w:val="000000"/>
                <w:sz w:val="22"/>
                <w:szCs w:val="22"/>
              </w:rPr>
              <w:t>25015850896</w:t>
            </w:r>
          </w:p>
        </w:tc>
        <w:tc>
          <w:tcPr>
            <w:tcW w:w="1118" w:type="dxa"/>
            <w:vAlign w:val="bottom"/>
          </w:tcPr>
          <w:p w:rsidR="006609B3" w:rsidRPr="00EB3BDF" w:rsidRDefault="006609B3" w:rsidP="00EB3BDF">
            <w:pPr>
              <w:jc w:val="center"/>
              <w:rPr>
                <w:color w:val="000000"/>
                <w:sz w:val="22"/>
                <w:szCs w:val="22"/>
              </w:rPr>
            </w:pPr>
            <w:r w:rsidRPr="00EB3BDF">
              <w:rPr>
                <w:color w:val="000000"/>
                <w:sz w:val="22"/>
                <w:szCs w:val="22"/>
              </w:rPr>
              <w:t>62888</w:t>
            </w:r>
          </w:p>
        </w:tc>
        <w:tc>
          <w:tcPr>
            <w:tcW w:w="1440" w:type="dxa"/>
            <w:vAlign w:val="bottom"/>
          </w:tcPr>
          <w:p w:rsidR="006609B3" w:rsidRPr="00EB3BDF" w:rsidRDefault="006609B3" w:rsidP="00EB3BDF">
            <w:pPr>
              <w:jc w:val="center"/>
              <w:rPr>
                <w:color w:val="000000"/>
                <w:sz w:val="22"/>
                <w:szCs w:val="22"/>
              </w:rPr>
            </w:pPr>
            <w:r w:rsidRPr="00EB3BDF">
              <w:rPr>
                <w:color w:val="000000"/>
                <w:sz w:val="22"/>
                <w:szCs w:val="22"/>
              </w:rPr>
              <w:t>3954900544</w:t>
            </w:r>
          </w:p>
        </w:tc>
        <w:tc>
          <w:tcPr>
            <w:tcW w:w="1443" w:type="dxa"/>
            <w:vAlign w:val="bottom"/>
          </w:tcPr>
          <w:p w:rsidR="006609B3" w:rsidRPr="00EB3BDF" w:rsidRDefault="006609B3" w:rsidP="00EB3BDF">
            <w:pPr>
              <w:jc w:val="center"/>
              <w:rPr>
                <w:color w:val="000000"/>
                <w:sz w:val="22"/>
                <w:szCs w:val="22"/>
              </w:rPr>
            </w:pPr>
            <w:r w:rsidRPr="00EB3BDF">
              <w:rPr>
                <w:color w:val="000000"/>
                <w:sz w:val="22"/>
                <w:szCs w:val="22"/>
              </w:rPr>
              <w:t>16335</w:t>
            </w:r>
          </w:p>
        </w:tc>
        <w:tc>
          <w:tcPr>
            <w:tcW w:w="1217" w:type="dxa"/>
            <w:vAlign w:val="bottom"/>
          </w:tcPr>
          <w:p w:rsidR="006609B3" w:rsidRPr="00EB3BDF" w:rsidRDefault="006609B3" w:rsidP="00EB3BDF">
            <w:pPr>
              <w:jc w:val="center"/>
              <w:rPr>
                <w:sz w:val="22"/>
                <w:szCs w:val="22"/>
              </w:rPr>
            </w:pPr>
            <w:r w:rsidRPr="00EB3BDF">
              <w:rPr>
                <w:sz w:val="22"/>
                <w:szCs w:val="22"/>
              </w:rPr>
              <w:t>266832225</w:t>
            </w:r>
          </w:p>
        </w:tc>
      </w:tr>
      <w:tr w:rsidR="006609B3">
        <w:tc>
          <w:tcPr>
            <w:tcW w:w="1336" w:type="dxa"/>
          </w:tcPr>
          <w:p w:rsidR="006609B3" w:rsidRDefault="006609B3" w:rsidP="00C2533F">
            <w:pPr>
              <w:widowControl w:val="0"/>
              <w:autoSpaceDE w:val="0"/>
              <w:autoSpaceDN w:val="0"/>
              <w:adjustRightInd w:val="0"/>
              <w:ind w:right="10"/>
              <w:jc w:val="center"/>
              <w:rPr>
                <w:sz w:val="28"/>
                <w:szCs w:val="20"/>
              </w:rPr>
            </w:pPr>
            <w:r>
              <w:rPr>
                <w:sz w:val="28"/>
                <w:szCs w:val="20"/>
              </w:rPr>
              <w:t>сумма</w:t>
            </w:r>
          </w:p>
        </w:tc>
        <w:tc>
          <w:tcPr>
            <w:tcW w:w="1577" w:type="dxa"/>
            <w:vAlign w:val="bottom"/>
          </w:tcPr>
          <w:p w:rsidR="006609B3" w:rsidRPr="00EB3BDF" w:rsidRDefault="006609B3" w:rsidP="00EB3BDF">
            <w:pPr>
              <w:jc w:val="center"/>
              <w:rPr>
                <w:sz w:val="22"/>
                <w:szCs w:val="22"/>
              </w:rPr>
            </w:pPr>
            <w:r w:rsidRPr="00EB3BDF">
              <w:rPr>
                <w:sz w:val="22"/>
                <w:szCs w:val="22"/>
              </w:rPr>
              <w:t>656869</w:t>
            </w:r>
          </w:p>
        </w:tc>
        <w:tc>
          <w:tcPr>
            <w:tcW w:w="1440" w:type="dxa"/>
            <w:vAlign w:val="bottom"/>
          </w:tcPr>
          <w:p w:rsidR="006609B3" w:rsidRPr="00EB3BDF" w:rsidRDefault="006609B3" w:rsidP="00EB3BDF">
            <w:pPr>
              <w:jc w:val="center"/>
              <w:rPr>
                <w:sz w:val="22"/>
                <w:szCs w:val="22"/>
              </w:rPr>
            </w:pPr>
            <w:r w:rsidRPr="00EB3BDF">
              <w:rPr>
                <w:sz w:val="22"/>
                <w:szCs w:val="22"/>
              </w:rPr>
              <w:t>66970897299</w:t>
            </w:r>
          </w:p>
        </w:tc>
        <w:tc>
          <w:tcPr>
            <w:tcW w:w="1118" w:type="dxa"/>
            <w:vAlign w:val="bottom"/>
          </w:tcPr>
          <w:p w:rsidR="006609B3" w:rsidRPr="00EB3BDF" w:rsidRDefault="006609B3" w:rsidP="00EB3BDF">
            <w:pPr>
              <w:jc w:val="center"/>
              <w:rPr>
                <w:sz w:val="22"/>
                <w:szCs w:val="22"/>
              </w:rPr>
            </w:pPr>
            <w:r w:rsidRPr="00EB3BDF">
              <w:rPr>
                <w:sz w:val="22"/>
                <w:szCs w:val="22"/>
              </w:rPr>
              <w:t>270549</w:t>
            </w:r>
          </w:p>
        </w:tc>
        <w:tc>
          <w:tcPr>
            <w:tcW w:w="1440" w:type="dxa"/>
            <w:vAlign w:val="bottom"/>
          </w:tcPr>
          <w:p w:rsidR="006609B3" w:rsidRPr="00EB3BDF" w:rsidRDefault="006609B3" w:rsidP="00EB3BDF">
            <w:pPr>
              <w:jc w:val="center"/>
              <w:rPr>
                <w:sz w:val="22"/>
                <w:szCs w:val="22"/>
              </w:rPr>
            </w:pPr>
            <w:r w:rsidRPr="00EB3BDF">
              <w:rPr>
                <w:sz w:val="22"/>
                <w:szCs w:val="22"/>
              </w:rPr>
              <w:t>11118458293</w:t>
            </w:r>
          </w:p>
        </w:tc>
        <w:tc>
          <w:tcPr>
            <w:tcW w:w="1443" w:type="dxa"/>
            <w:vAlign w:val="bottom"/>
          </w:tcPr>
          <w:p w:rsidR="006609B3" w:rsidRPr="00EB3BDF" w:rsidRDefault="006609B3" w:rsidP="00EB3BDF">
            <w:pPr>
              <w:jc w:val="center"/>
              <w:rPr>
                <w:sz w:val="22"/>
                <w:szCs w:val="22"/>
              </w:rPr>
            </w:pPr>
            <w:r w:rsidRPr="00EB3BDF">
              <w:rPr>
                <w:sz w:val="22"/>
                <w:szCs w:val="22"/>
              </w:rPr>
              <w:t>67611</w:t>
            </w:r>
          </w:p>
        </w:tc>
        <w:tc>
          <w:tcPr>
            <w:tcW w:w="1217" w:type="dxa"/>
            <w:vAlign w:val="bottom"/>
          </w:tcPr>
          <w:p w:rsidR="006609B3" w:rsidRPr="00EB3BDF" w:rsidRDefault="006609B3" w:rsidP="00EB3BDF">
            <w:pPr>
              <w:jc w:val="center"/>
              <w:rPr>
                <w:sz w:val="22"/>
                <w:szCs w:val="22"/>
              </w:rPr>
            </w:pPr>
            <w:r w:rsidRPr="00EB3BDF">
              <w:rPr>
                <w:sz w:val="22"/>
                <w:szCs w:val="22"/>
              </w:rPr>
              <w:t>703066325</w:t>
            </w:r>
          </w:p>
        </w:tc>
      </w:tr>
      <w:tr w:rsidR="00EB3BDF">
        <w:tc>
          <w:tcPr>
            <w:tcW w:w="1336" w:type="dxa"/>
          </w:tcPr>
          <w:p w:rsidR="00EB3BDF" w:rsidRDefault="00EB3BDF" w:rsidP="00C2533F">
            <w:pPr>
              <w:widowControl w:val="0"/>
              <w:autoSpaceDE w:val="0"/>
              <w:autoSpaceDN w:val="0"/>
              <w:adjustRightInd w:val="0"/>
              <w:ind w:right="10"/>
              <w:jc w:val="center"/>
              <w:rPr>
                <w:sz w:val="28"/>
                <w:szCs w:val="20"/>
              </w:rPr>
            </w:pPr>
            <w:r>
              <w:rPr>
                <w:sz w:val="28"/>
                <w:szCs w:val="20"/>
              </w:rPr>
              <w:t>средняя</w:t>
            </w:r>
          </w:p>
        </w:tc>
        <w:tc>
          <w:tcPr>
            <w:tcW w:w="1577" w:type="dxa"/>
            <w:vAlign w:val="bottom"/>
          </w:tcPr>
          <w:p w:rsidR="00EB3BDF" w:rsidRPr="00EB3BDF" w:rsidRDefault="00EB3BDF" w:rsidP="00EB3BDF">
            <w:pPr>
              <w:jc w:val="center"/>
              <w:rPr>
                <w:sz w:val="22"/>
                <w:szCs w:val="22"/>
              </w:rPr>
            </w:pPr>
            <w:r w:rsidRPr="00EB3BDF">
              <w:rPr>
                <w:sz w:val="22"/>
                <w:szCs w:val="22"/>
              </w:rPr>
              <w:t>82108,6</w:t>
            </w:r>
          </w:p>
        </w:tc>
        <w:tc>
          <w:tcPr>
            <w:tcW w:w="1440" w:type="dxa"/>
            <w:vAlign w:val="bottom"/>
          </w:tcPr>
          <w:p w:rsidR="00EB3BDF" w:rsidRPr="00EB3BDF" w:rsidRDefault="00EB3BDF" w:rsidP="00EB3BDF">
            <w:pPr>
              <w:jc w:val="center"/>
              <w:rPr>
                <w:sz w:val="22"/>
                <w:szCs w:val="22"/>
              </w:rPr>
            </w:pPr>
            <w:r w:rsidRPr="00EB3BDF">
              <w:rPr>
                <w:sz w:val="22"/>
                <w:szCs w:val="22"/>
              </w:rPr>
              <w:t>8371362162,4</w:t>
            </w:r>
          </w:p>
        </w:tc>
        <w:tc>
          <w:tcPr>
            <w:tcW w:w="1118" w:type="dxa"/>
            <w:vAlign w:val="bottom"/>
          </w:tcPr>
          <w:p w:rsidR="00EB3BDF" w:rsidRPr="00EB3BDF" w:rsidRDefault="00EB3BDF" w:rsidP="00EB3BDF">
            <w:pPr>
              <w:jc w:val="center"/>
              <w:rPr>
                <w:sz w:val="22"/>
                <w:szCs w:val="22"/>
              </w:rPr>
            </w:pPr>
            <w:r w:rsidRPr="00EB3BDF">
              <w:rPr>
                <w:sz w:val="22"/>
                <w:szCs w:val="22"/>
              </w:rPr>
              <w:t>33818,6</w:t>
            </w:r>
          </w:p>
        </w:tc>
        <w:tc>
          <w:tcPr>
            <w:tcW w:w="1440" w:type="dxa"/>
            <w:vAlign w:val="bottom"/>
          </w:tcPr>
          <w:p w:rsidR="00EB3BDF" w:rsidRPr="00EB3BDF" w:rsidRDefault="00EB3BDF" w:rsidP="00EB3BDF">
            <w:pPr>
              <w:jc w:val="center"/>
              <w:rPr>
                <w:sz w:val="22"/>
                <w:szCs w:val="22"/>
              </w:rPr>
            </w:pPr>
            <w:r w:rsidRPr="00EB3BDF">
              <w:rPr>
                <w:sz w:val="22"/>
                <w:szCs w:val="22"/>
              </w:rPr>
              <w:t>1389807286,6</w:t>
            </w:r>
          </w:p>
        </w:tc>
        <w:tc>
          <w:tcPr>
            <w:tcW w:w="1443" w:type="dxa"/>
            <w:vAlign w:val="bottom"/>
          </w:tcPr>
          <w:p w:rsidR="00EB3BDF" w:rsidRPr="00EB3BDF" w:rsidRDefault="00EB3BDF" w:rsidP="00EB3BDF">
            <w:pPr>
              <w:jc w:val="center"/>
              <w:rPr>
                <w:sz w:val="22"/>
                <w:szCs w:val="22"/>
              </w:rPr>
            </w:pPr>
            <w:r w:rsidRPr="00EB3BDF">
              <w:rPr>
                <w:sz w:val="22"/>
                <w:szCs w:val="22"/>
              </w:rPr>
              <w:t>8451,4</w:t>
            </w:r>
          </w:p>
        </w:tc>
        <w:tc>
          <w:tcPr>
            <w:tcW w:w="1217" w:type="dxa"/>
            <w:vAlign w:val="bottom"/>
          </w:tcPr>
          <w:p w:rsidR="00EB3BDF" w:rsidRPr="00EB3BDF" w:rsidRDefault="00EB3BDF" w:rsidP="00EB3BDF">
            <w:pPr>
              <w:jc w:val="center"/>
              <w:rPr>
                <w:sz w:val="22"/>
                <w:szCs w:val="22"/>
              </w:rPr>
            </w:pPr>
            <w:r w:rsidRPr="00EB3BDF">
              <w:rPr>
                <w:sz w:val="22"/>
                <w:szCs w:val="22"/>
              </w:rPr>
              <w:t>87883290,6</w:t>
            </w:r>
          </w:p>
        </w:tc>
      </w:tr>
    </w:tbl>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Рассчитаем квадратические отклонения:</w:t>
      </w:r>
    </w:p>
    <w:p w:rsidR="006609B3" w:rsidRDefault="00EB3BDF" w:rsidP="006609B3">
      <w:pPr>
        <w:widowControl w:val="0"/>
        <w:shd w:val="clear" w:color="auto" w:fill="FFFFFF"/>
        <w:autoSpaceDE w:val="0"/>
        <w:autoSpaceDN w:val="0"/>
        <w:adjustRightInd w:val="0"/>
        <w:spacing w:before="19" w:line="360" w:lineRule="auto"/>
        <w:ind w:right="10" w:firstLine="720"/>
        <w:jc w:val="both"/>
        <w:rPr>
          <w:sz w:val="28"/>
          <w:szCs w:val="20"/>
        </w:rPr>
      </w:pPr>
      <w:r w:rsidRPr="00EC2AC3">
        <w:rPr>
          <w:position w:val="-62"/>
          <w:sz w:val="28"/>
          <w:szCs w:val="20"/>
        </w:rPr>
        <w:object w:dxaOrig="5620" w:dyaOrig="1540">
          <v:shape id="_x0000_i1053" type="#_x0000_t75" style="width:281.25pt;height:77.25pt" o:ole="">
            <v:imagedata r:id="rId63" o:title=""/>
          </v:shape>
          <o:OLEObject Type="Embed" ProgID="Equation.3" ShapeID="_x0000_i1053" DrawAspect="Content" ObjectID="_1469536155" r:id="rId64"/>
        </w:object>
      </w: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 xml:space="preserve">Предварительные расчеты для определения парных коэффициентов корреляции сведем в таблицу </w:t>
      </w:r>
      <w:r w:rsidR="00EB3BDF">
        <w:rPr>
          <w:sz w:val="28"/>
          <w:szCs w:val="20"/>
        </w:rPr>
        <w:t>8</w:t>
      </w:r>
      <w:r>
        <w:rPr>
          <w:sz w:val="28"/>
          <w:szCs w:val="20"/>
        </w:rPr>
        <w:t>:</w:t>
      </w:r>
    </w:p>
    <w:p w:rsidR="006609B3" w:rsidRDefault="006609B3" w:rsidP="006609B3">
      <w:pPr>
        <w:widowControl w:val="0"/>
        <w:shd w:val="clear" w:color="auto" w:fill="FFFFFF"/>
        <w:autoSpaceDE w:val="0"/>
        <w:autoSpaceDN w:val="0"/>
        <w:adjustRightInd w:val="0"/>
        <w:spacing w:before="19" w:line="360" w:lineRule="auto"/>
        <w:ind w:right="10" w:firstLine="720"/>
        <w:jc w:val="right"/>
        <w:rPr>
          <w:sz w:val="28"/>
          <w:szCs w:val="20"/>
        </w:rPr>
      </w:pPr>
      <w:r>
        <w:rPr>
          <w:sz w:val="28"/>
          <w:szCs w:val="20"/>
        </w:rPr>
        <w:t xml:space="preserve">Таблица </w:t>
      </w:r>
      <w:r w:rsidR="00EB3BDF">
        <w:rPr>
          <w:sz w:val="28"/>
          <w:szCs w:val="20"/>
        </w:rPr>
        <w:t>8</w:t>
      </w:r>
    </w:p>
    <w:p w:rsidR="006609B3" w:rsidRDefault="006609B3" w:rsidP="006609B3">
      <w:pPr>
        <w:widowControl w:val="0"/>
        <w:shd w:val="clear" w:color="auto" w:fill="FFFFFF"/>
        <w:autoSpaceDE w:val="0"/>
        <w:autoSpaceDN w:val="0"/>
        <w:adjustRightInd w:val="0"/>
        <w:spacing w:before="19" w:line="360" w:lineRule="auto"/>
        <w:ind w:right="10" w:firstLine="720"/>
        <w:jc w:val="center"/>
        <w:rPr>
          <w:sz w:val="28"/>
          <w:szCs w:val="20"/>
        </w:rPr>
      </w:pPr>
      <w:r>
        <w:rPr>
          <w:sz w:val="28"/>
          <w:szCs w:val="20"/>
        </w:rPr>
        <w:t>Предварительные расчеты для определения парных коэффициентов корреляции</w:t>
      </w:r>
    </w:p>
    <w:tbl>
      <w:tblPr>
        <w:tblStyle w:val="a5"/>
        <w:tblW w:w="9095" w:type="dxa"/>
        <w:tblLook w:val="01E0" w:firstRow="1" w:lastRow="1" w:firstColumn="1" w:lastColumn="1" w:noHBand="0" w:noVBand="0"/>
      </w:tblPr>
      <w:tblGrid>
        <w:gridCol w:w="1225"/>
        <w:gridCol w:w="1333"/>
        <w:gridCol w:w="1015"/>
        <w:gridCol w:w="1299"/>
        <w:gridCol w:w="1481"/>
        <w:gridCol w:w="1371"/>
        <w:gridCol w:w="1371"/>
      </w:tblGrid>
      <w:tr w:rsidR="00EB3BDF" w:rsidRPr="00A65AA3">
        <w:trPr>
          <w:tblHeader/>
        </w:trPr>
        <w:tc>
          <w:tcPr>
            <w:tcW w:w="1509" w:type="dxa"/>
          </w:tcPr>
          <w:p w:rsidR="00EB3BDF" w:rsidRPr="00A65AA3" w:rsidRDefault="00EB3BDF" w:rsidP="00C2533F">
            <w:pPr>
              <w:widowControl w:val="0"/>
              <w:autoSpaceDE w:val="0"/>
              <w:autoSpaceDN w:val="0"/>
              <w:adjustRightInd w:val="0"/>
              <w:ind w:right="10"/>
              <w:jc w:val="center"/>
            </w:pPr>
            <w:r w:rsidRPr="00A65AA3">
              <w:t xml:space="preserve">Год </w:t>
            </w:r>
          </w:p>
        </w:tc>
        <w:tc>
          <w:tcPr>
            <w:tcW w:w="1520" w:type="dxa"/>
          </w:tcPr>
          <w:p w:rsidR="00EB3BDF" w:rsidRPr="00A65AA3" w:rsidRDefault="00EB3BDF" w:rsidP="00C2533F">
            <w:pPr>
              <w:widowControl w:val="0"/>
              <w:autoSpaceDE w:val="0"/>
              <w:autoSpaceDN w:val="0"/>
              <w:adjustRightInd w:val="0"/>
              <w:ind w:right="10"/>
              <w:jc w:val="center"/>
            </w:pPr>
            <w:r w:rsidRPr="00A65AA3">
              <w:t>Денежные доходы</w:t>
            </w:r>
          </w:p>
          <w:p w:rsidR="00EB3BDF" w:rsidRPr="00A65AA3" w:rsidRDefault="00EB3BDF" w:rsidP="00C2533F">
            <w:pPr>
              <w:widowControl w:val="0"/>
              <w:autoSpaceDE w:val="0"/>
              <w:autoSpaceDN w:val="0"/>
              <w:adjustRightInd w:val="0"/>
              <w:ind w:right="10"/>
              <w:jc w:val="center"/>
            </w:pPr>
            <w:r w:rsidRPr="00A65AA3">
              <w:t>У</w:t>
            </w:r>
          </w:p>
        </w:tc>
        <w:tc>
          <w:tcPr>
            <w:tcW w:w="1245" w:type="dxa"/>
          </w:tcPr>
          <w:p w:rsidR="00EB3BDF" w:rsidRPr="00A65AA3" w:rsidRDefault="00EB3BDF" w:rsidP="00C2533F">
            <w:pPr>
              <w:widowControl w:val="0"/>
              <w:autoSpaceDE w:val="0"/>
              <w:autoSpaceDN w:val="0"/>
              <w:adjustRightInd w:val="0"/>
              <w:ind w:right="10"/>
              <w:jc w:val="center"/>
            </w:pPr>
            <w:r w:rsidRPr="00A65AA3">
              <w:t>Оплата труда</w:t>
            </w:r>
          </w:p>
          <w:p w:rsidR="00EB3BDF" w:rsidRPr="00A65AA3" w:rsidRDefault="00EB3BDF" w:rsidP="00C2533F">
            <w:pPr>
              <w:widowControl w:val="0"/>
              <w:autoSpaceDE w:val="0"/>
              <w:autoSpaceDN w:val="0"/>
              <w:adjustRightInd w:val="0"/>
              <w:ind w:right="10"/>
              <w:jc w:val="center"/>
              <w:rPr>
                <w:vertAlign w:val="subscript"/>
              </w:rPr>
            </w:pPr>
            <w:r w:rsidRPr="00A65AA3">
              <w:t>Х</w:t>
            </w:r>
            <w:r w:rsidRPr="00A65AA3">
              <w:rPr>
                <w:vertAlign w:val="subscript"/>
              </w:rPr>
              <w:t>1</w:t>
            </w:r>
          </w:p>
        </w:tc>
        <w:tc>
          <w:tcPr>
            <w:tcW w:w="1443" w:type="dxa"/>
          </w:tcPr>
          <w:p w:rsidR="00EB3BDF" w:rsidRPr="00A65AA3" w:rsidRDefault="00EB3BDF" w:rsidP="00C2533F">
            <w:pPr>
              <w:widowControl w:val="0"/>
              <w:autoSpaceDE w:val="0"/>
              <w:autoSpaceDN w:val="0"/>
              <w:adjustRightInd w:val="0"/>
              <w:ind w:right="10"/>
              <w:jc w:val="center"/>
            </w:pPr>
            <w:r w:rsidRPr="00A65AA3">
              <w:t>Доходы от предприн. деят-ти</w:t>
            </w:r>
          </w:p>
          <w:p w:rsidR="00EB3BDF" w:rsidRPr="00A65AA3" w:rsidRDefault="00EB3BDF" w:rsidP="00C2533F">
            <w:pPr>
              <w:widowControl w:val="0"/>
              <w:autoSpaceDE w:val="0"/>
              <w:autoSpaceDN w:val="0"/>
              <w:adjustRightInd w:val="0"/>
              <w:ind w:right="10"/>
              <w:jc w:val="center"/>
            </w:pPr>
            <w:r w:rsidRPr="00A65AA3">
              <w:t>Х</w:t>
            </w:r>
            <w:r w:rsidRPr="00A65AA3">
              <w:rPr>
                <w:vertAlign w:val="subscript"/>
              </w:rPr>
              <w:t>2</w:t>
            </w:r>
          </w:p>
        </w:tc>
        <w:tc>
          <w:tcPr>
            <w:tcW w:w="1200" w:type="dxa"/>
          </w:tcPr>
          <w:p w:rsidR="00EB3BDF" w:rsidRPr="00A65AA3" w:rsidRDefault="00EB3BDF" w:rsidP="00C2533F">
            <w:pPr>
              <w:widowControl w:val="0"/>
              <w:autoSpaceDE w:val="0"/>
              <w:autoSpaceDN w:val="0"/>
              <w:adjustRightInd w:val="0"/>
              <w:ind w:right="10"/>
              <w:jc w:val="center"/>
              <w:rPr>
                <w:vertAlign w:val="subscript"/>
              </w:rPr>
            </w:pPr>
            <w:r w:rsidRPr="00A65AA3">
              <w:t>УХ</w:t>
            </w:r>
            <w:r w:rsidRPr="00A65AA3">
              <w:rPr>
                <w:vertAlign w:val="subscript"/>
              </w:rPr>
              <w:t>1</w:t>
            </w:r>
          </w:p>
        </w:tc>
        <w:tc>
          <w:tcPr>
            <w:tcW w:w="1110" w:type="dxa"/>
          </w:tcPr>
          <w:p w:rsidR="00EB3BDF" w:rsidRPr="00A65AA3" w:rsidRDefault="00EB3BDF" w:rsidP="00C2533F">
            <w:pPr>
              <w:widowControl w:val="0"/>
              <w:autoSpaceDE w:val="0"/>
              <w:autoSpaceDN w:val="0"/>
              <w:adjustRightInd w:val="0"/>
              <w:ind w:right="10"/>
              <w:jc w:val="center"/>
              <w:rPr>
                <w:vertAlign w:val="superscript"/>
              </w:rPr>
            </w:pPr>
            <w:r w:rsidRPr="00A65AA3">
              <w:t>УХ</w:t>
            </w:r>
            <w:r w:rsidRPr="00A65AA3">
              <w:rPr>
                <w:vertAlign w:val="subscript"/>
              </w:rPr>
              <w:t>2</w:t>
            </w:r>
          </w:p>
        </w:tc>
        <w:tc>
          <w:tcPr>
            <w:tcW w:w="1068" w:type="dxa"/>
          </w:tcPr>
          <w:p w:rsidR="00EB3BDF" w:rsidRPr="00A65AA3" w:rsidRDefault="00EB3BDF" w:rsidP="00C2533F">
            <w:pPr>
              <w:widowControl w:val="0"/>
              <w:autoSpaceDE w:val="0"/>
              <w:autoSpaceDN w:val="0"/>
              <w:adjustRightInd w:val="0"/>
              <w:ind w:right="10"/>
              <w:jc w:val="center"/>
              <w:rPr>
                <w:vertAlign w:val="subscript"/>
              </w:rPr>
            </w:pPr>
            <w:r w:rsidRPr="00A65AA3">
              <w:t>Х</w:t>
            </w:r>
            <w:r w:rsidRPr="00A65AA3">
              <w:rPr>
                <w:vertAlign w:val="subscript"/>
              </w:rPr>
              <w:t>1</w:t>
            </w:r>
            <w:r w:rsidRPr="00A65AA3">
              <w:t xml:space="preserve"> Х</w:t>
            </w:r>
            <w:r w:rsidRPr="00A65AA3">
              <w:rPr>
                <w:vertAlign w:val="subscript"/>
              </w:rPr>
              <w:t>2</w:t>
            </w:r>
          </w:p>
        </w:tc>
      </w:tr>
      <w:tr w:rsidR="00EB3BDF">
        <w:tc>
          <w:tcPr>
            <w:tcW w:w="1509" w:type="dxa"/>
          </w:tcPr>
          <w:p w:rsidR="00EB3BDF" w:rsidRDefault="00EB3BDF" w:rsidP="00C2533F">
            <w:pPr>
              <w:widowControl w:val="0"/>
              <w:autoSpaceDE w:val="0"/>
              <w:autoSpaceDN w:val="0"/>
              <w:adjustRightInd w:val="0"/>
              <w:ind w:right="10"/>
              <w:jc w:val="center"/>
              <w:rPr>
                <w:sz w:val="28"/>
                <w:szCs w:val="20"/>
              </w:rPr>
            </w:pPr>
            <w:r>
              <w:rPr>
                <w:sz w:val="28"/>
                <w:szCs w:val="20"/>
              </w:rPr>
              <w:t>2000</w:t>
            </w:r>
          </w:p>
        </w:tc>
        <w:tc>
          <w:tcPr>
            <w:tcW w:w="1520" w:type="dxa"/>
            <w:vAlign w:val="bottom"/>
          </w:tcPr>
          <w:p w:rsidR="00EB3BDF" w:rsidRPr="00EB3BDF" w:rsidRDefault="00EB3BDF" w:rsidP="00C2533F">
            <w:pPr>
              <w:jc w:val="center"/>
              <w:rPr>
                <w:bCs/>
                <w:iCs/>
                <w:color w:val="000000"/>
                <w:sz w:val="22"/>
                <w:szCs w:val="22"/>
              </w:rPr>
            </w:pPr>
            <w:r w:rsidRPr="00EB3BDF">
              <w:rPr>
                <w:bCs/>
                <w:iCs/>
                <w:color w:val="000000"/>
                <w:sz w:val="22"/>
                <w:szCs w:val="22"/>
              </w:rPr>
              <w:t>30876</w:t>
            </w:r>
          </w:p>
        </w:tc>
        <w:tc>
          <w:tcPr>
            <w:tcW w:w="1245" w:type="dxa"/>
            <w:vAlign w:val="bottom"/>
          </w:tcPr>
          <w:p w:rsidR="00EB3BDF" w:rsidRPr="00EB3BDF" w:rsidRDefault="00EB3BDF" w:rsidP="00C2533F">
            <w:pPr>
              <w:jc w:val="center"/>
              <w:rPr>
                <w:color w:val="000000"/>
                <w:sz w:val="22"/>
                <w:szCs w:val="22"/>
              </w:rPr>
            </w:pPr>
            <w:r w:rsidRPr="00EB3BDF">
              <w:rPr>
                <w:color w:val="000000"/>
                <w:sz w:val="22"/>
                <w:szCs w:val="22"/>
              </w:rPr>
              <w:t>12490</w:t>
            </w:r>
          </w:p>
        </w:tc>
        <w:tc>
          <w:tcPr>
            <w:tcW w:w="1443" w:type="dxa"/>
            <w:vAlign w:val="bottom"/>
          </w:tcPr>
          <w:p w:rsidR="00EB3BDF" w:rsidRPr="00EB3BDF" w:rsidRDefault="00EB3BDF" w:rsidP="00C2533F">
            <w:pPr>
              <w:jc w:val="center"/>
              <w:rPr>
                <w:color w:val="000000"/>
                <w:sz w:val="22"/>
                <w:szCs w:val="22"/>
              </w:rPr>
            </w:pPr>
            <w:r w:rsidRPr="00EB3BDF">
              <w:rPr>
                <w:color w:val="000000"/>
                <w:sz w:val="22"/>
                <w:szCs w:val="22"/>
              </w:rPr>
              <w:t>3844</w:t>
            </w:r>
          </w:p>
        </w:tc>
        <w:tc>
          <w:tcPr>
            <w:tcW w:w="1200" w:type="dxa"/>
            <w:vAlign w:val="bottom"/>
          </w:tcPr>
          <w:p w:rsidR="00EB3BDF" w:rsidRPr="00EB3BDF" w:rsidRDefault="00EB3BDF">
            <w:pPr>
              <w:jc w:val="right"/>
              <w:rPr>
                <w:sz w:val="22"/>
                <w:szCs w:val="22"/>
              </w:rPr>
            </w:pPr>
            <w:r w:rsidRPr="00EB3BDF">
              <w:rPr>
                <w:sz w:val="22"/>
                <w:szCs w:val="22"/>
              </w:rPr>
              <w:t>385641240</w:t>
            </w:r>
          </w:p>
        </w:tc>
        <w:tc>
          <w:tcPr>
            <w:tcW w:w="1110" w:type="dxa"/>
            <w:vAlign w:val="bottom"/>
          </w:tcPr>
          <w:p w:rsidR="00EB3BDF" w:rsidRPr="00EB3BDF" w:rsidRDefault="00EB3BDF">
            <w:pPr>
              <w:jc w:val="right"/>
              <w:rPr>
                <w:sz w:val="22"/>
                <w:szCs w:val="22"/>
              </w:rPr>
            </w:pPr>
            <w:r w:rsidRPr="00EB3BDF">
              <w:rPr>
                <w:sz w:val="22"/>
                <w:szCs w:val="22"/>
              </w:rPr>
              <w:t>118687344</w:t>
            </w:r>
          </w:p>
        </w:tc>
        <w:tc>
          <w:tcPr>
            <w:tcW w:w="1068" w:type="dxa"/>
            <w:vAlign w:val="bottom"/>
          </w:tcPr>
          <w:p w:rsidR="00EB3BDF" w:rsidRPr="00EB3BDF" w:rsidRDefault="00EB3BDF">
            <w:pPr>
              <w:jc w:val="right"/>
              <w:rPr>
                <w:sz w:val="22"/>
                <w:szCs w:val="22"/>
              </w:rPr>
            </w:pPr>
            <w:r w:rsidRPr="00EB3BDF">
              <w:rPr>
                <w:sz w:val="22"/>
                <w:szCs w:val="22"/>
              </w:rPr>
              <w:t>48011560</w:t>
            </w:r>
          </w:p>
        </w:tc>
      </w:tr>
      <w:tr w:rsidR="00EB3BDF">
        <w:tc>
          <w:tcPr>
            <w:tcW w:w="1509" w:type="dxa"/>
          </w:tcPr>
          <w:p w:rsidR="00EB3BDF" w:rsidRDefault="00EB3BDF" w:rsidP="00C2533F">
            <w:pPr>
              <w:widowControl w:val="0"/>
              <w:autoSpaceDE w:val="0"/>
              <w:autoSpaceDN w:val="0"/>
              <w:adjustRightInd w:val="0"/>
              <w:ind w:right="10"/>
              <w:jc w:val="center"/>
              <w:rPr>
                <w:sz w:val="28"/>
                <w:szCs w:val="20"/>
              </w:rPr>
            </w:pPr>
            <w:r>
              <w:rPr>
                <w:sz w:val="28"/>
                <w:szCs w:val="20"/>
              </w:rPr>
              <w:t>2001</w:t>
            </w:r>
          </w:p>
        </w:tc>
        <w:tc>
          <w:tcPr>
            <w:tcW w:w="1520" w:type="dxa"/>
            <w:vAlign w:val="bottom"/>
          </w:tcPr>
          <w:p w:rsidR="00EB3BDF" w:rsidRPr="00EB3BDF" w:rsidRDefault="00EB3BDF" w:rsidP="00C2533F">
            <w:pPr>
              <w:jc w:val="center"/>
              <w:rPr>
                <w:bCs/>
                <w:iCs/>
                <w:color w:val="000000"/>
                <w:sz w:val="22"/>
                <w:szCs w:val="22"/>
              </w:rPr>
            </w:pPr>
            <w:r w:rsidRPr="00EB3BDF">
              <w:rPr>
                <w:bCs/>
                <w:iCs/>
                <w:color w:val="000000"/>
                <w:sz w:val="22"/>
                <w:szCs w:val="22"/>
              </w:rPr>
              <w:t>45680</w:t>
            </w:r>
          </w:p>
        </w:tc>
        <w:tc>
          <w:tcPr>
            <w:tcW w:w="1245" w:type="dxa"/>
            <w:vAlign w:val="bottom"/>
          </w:tcPr>
          <w:p w:rsidR="00EB3BDF" w:rsidRPr="00EB3BDF" w:rsidRDefault="00EB3BDF" w:rsidP="00C2533F">
            <w:pPr>
              <w:jc w:val="center"/>
              <w:rPr>
                <w:color w:val="000000"/>
                <w:sz w:val="22"/>
                <w:szCs w:val="22"/>
              </w:rPr>
            </w:pPr>
            <w:r w:rsidRPr="00EB3BDF">
              <w:rPr>
                <w:color w:val="000000"/>
                <w:sz w:val="22"/>
                <w:szCs w:val="22"/>
              </w:rPr>
              <w:t>18450</w:t>
            </w:r>
          </w:p>
        </w:tc>
        <w:tc>
          <w:tcPr>
            <w:tcW w:w="1443" w:type="dxa"/>
            <w:vAlign w:val="bottom"/>
          </w:tcPr>
          <w:p w:rsidR="00EB3BDF" w:rsidRPr="00EB3BDF" w:rsidRDefault="00EB3BDF" w:rsidP="00C2533F">
            <w:pPr>
              <w:jc w:val="center"/>
              <w:rPr>
                <w:color w:val="000000"/>
                <w:sz w:val="22"/>
                <w:szCs w:val="22"/>
              </w:rPr>
            </w:pPr>
            <w:r w:rsidRPr="00EB3BDF">
              <w:rPr>
                <w:color w:val="000000"/>
                <w:sz w:val="22"/>
                <w:szCs w:val="22"/>
              </w:rPr>
              <w:t>4560</w:t>
            </w:r>
          </w:p>
        </w:tc>
        <w:tc>
          <w:tcPr>
            <w:tcW w:w="1200" w:type="dxa"/>
            <w:vAlign w:val="bottom"/>
          </w:tcPr>
          <w:p w:rsidR="00EB3BDF" w:rsidRPr="00EB3BDF" w:rsidRDefault="00EB3BDF">
            <w:pPr>
              <w:jc w:val="right"/>
              <w:rPr>
                <w:sz w:val="22"/>
                <w:szCs w:val="22"/>
              </w:rPr>
            </w:pPr>
            <w:r w:rsidRPr="00EB3BDF">
              <w:rPr>
                <w:sz w:val="22"/>
                <w:szCs w:val="22"/>
              </w:rPr>
              <w:t>842796000</w:t>
            </w:r>
          </w:p>
        </w:tc>
        <w:tc>
          <w:tcPr>
            <w:tcW w:w="1110" w:type="dxa"/>
            <w:vAlign w:val="bottom"/>
          </w:tcPr>
          <w:p w:rsidR="00EB3BDF" w:rsidRPr="00EB3BDF" w:rsidRDefault="00EB3BDF">
            <w:pPr>
              <w:jc w:val="right"/>
              <w:rPr>
                <w:sz w:val="22"/>
                <w:szCs w:val="22"/>
              </w:rPr>
            </w:pPr>
            <w:r w:rsidRPr="00EB3BDF">
              <w:rPr>
                <w:sz w:val="22"/>
                <w:szCs w:val="22"/>
              </w:rPr>
              <w:t>208300800</w:t>
            </w:r>
          </w:p>
        </w:tc>
        <w:tc>
          <w:tcPr>
            <w:tcW w:w="1068" w:type="dxa"/>
            <w:vAlign w:val="bottom"/>
          </w:tcPr>
          <w:p w:rsidR="00EB3BDF" w:rsidRPr="00EB3BDF" w:rsidRDefault="00EB3BDF">
            <w:pPr>
              <w:jc w:val="right"/>
              <w:rPr>
                <w:sz w:val="22"/>
                <w:szCs w:val="22"/>
              </w:rPr>
            </w:pPr>
            <w:r w:rsidRPr="00EB3BDF">
              <w:rPr>
                <w:sz w:val="22"/>
                <w:szCs w:val="22"/>
              </w:rPr>
              <w:t>84132000</w:t>
            </w:r>
          </w:p>
        </w:tc>
      </w:tr>
      <w:tr w:rsidR="00EB3BDF">
        <w:tc>
          <w:tcPr>
            <w:tcW w:w="1509" w:type="dxa"/>
          </w:tcPr>
          <w:p w:rsidR="00EB3BDF" w:rsidRDefault="00EB3BDF" w:rsidP="00C2533F">
            <w:pPr>
              <w:widowControl w:val="0"/>
              <w:autoSpaceDE w:val="0"/>
              <w:autoSpaceDN w:val="0"/>
              <w:adjustRightInd w:val="0"/>
              <w:ind w:right="10"/>
              <w:jc w:val="center"/>
              <w:rPr>
                <w:sz w:val="28"/>
                <w:szCs w:val="20"/>
              </w:rPr>
            </w:pPr>
            <w:r>
              <w:rPr>
                <w:sz w:val="28"/>
                <w:szCs w:val="20"/>
              </w:rPr>
              <w:t>2002</w:t>
            </w:r>
          </w:p>
        </w:tc>
        <w:tc>
          <w:tcPr>
            <w:tcW w:w="1520" w:type="dxa"/>
            <w:vAlign w:val="bottom"/>
          </w:tcPr>
          <w:p w:rsidR="00EB3BDF" w:rsidRPr="00EB3BDF" w:rsidRDefault="00EB3BDF" w:rsidP="00C2533F">
            <w:pPr>
              <w:jc w:val="center"/>
              <w:rPr>
                <w:bCs/>
                <w:iCs/>
                <w:color w:val="000000"/>
                <w:sz w:val="22"/>
                <w:szCs w:val="22"/>
              </w:rPr>
            </w:pPr>
            <w:r w:rsidRPr="00EB3BDF">
              <w:rPr>
                <w:bCs/>
                <w:iCs/>
                <w:color w:val="000000"/>
                <w:sz w:val="22"/>
                <w:szCs w:val="22"/>
              </w:rPr>
              <w:t>52874</w:t>
            </w:r>
          </w:p>
        </w:tc>
        <w:tc>
          <w:tcPr>
            <w:tcW w:w="1245" w:type="dxa"/>
            <w:vAlign w:val="bottom"/>
          </w:tcPr>
          <w:p w:rsidR="00EB3BDF" w:rsidRPr="00EB3BDF" w:rsidRDefault="00EB3BDF" w:rsidP="00C2533F">
            <w:pPr>
              <w:jc w:val="center"/>
              <w:rPr>
                <w:color w:val="000000"/>
                <w:sz w:val="22"/>
                <w:szCs w:val="22"/>
              </w:rPr>
            </w:pPr>
            <w:r w:rsidRPr="00EB3BDF">
              <w:rPr>
                <w:color w:val="000000"/>
                <w:sz w:val="22"/>
                <w:szCs w:val="22"/>
              </w:rPr>
              <w:t>23066</w:t>
            </w:r>
          </w:p>
        </w:tc>
        <w:tc>
          <w:tcPr>
            <w:tcW w:w="1443" w:type="dxa"/>
            <w:vAlign w:val="bottom"/>
          </w:tcPr>
          <w:p w:rsidR="00EB3BDF" w:rsidRPr="00EB3BDF" w:rsidRDefault="00EB3BDF" w:rsidP="00C2533F">
            <w:pPr>
              <w:jc w:val="center"/>
              <w:rPr>
                <w:color w:val="000000"/>
                <w:sz w:val="22"/>
                <w:szCs w:val="22"/>
              </w:rPr>
            </w:pPr>
            <w:r w:rsidRPr="00EB3BDF">
              <w:rPr>
                <w:color w:val="000000"/>
                <w:sz w:val="22"/>
                <w:szCs w:val="22"/>
              </w:rPr>
              <w:t>5373</w:t>
            </w:r>
          </w:p>
        </w:tc>
        <w:tc>
          <w:tcPr>
            <w:tcW w:w="1200" w:type="dxa"/>
            <w:vAlign w:val="bottom"/>
          </w:tcPr>
          <w:p w:rsidR="00EB3BDF" w:rsidRPr="00EB3BDF" w:rsidRDefault="00EB3BDF">
            <w:pPr>
              <w:jc w:val="right"/>
              <w:rPr>
                <w:sz w:val="22"/>
                <w:szCs w:val="22"/>
              </w:rPr>
            </w:pPr>
            <w:r w:rsidRPr="00EB3BDF">
              <w:rPr>
                <w:sz w:val="22"/>
                <w:szCs w:val="22"/>
              </w:rPr>
              <w:t>1219591684</w:t>
            </w:r>
          </w:p>
        </w:tc>
        <w:tc>
          <w:tcPr>
            <w:tcW w:w="1110" w:type="dxa"/>
            <w:vAlign w:val="bottom"/>
          </w:tcPr>
          <w:p w:rsidR="00EB3BDF" w:rsidRPr="00EB3BDF" w:rsidRDefault="00EB3BDF">
            <w:pPr>
              <w:jc w:val="right"/>
              <w:rPr>
                <w:sz w:val="22"/>
                <w:szCs w:val="22"/>
              </w:rPr>
            </w:pPr>
            <w:r w:rsidRPr="00EB3BDF">
              <w:rPr>
                <w:sz w:val="22"/>
                <w:szCs w:val="22"/>
              </w:rPr>
              <w:t>284092002</w:t>
            </w:r>
          </w:p>
        </w:tc>
        <w:tc>
          <w:tcPr>
            <w:tcW w:w="1068" w:type="dxa"/>
            <w:vAlign w:val="bottom"/>
          </w:tcPr>
          <w:p w:rsidR="00EB3BDF" w:rsidRPr="00EB3BDF" w:rsidRDefault="00EB3BDF">
            <w:pPr>
              <w:jc w:val="right"/>
              <w:rPr>
                <w:sz w:val="22"/>
                <w:szCs w:val="22"/>
              </w:rPr>
            </w:pPr>
            <w:r w:rsidRPr="00EB3BDF">
              <w:rPr>
                <w:sz w:val="22"/>
                <w:szCs w:val="22"/>
              </w:rPr>
              <w:t>123933618</w:t>
            </w:r>
          </w:p>
        </w:tc>
      </w:tr>
      <w:tr w:rsidR="00EB3BDF">
        <w:tc>
          <w:tcPr>
            <w:tcW w:w="1509" w:type="dxa"/>
          </w:tcPr>
          <w:p w:rsidR="00EB3BDF" w:rsidRDefault="00EB3BDF" w:rsidP="00C2533F">
            <w:pPr>
              <w:widowControl w:val="0"/>
              <w:autoSpaceDE w:val="0"/>
              <w:autoSpaceDN w:val="0"/>
              <w:adjustRightInd w:val="0"/>
              <w:ind w:right="10"/>
              <w:jc w:val="center"/>
              <w:rPr>
                <w:sz w:val="28"/>
                <w:szCs w:val="20"/>
              </w:rPr>
            </w:pPr>
            <w:r>
              <w:rPr>
                <w:sz w:val="28"/>
                <w:szCs w:val="20"/>
              </w:rPr>
              <w:t>2003</w:t>
            </w:r>
          </w:p>
        </w:tc>
        <w:tc>
          <w:tcPr>
            <w:tcW w:w="1520" w:type="dxa"/>
            <w:vAlign w:val="bottom"/>
          </w:tcPr>
          <w:p w:rsidR="00EB3BDF" w:rsidRPr="00EB3BDF" w:rsidRDefault="00EB3BDF" w:rsidP="00C2533F">
            <w:pPr>
              <w:jc w:val="center"/>
              <w:rPr>
                <w:bCs/>
                <w:iCs/>
                <w:color w:val="000000"/>
                <w:sz w:val="22"/>
                <w:szCs w:val="22"/>
              </w:rPr>
            </w:pPr>
            <w:r w:rsidRPr="00EB3BDF">
              <w:rPr>
                <w:bCs/>
                <w:iCs/>
                <w:color w:val="000000"/>
                <w:sz w:val="22"/>
                <w:szCs w:val="22"/>
              </w:rPr>
              <w:t>67271</w:t>
            </w:r>
          </w:p>
        </w:tc>
        <w:tc>
          <w:tcPr>
            <w:tcW w:w="1245" w:type="dxa"/>
            <w:vAlign w:val="bottom"/>
          </w:tcPr>
          <w:p w:rsidR="00EB3BDF" w:rsidRPr="00EB3BDF" w:rsidRDefault="00EB3BDF" w:rsidP="00C2533F">
            <w:pPr>
              <w:jc w:val="center"/>
              <w:rPr>
                <w:color w:val="000000"/>
                <w:sz w:val="22"/>
                <w:szCs w:val="22"/>
              </w:rPr>
            </w:pPr>
            <w:r w:rsidRPr="00EB3BDF">
              <w:rPr>
                <w:color w:val="000000"/>
                <w:sz w:val="22"/>
                <w:szCs w:val="22"/>
              </w:rPr>
              <w:t>28990</w:t>
            </w:r>
          </w:p>
        </w:tc>
        <w:tc>
          <w:tcPr>
            <w:tcW w:w="1443" w:type="dxa"/>
            <w:vAlign w:val="bottom"/>
          </w:tcPr>
          <w:p w:rsidR="00EB3BDF" w:rsidRPr="00EB3BDF" w:rsidRDefault="00EB3BDF" w:rsidP="00C2533F">
            <w:pPr>
              <w:jc w:val="center"/>
              <w:rPr>
                <w:color w:val="000000"/>
                <w:sz w:val="22"/>
                <w:szCs w:val="22"/>
              </w:rPr>
            </w:pPr>
            <w:r w:rsidRPr="00EB3BDF">
              <w:rPr>
                <w:color w:val="000000"/>
                <w:sz w:val="22"/>
                <w:szCs w:val="22"/>
              </w:rPr>
              <w:t>6665</w:t>
            </w:r>
          </w:p>
        </w:tc>
        <w:tc>
          <w:tcPr>
            <w:tcW w:w="1200" w:type="dxa"/>
            <w:vAlign w:val="bottom"/>
          </w:tcPr>
          <w:p w:rsidR="00EB3BDF" w:rsidRPr="00EB3BDF" w:rsidRDefault="00EB3BDF">
            <w:pPr>
              <w:jc w:val="right"/>
              <w:rPr>
                <w:sz w:val="22"/>
                <w:szCs w:val="22"/>
              </w:rPr>
            </w:pPr>
            <w:r w:rsidRPr="00EB3BDF">
              <w:rPr>
                <w:sz w:val="22"/>
                <w:szCs w:val="22"/>
              </w:rPr>
              <w:t>1950186290</w:t>
            </w:r>
          </w:p>
        </w:tc>
        <w:tc>
          <w:tcPr>
            <w:tcW w:w="1110" w:type="dxa"/>
            <w:vAlign w:val="bottom"/>
          </w:tcPr>
          <w:p w:rsidR="00EB3BDF" w:rsidRPr="00EB3BDF" w:rsidRDefault="00EB3BDF">
            <w:pPr>
              <w:jc w:val="right"/>
              <w:rPr>
                <w:sz w:val="22"/>
                <w:szCs w:val="22"/>
              </w:rPr>
            </w:pPr>
            <w:r w:rsidRPr="00EB3BDF">
              <w:rPr>
                <w:sz w:val="22"/>
                <w:szCs w:val="22"/>
              </w:rPr>
              <w:t>448361215</w:t>
            </w:r>
          </w:p>
        </w:tc>
        <w:tc>
          <w:tcPr>
            <w:tcW w:w="1068" w:type="dxa"/>
            <w:vAlign w:val="bottom"/>
          </w:tcPr>
          <w:p w:rsidR="00EB3BDF" w:rsidRPr="00EB3BDF" w:rsidRDefault="00EB3BDF">
            <w:pPr>
              <w:jc w:val="right"/>
              <w:rPr>
                <w:sz w:val="22"/>
                <w:szCs w:val="22"/>
              </w:rPr>
            </w:pPr>
            <w:r w:rsidRPr="00EB3BDF">
              <w:rPr>
                <w:sz w:val="22"/>
                <w:szCs w:val="22"/>
              </w:rPr>
              <w:t>193218350</w:t>
            </w:r>
          </w:p>
        </w:tc>
      </w:tr>
      <w:tr w:rsidR="00EB3BDF">
        <w:tc>
          <w:tcPr>
            <w:tcW w:w="1509" w:type="dxa"/>
          </w:tcPr>
          <w:p w:rsidR="00EB3BDF" w:rsidRDefault="00EB3BDF" w:rsidP="00C2533F">
            <w:pPr>
              <w:widowControl w:val="0"/>
              <w:autoSpaceDE w:val="0"/>
              <w:autoSpaceDN w:val="0"/>
              <w:adjustRightInd w:val="0"/>
              <w:ind w:right="10"/>
              <w:jc w:val="center"/>
              <w:rPr>
                <w:sz w:val="28"/>
                <w:szCs w:val="20"/>
              </w:rPr>
            </w:pPr>
            <w:r>
              <w:rPr>
                <w:sz w:val="28"/>
                <w:szCs w:val="20"/>
              </w:rPr>
              <w:t>2004</w:t>
            </w:r>
          </w:p>
        </w:tc>
        <w:tc>
          <w:tcPr>
            <w:tcW w:w="1520" w:type="dxa"/>
            <w:vAlign w:val="bottom"/>
          </w:tcPr>
          <w:p w:rsidR="00EB3BDF" w:rsidRPr="00EB3BDF" w:rsidRDefault="00EB3BDF" w:rsidP="00C2533F">
            <w:pPr>
              <w:jc w:val="center"/>
              <w:rPr>
                <w:bCs/>
                <w:iCs/>
                <w:color w:val="000000"/>
                <w:sz w:val="22"/>
                <w:szCs w:val="22"/>
              </w:rPr>
            </w:pPr>
            <w:r w:rsidRPr="00EB3BDF">
              <w:rPr>
                <w:bCs/>
                <w:iCs/>
                <w:color w:val="000000"/>
                <w:sz w:val="22"/>
                <w:szCs w:val="22"/>
              </w:rPr>
              <w:t>78186</w:t>
            </w:r>
          </w:p>
        </w:tc>
        <w:tc>
          <w:tcPr>
            <w:tcW w:w="1245" w:type="dxa"/>
            <w:vAlign w:val="bottom"/>
          </w:tcPr>
          <w:p w:rsidR="00EB3BDF" w:rsidRPr="00EB3BDF" w:rsidRDefault="00EB3BDF" w:rsidP="00C2533F">
            <w:pPr>
              <w:jc w:val="center"/>
              <w:rPr>
                <w:color w:val="000000"/>
                <w:sz w:val="22"/>
                <w:szCs w:val="22"/>
              </w:rPr>
            </w:pPr>
            <w:r w:rsidRPr="00EB3BDF">
              <w:rPr>
                <w:color w:val="000000"/>
                <w:sz w:val="22"/>
                <w:szCs w:val="22"/>
              </w:rPr>
              <w:t>34247</w:t>
            </w:r>
          </w:p>
        </w:tc>
        <w:tc>
          <w:tcPr>
            <w:tcW w:w="1443" w:type="dxa"/>
            <w:vAlign w:val="bottom"/>
          </w:tcPr>
          <w:p w:rsidR="00EB3BDF" w:rsidRPr="00EB3BDF" w:rsidRDefault="00EB3BDF" w:rsidP="00C2533F">
            <w:pPr>
              <w:jc w:val="center"/>
              <w:rPr>
                <w:color w:val="000000"/>
                <w:sz w:val="22"/>
                <w:szCs w:val="22"/>
              </w:rPr>
            </w:pPr>
            <w:r w:rsidRPr="00EB3BDF">
              <w:rPr>
                <w:color w:val="000000"/>
                <w:sz w:val="22"/>
                <w:szCs w:val="22"/>
              </w:rPr>
              <w:t>8188</w:t>
            </w:r>
          </w:p>
        </w:tc>
        <w:tc>
          <w:tcPr>
            <w:tcW w:w="1200" w:type="dxa"/>
            <w:vAlign w:val="bottom"/>
          </w:tcPr>
          <w:p w:rsidR="00EB3BDF" w:rsidRPr="00EB3BDF" w:rsidRDefault="00EB3BDF">
            <w:pPr>
              <w:jc w:val="right"/>
              <w:rPr>
                <w:sz w:val="22"/>
                <w:szCs w:val="22"/>
              </w:rPr>
            </w:pPr>
            <w:r w:rsidRPr="00EB3BDF">
              <w:rPr>
                <w:sz w:val="22"/>
                <w:szCs w:val="22"/>
              </w:rPr>
              <w:t>2677635942</w:t>
            </w:r>
          </w:p>
        </w:tc>
        <w:tc>
          <w:tcPr>
            <w:tcW w:w="1110" w:type="dxa"/>
            <w:vAlign w:val="bottom"/>
          </w:tcPr>
          <w:p w:rsidR="00EB3BDF" w:rsidRPr="00EB3BDF" w:rsidRDefault="00EB3BDF">
            <w:pPr>
              <w:jc w:val="right"/>
              <w:rPr>
                <w:sz w:val="22"/>
                <w:szCs w:val="22"/>
              </w:rPr>
            </w:pPr>
            <w:r w:rsidRPr="00EB3BDF">
              <w:rPr>
                <w:sz w:val="22"/>
                <w:szCs w:val="22"/>
              </w:rPr>
              <w:t>640186968</w:t>
            </w:r>
          </w:p>
        </w:tc>
        <w:tc>
          <w:tcPr>
            <w:tcW w:w="1068" w:type="dxa"/>
            <w:vAlign w:val="bottom"/>
          </w:tcPr>
          <w:p w:rsidR="00EB3BDF" w:rsidRPr="00EB3BDF" w:rsidRDefault="00EB3BDF">
            <w:pPr>
              <w:jc w:val="right"/>
              <w:rPr>
                <w:sz w:val="22"/>
                <w:szCs w:val="22"/>
              </w:rPr>
            </w:pPr>
            <w:r w:rsidRPr="00EB3BDF">
              <w:rPr>
                <w:sz w:val="22"/>
                <w:szCs w:val="22"/>
              </w:rPr>
              <w:t>280414436</w:t>
            </w:r>
          </w:p>
        </w:tc>
      </w:tr>
      <w:tr w:rsidR="00EB3BDF">
        <w:tc>
          <w:tcPr>
            <w:tcW w:w="1509" w:type="dxa"/>
          </w:tcPr>
          <w:p w:rsidR="00EB3BDF" w:rsidRDefault="00EB3BDF" w:rsidP="00C2533F">
            <w:pPr>
              <w:widowControl w:val="0"/>
              <w:autoSpaceDE w:val="0"/>
              <w:autoSpaceDN w:val="0"/>
              <w:adjustRightInd w:val="0"/>
              <w:ind w:right="10"/>
              <w:jc w:val="center"/>
              <w:rPr>
                <w:sz w:val="28"/>
                <w:szCs w:val="20"/>
              </w:rPr>
            </w:pPr>
            <w:r>
              <w:rPr>
                <w:sz w:val="28"/>
                <w:szCs w:val="20"/>
              </w:rPr>
              <w:t>2005</w:t>
            </w:r>
          </w:p>
        </w:tc>
        <w:tc>
          <w:tcPr>
            <w:tcW w:w="1520" w:type="dxa"/>
            <w:vAlign w:val="bottom"/>
          </w:tcPr>
          <w:p w:rsidR="00EB3BDF" w:rsidRPr="00EB3BDF" w:rsidRDefault="00EB3BDF" w:rsidP="00C2533F">
            <w:pPr>
              <w:jc w:val="center"/>
              <w:rPr>
                <w:bCs/>
                <w:iCs/>
                <w:color w:val="000000"/>
                <w:sz w:val="22"/>
                <w:szCs w:val="22"/>
              </w:rPr>
            </w:pPr>
            <w:r w:rsidRPr="00EB3BDF">
              <w:rPr>
                <w:bCs/>
                <w:iCs/>
                <w:color w:val="000000"/>
                <w:sz w:val="22"/>
                <w:szCs w:val="22"/>
              </w:rPr>
              <w:t>97183</w:t>
            </w:r>
          </w:p>
        </w:tc>
        <w:tc>
          <w:tcPr>
            <w:tcW w:w="1245" w:type="dxa"/>
            <w:vAlign w:val="bottom"/>
          </w:tcPr>
          <w:p w:rsidR="00EB3BDF" w:rsidRPr="00EB3BDF" w:rsidRDefault="00EB3BDF" w:rsidP="00C2533F">
            <w:pPr>
              <w:jc w:val="center"/>
              <w:rPr>
                <w:color w:val="000000"/>
                <w:sz w:val="22"/>
                <w:szCs w:val="22"/>
              </w:rPr>
            </w:pPr>
            <w:r w:rsidRPr="00EB3BDF">
              <w:rPr>
                <w:color w:val="000000"/>
                <w:sz w:val="22"/>
                <w:szCs w:val="22"/>
              </w:rPr>
              <w:t>41078</w:t>
            </w:r>
          </w:p>
        </w:tc>
        <w:tc>
          <w:tcPr>
            <w:tcW w:w="1443" w:type="dxa"/>
            <w:vAlign w:val="bottom"/>
          </w:tcPr>
          <w:p w:rsidR="00EB3BDF" w:rsidRPr="00EB3BDF" w:rsidRDefault="00EB3BDF" w:rsidP="00C2533F">
            <w:pPr>
              <w:jc w:val="center"/>
              <w:rPr>
                <w:color w:val="000000"/>
                <w:sz w:val="22"/>
                <w:szCs w:val="22"/>
              </w:rPr>
            </w:pPr>
            <w:r w:rsidRPr="00EB3BDF">
              <w:rPr>
                <w:color w:val="000000"/>
                <w:sz w:val="22"/>
                <w:szCs w:val="22"/>
              </w:rPr>
              <w:t>9925</w:t>
            </w:r>
          </w:p>
        </w:tc>
        <w:tc>
          <w:tcPr>
            <w:tcW w:w="1200" w:type="dxa"/>
            <w:vAlign w:val="bottom"/>
          </w:tcPr>
          <w:p w:rsidR="00EB3BDF" w:rsidRPr="00EB3BDF" w:rsidRDefault="00EB3BDF">
            <w:pPr>
              <w:jc w:val="right"/>
              <w:rPr>
                <w:sz w:val="22"/>
                <w:szCs w:val="22"/>
              </w:rPr>
            </w:pPr>
            <w:r w:rsidRPr="00EB3BDF">
              <w:rPr>
                <w:sz w:val="22"/>
                <w:szCs w:val="22"/>
              </w:rPr>
              <w:t>3992083274</w:t>
            </w:r>
          </w:p>
        </w:tc>
        <w:tc>
          <w:tcPr>
            <w:tcW w:w="1110" w:type="dxa"/>
            <w:vAlign w:val="bottom"/>
          </w:tcPr>
          <w:p w:rsidR="00EB3BDF" w:rsidRPr="00EB3BDF" w:rsidRDefault="00EB3BDF">
            <w:pPr>
              <w:jc w:val="right"/>
              <w:rPr>
                <w:sz w:val="22"/>
                <w:szCs w:val="22"/>
              </w:rPr>
            </w:pPr>
            <w:r w:rsidRPr="00EB3BDF">
              <w:rPr>
                <w:sz w:val="22"/>
                <w:szCs w:val="22"/>
              </w:rPr>
              <w:t>964541275</w:t>
            </w:r>
          </w:p>
        </w:tc>
        <w:tc>
          <w:tcPr>
            <w:tcW w:w="1068" w:type="dxa"/>
            <w:vAlign w:val="bottom"/>
          </w:tcPr>
          <w:p w:rsidR="00EB3BDF" w:rsidRPr="00EB3BDF" w:rsidRDefault="00EB3BDF">
            <w:pPr>
              <w:jc w:val="right"/>
              <w:rPr>
                <w:sz w:val="22"/>
                <w:szCs w:val="22"/>
              </w:rPr>
            </w:pPr>
            <w:r w:rsidRPr="00EB3BDF">
              <w:rPr>
                <w:sz w:val="22"/>
                <w:szCs w:val="22"/>
              </w:rPr>
              <w:t>407699150</w:t>
            </w:r>
          </w:p>
        </w:tc>
      </w:tr>
      <w:tr w:rsidR="00EB3BDF">
        <w:tc>
          <w:tcPr>
            <w:tcW w:w="1509" w:type="dxa"/>
          </w:tcPr>
          <w:p w:rsidR="00EB3BDF" w:rsidRDefault="00EB3BDF" w:rsidP="00C2533F">
            <w:pPr>
              <w:widowControl w:val="0"/>
              <w:autoSpaceDE w:val="0"/>
              <w:autoSpaceDN w:val="0"/>
              <w:adjustRightInd w:val="0"/>
              <w:ind w:right="10"/>
              <w:jc w:val="center"/>
              <w:rPr>
                <w:sz w:val="28"/>
                <w:szCs w:val="20"/>
              </w:rPr>
            </w:pPr>
            <w:r>
              <w:rPr>
                <w:sz w:val="28"/>
                <w:szCs w:val="20"/>
              </w:rPr>
              <w:t>2006</w:t>
            </w:r>
          </w:p>
        </w:tc>
        <w:tc>
          <w:tcPr>
            <w:tcW w:w="1520" w:type="dxa"/>
            <w:vAlign w:val="bottom"/>
          </w:tcPr>
          <w:p w:rsidR="00EB3BDF" w:rsidRPr="00EB3BDF" w:rsidRDefault="00EB3BDF" w:rsidP="00C2533F">
            <w:pPr>
              <w:jc w:val="center"/>
              <w:rPr>
                <w:bCs/>
                <w:iCs/>
                <w:color w:val="000000"/>
                <w:sz w:val="22"/>
                <w:szCs w:val="22"/>
              </w:rPr>
            </w:pPr>
            <w:r w:rsidRPr="00EB3BDF">
              <w:rPr>
                <w:bCs/>
                <w:iCs/>
                <w:color w:val="000000"/>
                <w:sz w:val="22"/>
                <w:szCs w:val="22"/>
              </w:rPr>
              <w:t>126635</w:t>
            </w:r>
          </w:p>
        </w:tc>
        <w:tc>
          <w:tcPr>
            <w:tcW w:w="1245" w:type="dxa"/>
            <w:vAlign w:val="bottom"/>
          </w:tcPr>
          <w:p w:rsidR="00EB3BDF" w:rsidRPr="00EB3BDF" w:rsidRDefault="00EB3BDF" w:rsidP="00C2533F">
            <w:pPr>
              <w:jc w:val="center"/>
              <w:rPr>
                <w:color w:val="000000"/>
                <w:sz w:val="22"/>
                <w:szCs w:val="22"/>
              </w:rPr>
            </w:pPr>
            <w:r w:rsidRPr="00EB3BDF">
              <w:rPr>
                <w:color w:val="000000"/>
                <w:sz w:val="22"/>
                <w:szCs w:val="22"/>
              </w:rPr>
              <w:t>49340</w:t>
            </w:r>
          </w:p>
        </w:tc>
        <w:tc>
          <w:tcPr>
            <w:tcW w:w="1443" w:type="dxa"/>
            <w:vAlign w:val="bottom"/>
          </w:tcPr>
          <w:p w:rsidR="00EB3BDF" w:rsidRPr="00EB3BDF" w:rsidRDefault="00EB3BDF" w:rsidP="00C2533F">
            <w:pPr>
              <w:jc w:val="center"/>
              <w:rPr>
                <w:color w:val="000000"/>
                <w:sz w:val="22"/>
                <w:szCs w:val="22"/>
              </w:rPr>
            </w:pPr>
            <w:r w:rsidRPr="00EB3BDF">
              <w:rPr>
                <w:color w:val="000000"/>
                <w:sz w:val="22"/>
                <w:szCs w:val="22"/>
              </w:rPr>
              <w:t>12721</w:t>
            </w:r>
          </w:p>
        </w:tc>
        <w:tc>
          <w:tcPr>
            <w:tcW w:w="1200" w:type="dxa"/>
            <w:vAlign w:val="bottom"/>
          </w:tcPr>
          <w:p w:rsidR="00EB3BDF" w:rsidRPr="00EB3BDF" w:rsidRDefault="00EB3BDF">
            <w:pPr>
              <w:jc w:val="right"/>
              <w:rPr>
                <w:sz w:val="22"/>
                <w:szCs w:val="22"/>
              </w:rPr>
            </w:pPr>
            <w:r w:rsidRPr="00EB3BDF">
              <w:rPr>
                <w:sz w:val="22"/>
                <w:szCs w:val="22"/>
              </w:rPr>
              <w:t>6248170900</w:t>
            </w:r>
          </w:p>
        </w:tc>
        <w:tc>
          <w:tcPr>
            <w:tcW w:w="1110" w:type="dxa"/>
            <w:vAlign w:val="bottom"/>
          </w:tcPr>
          <w:p w:rsidR="00EB3BDF" w:rsidRPr="00EB3BDF" w:rsidRDefault="00EB3BDF">
            <w:pPr>
              <w:jc w:val="right"/>
              <w:rPr>
                <w:sz w:val="22"/>
                <w:szCs w:val="22"/>
              </w:rPr>
            </w:pPr>
            <w:r w:rsidRPr="00EB3BDF">
              <w:rPr>
                <w:sz w:val="22"/>
                <w:szCs w:val="22"/>
              </w:rPr>
              <w:t>1610923835</w:t>
            </w:r>
          </w:p>
        </w:tc>
        <w:tc>
          <w:tcPr>
            <w:tcW w:w="1068" w:type="dxa"/>
            <w:vAlign w:val="bottom"/>
          </w:tcPr>
          <w:p w:rsidR="00EB3BDF" w:rsidRPr="00EB3BDF" w:rsidRDefault="00EB3BDF">
            <w:pPr>
              <w:jc w:val="right"/>
              <w:rPr>
                <w:sz w:val="22"/>
                <w:szCs w:val="22"/>
              </w:rPr>
            </w:pPr>
            <w:r w:rsidRPr="00EB3BDF">
              <w:rPr>
                <w:sz w:val="22"/>
                <w:szCs w:val="22"/>
              </w:rPr>
              <w:t>627654140</w:t>
            </w:r>
          </w:p>
        </w:tc>
      </w:tr>
      <w:tr w:rsidR="00EB3BDF">
        <w:tc>
          <w:tcPr>
            <w:tcW w:w="1509" w:type="dxa"/>
          </w:tcPr>
          <w:p w:rsidR="00EB3BDF" w:rsidRDefault="00EB3BDF" w:rsidP="00C2533F">
            <w:pPr>
              <w:widowControl w:val="0"/>
              <w:autoSpaceDE w:val="0"/>
              <w:autoSpaceDN w:val="0"/>
              <w:adjustRightInd w:val="0"/>
              <w:ind w:right="10"/>
              <w:jc w:val="center"/>
              <w:rPr>
                <w:sz w:val="28"/>
                <w:szCs w:val="20"/>
              </w:rPr>
            </w:pPr>
            <w:r>
              <w:rPr>
                <w:sz w:val="28"/>
                <w:szCs w:val="20"/>
              </w:rPr>
              <w:t>2007</w:t>
            </w:r>
          </w:p>
        </w:tc>
        <w:tc>
          <w:tcPr>
            <w:tcW w:w="1520" w:type="dxa"/>
            <w:vAlign w:val="bottom"/>
          </w:tcPr>
          <w:p w:rsidR="00EB3BDF" w:rsidRPr="00EB3BDF" w:rsidRDefault="00EB3BDF" w:rsidP="00C2533F">
            <w:pPr>
              <w:jc w:val="center"/>
              <w:rPr>
                <w:bCs/>
                <w:iCs/>
                <w:color w:val="000000"/>
                <w:sz w:val="22"/>
                <w:szCs w:val="22"/>
              </w:rPr>
            </w:pPr>
            <w:r w:rsidRPr="00EB3BDF">
              <w:rPr>
                <w:bCs/>
                <w:iCs/>
                <w:color w:val="000000"/>
                <w:sz w:val="22"/>
                <w:szCs w:val="22"/>
              </w:rPr>
              <w:t>158164</w:t>
            </w:r>
          </w:p>
        </w:tc>
        <w:tc>
          <w:tcPr>
            <w:tcW w:w="1245" w:type="dxa"/>
            <w:vAlign w:val="bottom"/>
          </w:tcPr>
          <w:p w:rsidR="00EB3BDF" w:rsidRPr="00EB3BDF" w:rsidRDefault="00EB3BDF" w:rsidP="00C2533F">
            <w:pPr>
              <w:jc w:val="center"/>
              <w:rPr>
                <w:color w:val="000000"/>
                <w:sz w:val="22"/>
                <w:szCs w:val="22"/>
              </w:rPr>
            </w:pPr>
            <w:r w:rsidRPr="00EB3BDF">
              <w:rPr>
                <w:color w:val="000000"/>
                <w:sz w:val="22"/>
                <w:szCs w:val="22"/>
              </w:rPr>
              <w:t>62888</w:t>
            </w:r>
          </w:p>
        </w:tc>
        <w:tc>
          <w:tcPr>
            <w:tcW w:w="1443" w:type="dxa"/>
            <w:vAlign w:val="bottom"/>
          </w:tcPr>
          <w:p w:rsidR="00EB3BDF" w:rsidRPr="00EB3BDF" w:rsidRDefault="00EB3BDF" w:rsidP="00C2533F">
            <w:pPr>
              <w:jc w:val="center"/>
              <w:rPr>
                <w:color w:val="000000"/>
                <w:sz w:val="22"/>
                <w:szCs w:val="22"/>
              </w:rPr>
            </w:pPr>
            <w:r w:rsidRPr="00EB3BDF">
              <w:rPr>
                <w:color w:val="000000"/>
                <w:sz w:val="22"/>
                <w:szCs w:val="22"/>
              </w:rPr>
              <w:t>16335</w:t>
            </w:r>
          </w:p>
        </w:tc>
        <w:tc>
          <w:tcPr>
            <w:tcW w:w="1200" w:type="dxa"/>
            <w:vAlign w:val="bottom"/>
          </w:tcPr>
          <w:p w:rsidR="00EB3BDF" w:rsidRPr="00EB3BDF" w:rsidRDefault="00EB3BDF">
            <w:pPr>
              <w:jc w:val="right"/>
              <w:rPr>
                <w:sz w:val="22"/>
                <w:szCs w:val="22"/>
              </w:rPr>
            </w:pPr>
            <w:r w:rsidRPr="00EB3BDF">
              <w:rPr>
                <w:sz w:val="22"/>
                <w:szCs w:val="22"/>
              </w:rPr>
              <w:t>9946617632</w:t>
            </w:r>
          </w:p>
        </w:tc>
        <w:tc>
          <w:tcPr>
            <w:tcW w:w="1110" w:type="dxa"/>
            <w:vAlign w:val="bottom"/>
          </w:tcPr>
          <w:p w:rsidR="00EB3BDF" w:rsidRPr="00EB3BDF" w:rsidRDefault="00EB3BDF">
            <w:pPr>
              <w:jc w:val="right"/>
              <w:rPr>
                <w:sz w:val="22"/>
                <w:szCs w:val="22"/>
              </w:rPr>
            </w:pPr>
            <w:r w:rsidRPr="00EB3BDF">
              <w:rPr>
                <w:sz w:val="22"/>
                <w:szCs w:val="22"/>
              </w:rPr>
              <w:t>2583608940</w:t>
            </w:r>
          </w:p>
        </w:tc>
        <w:tc>
          <w:tcPr>
            <w:tcW w:w="1068" w:type="dxa"/>
            <w:vAlign w:val="bottom"/>
          </w:tcPr>
          <w:p w:rsidR="00EB3BDF" w:rsidRPr="00EB3BDF" w:rsidRDefault="00EB3BDF">
            <w:pPr>
              <w:jc w:val="right"/>
              <w:rPr>
                <w:sz w:val="22"/>
                <w:szCs w:val="22"/>
              </w:rPr>
            </w:pPr>
            <w:r w:rsidRPr="00EB3BDF">
              <w:rPr>
                <w:sz w:val="22"/>
                <w:szCs w:val="22"/>
              </w:rPr>
              <w:t>1027275480</w:t>
            </w:r>
          </w:p>
        </w:tc>
      </w:tr>
      <w:tr w:rsidR="00EB3BDF">
        <w:tc>
          <w:tcPr>
            <w:tcW w:w="1509" w:type="dxa"/>
          </w:tcPr>
          <w:p w:rsidR="00EB3BDF" w:rsidRDefault="00EB3BDF" w:rsidP="00C2533F">
            <w:pPr>
              <w:widowControl w:val="0"/>
              <w:autoSpaceDE w:val="0"/>
              <w:autoSpaceDN w:val="0"/>
              <w:adjustRightInd w:val="0"/>
              <w:ind w:right="10"/>
              <w:jc w:val="center"/>
              <w:rPr>
                <w:sz w:val="28"/>
                <w:szCs w:val="20"/>
              </w:rPr>
            </w:pPr>
            <w:r>
              <w:rPr>
                <w:sz w:val="28"/>
                <w:szCs w:val="20"/>
              </w:rPr>
              <w:t>сумма</w:t>
            </w:r>
          </w:p>
        </w:tc>
        <w:tc>
          <w:tcPr>
            <w:tcW w:w="1520" w:type="dxa"/>
            <w:vAlign w:val="bottom"/>
          </w:tcPr>
          <w:p w:rsidR="00EB3BDF" w:rsidRPr="00EB3BDF" w:rsidRDefault="00EB3BDF" w:rsidP="00C2533F">
            <w:pPr>
              <w:jc w:val="center"/>
              <w:rPr>
                <w:sz w:val="22"/>
                <w:szCs w:val="22"/>
              </w:rPr>
            </w:pPr>
            <w:r w:rsidRPr="00EB3BDF">
              <w:rPr>
                <w:sz w:val="22"/>
                <w:szCs w:val="22"/>
              </w:rPr>
              <w:t>656869</w:t>
            </w:r>
          </w:p>
        </w:tc>
        <w:tc>
          <w:tcPr>
            <w:tcW w:w="1245" w:type="dxa"/>
            <w:vAlign w:val="bottom"/>
          </w:tcPr>
          <w:p w:rsidR="00EB3BDF" w:rsidRPr="00EB3BDF" w:rsidRDefault="00EB3BDF" w:rsidP="00C2533F">
            <w:pPr>
              <w:jc w:val="center"/>
              <w:rPr>
                <w:sz w:val="22"/>
                <w:szCs w:val="22"/>
              </w:rPr>
            </w:pPr>
            <w:r w:rsidRPr="00EB3BDF">
              <w:rPr>
                <w:sz w:val="22"/>
                <w:szCs w:val="22"/>
              </w:rPr>
              <w:t>270549</w:t>
            </w:r>
          </w:p>
        </w:tc>
        <w:tc>
          <w:tcPr>
            <w:tcW w:w="1443" w:type="dxa"/>
            <w:vAlign w:val="bottom"/>
          </w:tcPr>
          <w:p w:rsidR="00EB3BDF" w:rsidRPr="00EB3BDF" w:rsidRDefault="00EB3BDF" w:rsidP="00C2533F">
            <w:pPr>
              <w:jc w:val="center"/>
              <w:rPr>
                <w:sz w:val="22"/>
                <w:szCs w:val="22"/>
              </w:rPr>
            </w:pPr>
            <w:r w:rsidRPr="00EB3BDF">
              <w:rPr>
                <w:sz w:val="22"/>
                <w:szCs w:val="22"/>
              </w:rPr>
              <w:t>67611</w:t>
            </w:r>
          </w:p>
        </w:tc>
        <w:tc>
          <w:tcPr>
            <w:tcW w:w="1200" w:type="dxa"/>
            <w:vAlign w:val="bottom"/>
          </w:tcPr>
          <w:p w:rsidR="00EB3BDF" w:rsidRPr="00EB3BDF" w:rsidRDefault="00EB3BDF">
            <w:pPr>
              <w:jc w:val="right"/>
              <w:rPr>
                <w:sz w:val="22"/>
                <w:szCs w:val="22"/>
              </w:rPr>
            </w:pPr>
            <w:r w:rsidRPr="00EB3BDF">
              <w:rPr>
                <w:sz w:val="22"/>
                <w:szCs w:val="22"/>
              </w:rPr>
              <w:t>27262722962</w:t>
            </w:r>
          </w:p>
        </w:tc>
        <w:tc>
          <w:tcPr>
            <w:tcW w:w="1110" w:type="dxa"/>
            <w:vAlign w:val="bottom"/>
          </w:tcPr>
          <w:p w:rsidR="00EB3BDF" w:rsidRPr="00EB3BDF" w:rsidRDefault="00EB3BDF">
            <w:pPr>
              <w:jc w:val="right"/>
              <w:rPr>
                <w:sz w:val="22"/>
                <w:szCs w:val="22"/>
              </w:rPr>
            </w:pPr>
            <w:r w:rsidRPr="00EB3BDF">
              <w:rPr>
                <w:sz w:val="22"/>
                <w:szCs w:val="22"/>
              </w:rPr>
              <w:t>6858702379</w:t>
            </w:r>
          </w:p>
        </w:tc>
        <w:tc>
          <w:tcPr>
            <w:tcW w:w="1068" w:type="dxa"/>
            <w:vAlign w:val="bottom"/>
          </w:tcPr>
          <w:p w:rsidR="00EB3BDF" w:rsidRPr="00EB3BDF" w:rsidRDefault="00EB3BDF">
            <w:pPr>
              <w:jc w:val="right"/>
              <w:rPr>
                <w:sz w:val="22"/>
                <w:szCs w:val="22"/>
              </w:rPr>
            </w:pPr>
            <w:r w:rsidRPr="00EB3BDF">
              <w:rPr>
                <w:sz w:val="22"/>
                <w:szCs w:val="22"/>
              </w:rPr>
              <w:t>2792338734</w:t>
            </w:r>
          </w:p>
        </w:tc>
      </w:tr>
      <w:tr w:rsidR="00EB3BDF">
        <w:tc>
          <w:tcPr>
            <w:tcW w:w="1509" w:type="dxa"/>
          </w:tcPr>
          <w:p w:rsidR="00EB3BDF" w:rsidRDefault="00EB3BDF" w:rsidP="00C2533F">
            <w:pPr>
              <w:widowControl w:val="0"/>
              <w:autoSpaceDE w:val="0"/>
              <w:autoSpaceDN w:val="0"/>
              <w:adjustRightInd w:val="0"/>
              <w:ind w:right="10"/>
              <w:jc w:val="center"/>
              <w:rPr>
                <w:sz w:val="28"/>
                <w:szCs w:val="20"/>
              </w:rPr>
            </w:pPr>
            <w:r>
              <w:rPr>
                <w:sz w:val="28"/>
                <w:szCs w:val="20"/>
              </w:rPr>
              <w:t>средняя</w:t>
            </w:r>
          </w:p>
        </w:tc>
        <w:tc>
          <w:tcPr>
            <w:tcW w:w="1520" w:type="dxa"/>
            <w:vAlign w:val="bottom"/>
          </w:tcPr>
          <w:p w:rsidR="00EB3BDF" w:rsidRPr="00EB3BDF" w:rsidRDefault="00EB3BDF" w:rsidP="00C2533F">
            <w:pPr>
              <w:jc w:val="center"/>
              <w:rPr>
                <w:sz w:val="22"/>
                <w:szCs w:val="22"/>
              </w:rPr>
            </w:pPr>
            <w:r w:rsidRPr="00EB3BDF">
              <w:rPr>
                <w:sz w:val="22"/>
                <w:szCs w:val="22"/>
              </w:rPr>
              <w:t>82108,6</w:t>
            </w:r>
          </w:p>
        </w:tc>
        <w:tc>
          <w:tcPr>
            <w:tcW w:w="1245" w:type="dxa"/>
            <w:vAlign w:val="bottom"/>
          </w:tcPr>
          <w:p w:rsidR="00EB3BDF" w:rsidRPr="00EB3BDF" w:rsidRDefault="00EB3BDF" w:rsidP="00C2533F">
            <w:pPr>
              <w:jc w:val="center"/>
              <w:rPr>
                <w:sz w:val="22"/>
                <w:szCs w:val="22"/>
              </w:rPr>
            </w:pPr>
            <w:r w:rsidRPr="00EB3BDF">
              <w:rPr>
                <w:sz w:val="22"/>
                <w:szCs w:val="22"/>
              </w:rPr>
              <w:t>33818,6</w:t>
            </w:r>
          </w:p>
        </w:tc>
        <w:tc>
          <w:tcPr>
            <w:tcW w:w="1443" w:type="dxa"/>
            <w:vAlign w:val="bottom"/>
          </w:tcPr>
          <w:p w:rsidR="00EB3BDF" w:rsidRPr="00EB3BDF" w:rsidRDefault="00EB3BDF" w:rsidP="00C2533F">
            <w:pPr>
              <w:jc w:val="center"/>
              <w:rPr>
                <w:sz w:val="22"/>
                <w:szCs w:val="22"/>
              </w:rPr>
            </w:pPr>
            <w:r w:rsidRPr="00EB3BDF">
              <w:rPr>
                <w:sz w:val="22"/>
                <w:szCs w:val="22"/>
              </w:rPr>
              <w:t>8451,4</w:t>
            </w:r>
          </w:p>
        </w:tc>
        <w:tc>
          <w:tcPr>
            <w:tcW w:w="1200" w:type="dxa"/>
            <w:vAlign w:val="bottom"/>
          </w:tcPr>
          <w:p w:rsidR="00EB3BDF" w:rsidRPr="00EB3BDF" w:rsidRDefault="00EB3BDF">
            <w:pPr>
              <w:jc w:val="right"/>
              <w:rPr>
                <w:sz w:val="22"/>
                <w:szCs w:val="22"/>
              </w:rPr>
            </w:pPr>
            <w:r w:rsidRPr="00EB3BDF">
              <w:rPr>
                <w:sz w:val="22"/>
                <w:szCs w:val="22"/>
              </w:rPr>
              <w:t>3407840370,3</w:t>
            </w:r>
          </w:p>
        </w:tc>
        <w:tc>
          <w:tcPr>
            <w:tcW w:w="1110" w:type="dxa"/>
            <w:vAlign w:val="bottom"/>
          </w:tcPr>
          <w:p w:rsidR="00EB3BDF" w:rsidRPr="00EB3BDF" w:rsidRDefault="00EB3BDF">
            <w:pPr>
              <w:jc w:val="right"/>
              <w:rPr>
                <w:sz w:val="22"/>
                <w:szCs w:val="22"/>
              </w:rPr>
            </w:pPr>
            <w:r w:rsidRPr="00EB3BDF">
              <w:rPr>
                <w:sz w:val="22"/>
                <w:szCs w:val="22"/>
              </w:rPr>
              <w:t>857337797,4</w:t>
            </w:r>
          </w:p>
        </w:tc>
        <w:tc>
          <w:tcPr>
            <w:tcW w:w="1068" w:type="dxa"/>
            <w:vAlign w:val="bottom"/>
          </w:tcPr>
          <w:p w:rsidR="00EB3BDF" w:rsidRPr="00EB3BDF" w:rsidRDefault="00EB3BDF">
            <w:pPr>
              <w:jc w:val="right"/>
              <w:rPr>
                <w:sz w:val="22"/>
                <w:szCs w:val="22"/>
              </w:rPr>
            </w:pPr>
            <w:r w:rsidRPr="00EB3BDF">
              <w:rPr>
                <w:sz w:val="22"/>
                <w:szCs w:val="22"/>
              </w:rPr>
              <w:t>349042341,8</w:t>
            </w:r>
          </w:p>
        </w:tc>
      </w:tr>
    </w:tbl>
    <w:p w:rsidR="006609B3" w:rsidRDefault="006609B3" w:rsidP="006609B3">
      <w:pPr>
        <w:widowControl w:val="0"/>
        <w:shd w:val="clear" w:color="auto" w:fill="FFFFFF"/>
        <w:autoSpaceDE w:val="0"/>
        <w:autoSpaceDN w:val="0"/>
        <w:adjustRightInd w:val="0"/>
        <w:spacing w:before="19" w:line="360" w:lineRule="auto"/>
        <w:ind w:right="10" w:firstLine="720"/>
        <w:jc w:val="center"/>
        <w:rPr>
          <w:sz w:val="28"/>
          <w:szCs w:val="20"/>
        </w:rPr>
      </w:pP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Парные коэффициенты корреляции составят:</w:t>
      </w:r>
    </w:p>
    <w:p w:rsidR="006609B3" w:rsidRDefault="00C2533F" w:rsidP="006609B3">
      <w:pPr>
        <w:widowControl w:val="0"/>
        <w:shd w:val="clear" w:color="auto" w:fill="FFFFFF"/>
        <w:autoSpaceDE w:val="0"/>
        <w:autoSpaceDN w:val="0"/>
        <w:adjustRightInd w:val="0"/>
        <w:spacing w:before="19" w:line="360" w:lineRule="auto"/>
        <w:ind w:right="10"/>
        <w:jc w:val="both"/>
        <w:rPr>
          <w:sz w:val="28"/>
          <w:szCs w:val="20"/>
        </w:rPr>
      </w:pPr>
      <w:r w:rsidRPr="00CC0562">
        <w:rPr>
          <w:position w:val="-108"/>
          <w:sz w:val="28"/>
          <w:szCs w:val="20"/>
        </w:rPr>
        <w:object w:dxaOrig="6200" w:dyaOrig="2280">
          <v:shape id="_x0000_i1054" type="#_x0000_t75" style="width:309.75pt;height:114pt" o:ole="">
            <v:imagedata r:id="rId65" o:title=""/>
          </v:shape>
          <o:OLEObject Type="Embed" ProgID="Equation.3" ShapeID="_x0000_i1054" DrawAspect="Content" ObjectID="_1469536156" r:id="rId66"/>
        </w:object>
      </w:r>
    </w:p>
    <w:p w:rsidR="006609B3" w:rsidRDefault="006609B3" w:rsidP="006609B3">
      <w:pPr>
        <w:widowControl w:val="0"/>
        <w:shd w:val="clear" w:color="auto" w:fill="FFFFFF"/>
        <w:autoSpaceDE w:val="0"/>
        <w:autoSpaceDN w:val="0"/>
        <w:adjustRightInd w:val="0"/>
        <w:spacing w:before="19" w:line="360" w:lineRule="auto"/>
        <w:ind w:right="10"/>
        <w:jc w:val="both"/>
        <w:rPr>
          <w:sz w:val="28"/>
          <w:szCs w:val="20"/>
        </w:rPr>
      </w:pPr>
      <w:r>
        <w:rPr>
          <w:sz w:val="28"/>
          <w:szCs w:val="20"/>
        </w:rPr>
        <w:t>На основе парных коэффициентов корреляции рассчитаем параметры уравнения линейной двухфакторной связи по формулам:</w:t>
      </w:r>
    </w:p>
    <w:p w:rsidR="006609B3" w:rsidRDefault="00C2533F" w:rsidP="006609B3">
      <w:pPr>
        <w:widowControl w:val="0"/>
        <w:shd w:val="clear" w:color="auto" w:fill="FFFFFF"/>
        <w:autoSpaceDE w:val="0"/>
        <w:autoSpaceDN w:val="0"/>
        <w:adjustRightInd w:val="0"/>
        <w:spacing w:before="19" w:line="360" w:lineRule="auto"/>
        <w:ind w:right="10"/>
        <w:jc w:val="both"/>
        <w:rPr>
          <w:sz w:val="28"/>
          <w:szCs w:val="20"/>
        </w:rPr>
      </w:pPr>
      <w:r w:rsidRPr="00294A9F">
        <w:rPr>
          <w:position w:val="-70"/>
          <w:sz w:val="28"/>
          <w:szCs w:val="20"/>
        </w:rPr>
        <w:object w:dxaOrig="7119" w:dyaOrig="1860">
          <v:shape id="_x0000_i1055" type="#_x0000_t75" style="width:378pt;height:99pt" o:ole="">
            <v:imagedata r:id="rId67" o:title=""/>
          </v:shape>
          <o:OLEObject Type="Embed" ProgID="Equation.3" ShapeID="_x0000_i1055" DrawAspect="Content" ObjectID="_1469536157" r:id="rId68"/>
        </w:object>
      </w:r>
    </w:p>
    <w:p w:rsidR="006609B3" w:rsidRDefault="006609B3" w:rsidP="006609B3">
      <w:pPr>
        <w:widowControl w:val="0"/>
        <w:shd w:val="clear" w:color="auto" w:fill="FFFFFF"/>
        <w:autoSpaceDE w:val="0"/>
        <w:autoSpaceDN w:val="0"/>
        <w:adjustRightInd w:val="0"/>
        <w:spacing w:before="19" w:line="360" w:lineRule="auto"/>
        <w:ind w:right="10"/>
        <w:jc w:val="both"/>
        <w:rPr>
          <w:sz w:val="28"/>
          <w:szCs w:val="20"/>
        </w:rPr>
      </w:pPr>
      <w:r>
        <w:rPr>
          <w:sz w:val="28"/>
          <w:szCs w:val="20"/>
        </w:rPr>
        <w:t>Уравнение зависимости факторов примет вид:</w:t>
      </w:r>
    </w:p>
    <w:p w:rsidR="006609B3" w:rsidRDefault="006609B3" w:rsidP="006609B3">
      <w:pPr>
        <w:widowControl w:val="0"/>
        <w:shd w:val="clear" w:color="auto" w:fill="FFFFFF"/>
        <w:autoSpaceDE w:val="0"/>
        <w:autoSpaceDN w:val="0"/>
        <w:adjustRightInd w:val="0"/>
        <w:spacing w:before="19" w:line="360" w:lineRule="auto"/>
        <w:ind w:right="10"/>
        <w:jc w:val="both"/>
        <w:rPr>
          <w:sz w:val="28"/>
          <w:szCs w:val="20"/>
        </w:rPr>
      </w:pPr>
      <w:r>
        <w:rPr>
          <w:sz w:val="28"/>
          <w:szCs w:val="20"/>
        </w:rPr>
        <w:t>У=-</w:t>
      </w:r>
      <w:r w:rsidR="00C2533F">
        <w:rPr>
          <w:sz w:val="28"/>
          <w:szCs w:val="20"/>
        </w:rPr>
        <w:t>30</w:t>
      </w:r>
      <w:r>
        <w:rPr>
          <w:sz w:val="28"/>
          <w:szCs w:val="20"/>
        </w:rPr>
        <w:t>0</w:t>
      </w:r>
      <w:r w:rsidR="00C2533F">
        <w:rPr>
          <w:sz w:val="28"/>
          <w:szCs w:val="20"/>
        </w:rPr>
        <w:t>8</w:t>
      </w:r>
      <w:r>
        <w:rPr>
          <w:sz w:val="28"/>
          <w:szCs w:val="20"/>
        </w:rPr>
        <w:t>,</w:t>
      </w:r>
      <w:r w:rsidR="00C2533F">
        <w:rPr>
          <w:sz w:val="28"/>
          <w:szCs w:val="20"/>
        </w:rPr>
        <w:t>2</w:t>
      </w:r>
      <w:r>
        <w:rPr>
          <w:sz w:val="28"/>
          <w:szCs w:val="20"/>
        </w:rPr>
        <w:t>+0,8</w:t>
      </w:r>
      <w:r w:rsidR="00C2533F">
        <w:rPr>
          <w:sz w:val="28"/>
          <w:szCs w:val="20"/>
        </w:rPr>
        <w:t>6</w:t>
      </w:r>
      <w:r>
        <w:rPr>
          <w:sz w:val="28"/>
          <w:szCs w:val="20"/>
        </w:rPr>
        <w:t>Х1+</w:t>
      </w:r>
      <w:r w:rsidR="00C2533F">
        <w:rPr>
          <w:sz w:val="28"/>
          <w:szCs w:val="20"/>
        </w:rPr>
        <w:t>6,63</w:t>
      </w:r>
      <w:r>
        <w:rPr>
          <w:sz w:val="28"/>
          <w:szCs w:val="20"/>
        </w:rPr>
        <w:t>Х2</w:t>
      </w:r>
    </w:p>
    <w:p w:rsidR="006609B3" w:rsidRDefault="006609B3" w:rsidP="006609B3">
      <w:pPr>
        <w:widowControl w:val="0"/>
        <w:shd w:val="clear" w:color="auto" w:fill="FFFFFF"/>
        <w:autoSpaceDE w:val="0"/>
        <w:autoSpaceDN w:val="0"/>
        <w:adjustRightInd w:val="0"/>
        <w:spacing w:before="19" w:line="360" w:lineRule="auto"/>
        <w:ind w:right="10"/>
        <w:jc w:val="both"/>
        <w:rPr>
          <w:sz w:val="28"/>
          <w:szCs w:val="20"/>
        </w:rPr>
      </w:pPr>
      <w:r>
        <w:rPr>
          <w:sz w:val="28"/>
          <w:szCs w:val="20"/>
        </w:rPr>
        <w:t>Рассчитаем совокупный коэффициент множественной корреляции, который измеряет одновременное влияние факторных признаков на результативный:</w:t>
      </w:r>
    </w:p>
    <w:p w:rsidR="006609B3" w:rsidRDefault="002C2211" w:rsidP="006609B3">
      <w:pPr>
        <w:widowControl w:val="0"/>
        <w:shd w:val="clear" w:color="auto" w:fill="FFFFFF"/>
        <w:autoSpaceDE w:val="0"/>
        <w:autoSpaceDN w:val="0"/>
        <w:adjustRightInd w:val="0"/>
        <w:spacing w:before="19" w:line="360" w:lineRule="auto"/>
        <w:ind w:right="10"/>
        <w:jc w:val="both"/>
        <w:rPr>
          <w:sz w:val="28"/>
          <w:szCs w:val="20"/>
        </w:rPr>
      </w:pPr>
      <w:r w:rsidRPr="006C0D95">
        <w:rPr>
          <w:position w:val="-72"/>
          <w:sz w:val="28"/>
          <w:szCs w:val="20"/>
        </w:rPr>
        <w:object w:dxaOrig="5319" w:dyaOrig="1560">
          <v:shape id="_x0000_i1056" type="#_x0000_t75" style="width:266.25pt;height:78pt" o:ole="">
            <v:imagedata r:id="rId69" o:title=""/>
          </v:shape>
          <o:OLEObject Type="Embed" ProgID="Equation.3" ShapeID="_x0000_i1056" DrawAspect="Content" ObjectID="_1469536158" r:id="rId70"/>
        </w:object>
      </w:r>
      <w:r w:rsidR="006609B3">
        <w:rPr>
          <w:sz w:val="28"/>
          <w:szCs w:val="20"/>
        </w:rPr>
        <w:t xml:space="preserve"> </w:t>
      </w: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 xml:space="preserve">Следовательно, вариация </w:t>
      </w:r>
      <w:r w:rsidR="00DE3381">
        <w:rPr>
          <w:sz w:val="28"/>
          <w:szCs w:val="20"/>
        </w:rPr>
        <w:t>доходов населения Тульской области</w:t>
      </w:r>
      <w:r>
        <w:rPr>
          <w:sz w:val="28"/>
          <w:szCs w:val="20"/>
        </w:rPr>
        <w:t xml:space="preserve"> на </w:t>
      </w:r>
      <w:r w:rsidR="00DE3381">
        <w:rPr>
          <w:sz w:val="28"/>
          <w:szCs w:val="20"/>
        </w:rPr>
        <w:t>99,8</w:t>
      </w:r>
      <w:r>
        <w:rPr>
          <w:sz w:val="28"/>
          <w:szCs w:val="20"/>
        </w:rPr>
        <w:t xml:space="preserve">% обусловлена </w:t>
      </w:r>
      <w:r w:rsidR="002C2211">
        <w:rPr>
          <w:sz w:val="28"/>
          <w:szCs w:val="20"/>
        </w:rPr>
        <w:t>оплатой труда и доходами от предпринимательской деятельности</w:t>
      </w:r>
      <w:r>
        <w:rPr>
          <w:sz w:val="28"/>
          <w:szCs w:val="20"/>
        </w:rPr>
        <w:t>.</w:t>
      </w: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Параметр а1=0,8</w:t>
      </w:r>
      <w:r w:rsidR="002C2211">
        <w:rPr>
          <w:sz w:val="28"/>
          <w:szCs w:val="20"/>
        </w:rPr>
        <w:t>6</w:t>
      </w:r>
      <w:r>
        <w:rPr>
          <w:sz w:val="28"/>
          <w:szCs w:val="20"/>
        </w:rPr>
        <w:t xml:space="preserve"> свидетельствует о том, что с увеличением </w:t>
      </w:r>
      <w:r w:rsidR="002C2211">
        <w:rPr>
          <w:sz w:val="28"/>
          <w:szCs w:val="20"/>
        </w:rPr>
        <w:t xml:space="preserve">оплаты труда на 1 млн.рублей доходы населения возрастут на 0,86 млн.рублей, </w:t>
      </w:r>
      <w:r>
        <w:rPr>
          <w:sz w:val="28"/>
          <w:szCs w:val="20"/>
        </w:rPr>
        <w:t xml:space="preserve">а при увеличении </w:t>
      </w:r>
      <w:r w:rsidR="002C2211">
        <w:rPr>
          <w:sz w:val="28"/>
          <w:szCs w:val="20"/>
        </w:rPr>
        <w:t>доходов от предпринимательской деятельности на 1 млн.рублей доходы населения возрастут на 6,63млн</w:t>
      </w:r>
      <w:r>
        <w:rPr>
          <w:sz w:val="28"/>
          <w:szCs w:val="20"/>
        </w:rPr>
        <w:t>.руб. (параметр а2=</w:t>
      </w:r>
      <w:r w:rsidR="002C2211">
        <w:rPr>
          <w:sz w:val="28"/>
          <w:szCs w:val="20"/>
        </w:rPr>
        <w:t>6,63</w:t>
      </w:r>
      <w:r>
        <w:rPr>
          <w:sz w:val="28"/>
          <w:szCs w:val="20"/>
        </w:rPr>
        <w:t>).</w:t>
      </w: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Чтобы иметь возможность судить о сравнительной силе влияния отдельных факторов и о тех резервах, которые в них заложены, должны быть вычислены частные коэффициенты эластичности Э</w:t>
      </w:r>
      <w:r>
        <w:rPr>
          <w:sz w:val="28"/>
          <w:szCs w:val="20"/>
          <w:lang w:val="en-US"/>
        </w:rPr>
        <w:t>i</w:t>
      </w:r>
      <w:r>
        <w:rPr>
          <w:sz w:val="28"/>
          <w:szCs w:val="20"/>
        </w:rPr>
        <w:t>, а также бета-коэффициенты.</w:t>
      </w: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 xml:space="preserve">Частные коэффициенты эластичности показывают, на сколько процентов в среднем изменяется </w:t>
      </w:r>
      <w:r w:rsidR="002C2211">
        <w:rPr>
          <w:sz w:val="28"/>
          <w:szCs w:val="20"/>
        </w:rPr>
        <w:t>объем доходов населения</w:t>
      </w:r>
      <w:r>
        <w:rPr>
          <w:sz w:val="28"/>
          <w:szCs w:val="20"/>
        </w:rPr>
        <w:t xml:space="preserve"> с изменением на 1% каждого фактора при фиксированном положении других факторов:</w:t>
      </w:r>
    </w:p>
    <w:p w:rsidR="006609B3" w:rsidRDefault="002C2211" w:rsidP="006609B3">
      <w:pPr>
        <w:widowControl w:val="0"/>
        <w:shd w:val="clear" w:color="auto" w:fill="FFFFFF"/>
        <w:autoSpaceDE w:val="0"/>
        <w:autoSpaceDN w:val="0"/>
        <w:adjustRightInd w:val="0"/>
        <w:spacing w:before="19" w:line="360" w:lineRule="auto"/>
        <w:ind w:right="10" w:firstLine="720"/>
        <w:jc w:val="both"/>
        <w:rPr>
          <w:sz w:val="28"/>
          <w:szCs w:val="20"/>
        </w:rPr>
      </w:pPr>
      <w:r w:rsidRPr="002C2211">
        <w:rPr>
          <w:position w:val="-96"/>
          <w:sz w:val="28"/>
          <w:szCs w:val="20"/>
        </w:rPr>
        <w:object w:dxaOrig="2799" w:dyaOrig="2120">
          <v:shape id="_x0000_i1057" type="#_x0000_t75" style="width:140.25pt;height:105.75pt" o:ole="">
            <v:imagedata r:id="rId71" o:title=""/>
          </v:shape>
          <o:OLEObject Type="Embed" ProgID="Equation.3" ShapeID="_x0000_i1057" DrawAspect="Content" ObjectID="_1469536159" r:id="rId72"/>
        </w:object>
      </w: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 xml:space="preserve">Следовательно, при увеличении </w:t>
      </w:r>
      <w:r w:rsidR="002C2211">
        <w:rPr>
          <w:sz w:val="28"/>
          <w:szCs w:val="20"/>
        </w:rPr>
        <w:t>оплаты</w:t>
      </w:r>
      <w:r>
        <w:rPr>
          <w:sz w:val="28"/>
          <w:szCs w:val="20"/>
        </w:rPr>
        <w:t xml:space="preserve"> </w:t>
      </w:r>
      <w:r w:rsidR="002C2211">
        <w:rPr>
          <w:sz w:val="28"/>
          <w:szCs w:val="20"/>
        </w:rPr>
        <w:t xml:space="preserve">труда </w:t>
      </w:r>
      <w:r>
        <w:rPr>
          <w:sz w:val="28"/>
          <w:szCs w:val="20"/>
        </w:rPr>
        <w:t xml:space="preserve">на 1% </w:t>
      </w:r>
      <w:r w:rsidR="002C2211">
        <w:rPr>
          <w:sz w:val="28"/>
          <w:szCs w:val="20"/>
        </w:rPr>
        <w:t>доходы населения</w:t>
      </w:r>
      <w:r>
        <w:rPr>
          <w:sz w:val="28"/>
          <w:szCs w:val="20"/>
        </w:rPr>
        <w:t xml:space="preserve"> увелич</w:t>
      </w:r>
      <w:r w:rsidR="002C2211">
        <w:rPr>
          <w:sz w:val="28"/>
          <w:szCs w:val="20"/>
        </w:rPr>
        <w:t>а</w:t>
      </w:r>
      <w:r>
        <w:rPr>
          <w:sz w:val="28"/>
          <w:szCs w:val="20"/>
        </w:rPr>
        <w:t xml:space="preserve">тся на </w:t>
      </w:r>
      <w:r w:rsidR="002C2211">
        <w:rPr>
          <w:sz w:val="28"/>
          <w:szCs w:val="20"/>
        </w:rPr>
        <w:t>0,354</w:t>
      </w:r>
      <w:r>
        <w:rPr>
          <w:sz w:val="28"/>
          <w:szCs w:val="20"/>
        </w:rPr>
        <w:t xml:space="preserve">%, а при росте </w:t>
      </w:r>
      <w:r w:rsidR="002C2211">
        <w:rPr>
          <w:sz w:val="28"/>
          <w:szCs w:val="20"/>
        </w:rPr>
        <w:t>доходов от предпринимательской деятельности</w:t>
      </w:r>
      <w:r>
        <w:rPr>
          <w:sz w:val="28"/>
          <w:szCs w:val="20"/>
        </w:rPr>
        <w:t xml:space="preserve"> на 1% </w:t>
      </w:r>
      <w:r w:rsidR="002C2211">
        <w:rPr>
          <w:sz w:val="28"/>
          <w:szCs w:val="20"/>
        </w:rPr>
        <w:t xml:space="preserve">доходы населения увеличатся </w:t>
      </w:r>
      <w:r>
        <w:rPr>
          <w:sz w:val="28"/>
          <w:szCs w:val="20"/>
        </w:rPr>
        <w:t>на 0,</w:t>
      </w:r>
      <w:r w:rsidR="002C2211">
        <w:rPr>
          <w:sz w:val="28"/>
          <w:szCs w:val="20"/>
        </w:rPr>
        <w:t>682</w:t>
      </w:r>
      <w:r>
        <w:rPr>
          <w:sz w:val="28"/>
          <w:szCs w:val="20"/>
        </w:rPr>
        <w:t>%.</w:t>
      </w:r>
    </w:p>
    <w:p w:rsidR="006609B3" w:rsidRDefault="006609B3" w:rsidP="006609B3">
      <w:pPr>
        <w:widowControl w:val="0"/>
        <w:shd w:val="clear" w:color="auto" w:fill="FFFFFF"/>
        <w:autoSpaceDE w:val="0"/>
        <w:autoSpaceDN w:val="0"/>
        <w:adjustRightInd w:val="0"/>
        <w:spacing w:before="19" w:line="360" w:lineRule="auto"/>
        <w:ind w:right="10" w:firstLine="720"/>
        <w:jc w:val="both"/>
        <w:rPr>
          <w:sz w:val="28"/>
          <w:szCs w:val="20"/>
        </w:rPr>
      </w:pPr>
      <w:r>
        <w:rPr>
          <w:sz w:val="28"/>
          <w:szCs w:val="20"/>
        </w:rPr>
        <w:t xml:space="preserve">Для определения факторов, в развитии которых заложены наиболее крупные резервы роста </w:t>
      </w:r>
      <w:r w:rsidR="002C2211">
        <w:rPr>
          <w:sz w:val="28"/>
          <w:szCs w:val="20"/>
        </w:rPr>
        <w:t>доходов населения</w:t>
      </w:r>
      <w:r>
        <w:rPr>
          <w:sz w:val="28"/>
          <w:szCs w:val="20"/>
        </w:rPr>
        <w:t>, рассчитывают бета-коэффициенты:</w:t>
      </w:r>
    </w:p>
    <w:p w:rsidR="006609B3" w:rsidRDefault="00BE16BD" w:rsidP="006609B3">
      <w:pPr>
        <w:widowControl w:val="0"/>
        <w:shd w:val="clear" w:color="auto" w:fill="FFFFFF"/>
        <w:autoSpaceDE w:val="0"/>
        <w:autoSpaceDN w:val="0"/>
        <w:adjustRightInd w:val="0"/>
        <w:spacing w:before="19" w:line="360" w:lineRule="auto"/>
        <w:ind w:right="10"/>
        <w:jc w:val="both"/>
        <w:rPr>
          <w:sz w:val="28"/>
          <w:szCs w:val="20"/>
        </w:rPr>
      </w:pPr>
      <w:r w:rsidRPr="00BE16BD">
        <w:rPr>
          <w:position w:val="-96"/>
          <w:sz w:val="28"/>
          <w:szCs w:val="20"/>
        </w:rPr>
        <w:object w:dxaOrig="2799" w:dyaOrig="2040">
          <v:shape id="_x0000_i1058" type="#_x0000_t75" style="width:140.25pt;height:102pt" o:ole="">
            <v:imagedata r:id="rId73" o:title=""/>
          </v:shape>
          <o:OLEObject Type="Embed" ProgID="Equation.3" ShapeID="_x0000_i1058" DrawAspect="Content" ObjectID="_1469536160" r:id="rId74"/>
        </w:object>
      </w:r>
    </w:p>
    <w:p w:rsidR="006609B3" w:rsidRDefault="006609B3" w:rsidP="006609B3">
      <w:pPr>
        <w:widowControl w:val="0"/>
        <w:shd w:val="clear" w:color="auto" w:fill="FFFFFF"/>
        <w:autoSpaceDE w:val="0"/>
        <w:autoSpaceDN w:val="0"/>
        <w:adjustRightInd w:val="0"/>
        <w:spacing w:before="19" w:line="360" w:lineRule="auto"/>
        <w:ind w:right="10"/>
        <w:jc w:val="both"/>
        <w:rPr>
          <w:sz w:val="28"/>
          <w:szCs w:val="20"/>
        </w:rPr>
      </w:pPr>
      <w:r>
        <w:rPr>
          <w:sz w:val="28"/>
          <w:szCs w:val="20"/>
        </w:rPr>
        <w:t xml:space="preserve">Следовательно, в увеличении </w:t>
      </w:r>
      <w:r w:rsidR="00BE16BD">
        <w:rPr>
          <w:sz w:val="28"/>
          <w:szCs w:val="20"/>
        </w:rPr>
        <w:t>доходов от предпринимательской деятельности</w:t>
      </w:r>
      <w:r>
        <w:rPr>
          <w:sz w:val="28"/>
          <w:szCs w:val="20"/>
        </w:rPr>
        <w:t xml:space="preserve"> содержатся наибольшие резервы для роста </w:t>
      </w:r>
      <w:r w:rsidR="00BE16BD">
        <w:rPr>
          <w:sz w:val="28"/>
          <w:szCs w:val="20"/>
        </w:rPr>
        <w:t>доходов населения Тульской области</w:t>
      </w:r>
      <w:r>
        <w:rPr>
          <w:sz w:val="28"/>
          <w:szCs w:val="20"/>
        </w:rPr>
        <w:t>.</w:t>
      </w:r>
    </w:p>
    <w:p w:rsidR="00A65AA3" w:rsidRDefault="00412EEA" w:rsidP="00D91A73">
      <w:pPr>
        <w:widowControl w:val="0"/>
        <w:shd w:val="clear" w:color="auto" w:fill="FFFFFF"/>
        <w:autoSpaceDE w:val="0"/>
        <w:autoSpaceDN w:val="0"/>
        <w:adjustRightInd w:val="0"/>
        <w:spacing w:before="19" w:line="360" w:lineRule="auto"/>
        <w:ind w:right="10"/>
        <w:jc w:val="center"/>
        <w:rPr>
          <w:b/>
          <w:sz w:val="28"/>
          <w:szCs w:val="28"/>
        </w:rPr>
      </w:pPr>
      <w:r>
        <w:rPr>
          <w:b/>
          <w:sz w:val="28"/>
          <w:szCs w:val="28"/>
        </w:rPr>
        <w:br w:type="page"/>
      </w:r>
      <w:r w:rsidR="00A65AA3">
        <w:rPr>
          <w:b/>
          <w:sz w:val="28"/>
          <w:szCs w:val="28"/>
        </w:rPr>
        <w:t>ЗАКЛЮЧЕНИЕ</w:t>
      </w:r>
    </w:p>
    <w:p w:rsidR="00A65AA3" w:rsidRDefault="00A65AA3" w:rsidP="00412EEA">
      <w:pPr>
        <w:widowControl w:val="0"/>
        <w:shd w:val="clear" w:color="auto" w:fill="FFFFFF"/>
        <w:autoSpaceDE w:val="0"/>
        <w:autoSpaceDN w:val="0"/>
        <w:adjustRightInd w:val="0"/>
        <w:spacing w:before="19" w:line="360" w:lineRule="auto"/>
        <w:ind w:right="10" w:firstLine="720"/>
        <w:jc w:val="both"/>
        <w:rPr>
          <w:b/>
          <w:sz w:val="28"/>
          <w:szCs w:val="28"/>
        </w:rPr>
      </w:pPr>
    </w:p>
    <w:p w:rsidR="00A65AA3" w:rsidRPr="00A65AA3" w:rsidRDefault="00A65AA3" w:rsidP="00A65AA3">
      <w:pPr>
        <w:spacing w:line="360" w:lineRule="auto"/>
        <w:ind w:firstLine="720"/>
        <w:jc w:val="both"/>
        <w:rPr>
          <w:sz w:val="28"/>
          <w:szCs w:val="28"/>
        </w:rPr>
      </w:pPr>
      <w:r w:rsidRPr="00A65AA3">
        <w:rPr>
          <w:sz w:val="28"/>
          <w:szCs w:val="28"/>
        </w:rPr>
        <w:t xml:space="preserve">В течение  последних лет в Тульской области наблюдался рост основных показателей, характеризующих уровень жизни населения: реальных располагаемых денежных доходов, реальной начисленной заработной платы и реального размера назначенных месячных пенсий. </w:t>
      </w:r>
    </w:p>
    <w:p w:rsidR="00A65AA3" w:rsidRPr="00A65AA3" w:rsidRDefault="00A65AA3" w:rsidP="00A65AA3">
      <w:pPr>
        <w:spacing w:line="360" w:lineRule="auto"/>
        <w:ind w:firstLine="720"/>
        <w:jc w:val="both"/>
        <w:rPr>
          <w:rFonts w:cs="Arial"/>
          <w:sz w:val="28"/>
          <w:szCs w:val="28"/>
        </w:rPr>
      </w:pPr>
      <w:r w:rsidRPr="00A65AA3">
        <w:rPr>
          <w:sz w:val="28"/>
          <w:szCs w:val="28"/>
        </w:rPr>
        <w:t>Начиная с 2000 года, темпы роста денежных доходов неизменно опережали темпы роста потребительских цен, что способствовало росту реальных располагаемых</w:t>
      </w:r>
      <w:r w:rsidRPr="00A65AA3">
        <w:rPr>
          <w:b/>
          <w:bCs/>
          <w:i/>
          <w:iCs/>
          <w:sz w:val="28"/>
          <w:szCs w:val="28"/>
        </w:rPr>
        <w:t xml:space="preserve"> </w:t>
      </w:r>
      <w:r w:rsidRPr="00A65AA3">
        <w:rPr>
          <w:sz w:val="28"/>
          <w:szCs w:val="28"/>
        </w:rPr>
        <w:t>денежных доходов населения</w:t>
      </w:r>
      <w:r w:rsidRPr="00A65AA3">
        <w:rPr>
          <w:b/>
          <w:bCs/>
          <w:i/>
          <w:iCs/>
          <w:sz w:val="28"/>
          <w:szCs w:val="28"/>
        </w:rPr>
        <w:t>.</w:t>
      </w:r>
      <w:r w:rsidRPr="00A65AA3">
        <w:rPr>
          <w:rFonts w:cs="Arial"/>
          <w:b/>
          <w:bCs/>
          <w:i/>
          <w:iCs/>
          <w:sz w:val="28"/>
          <w:szCs w:val="28"/>
        </w:rPr>
        <w:t xml:space="preserve"> Реальные располагаемые денежные доходы</w:t>
      </w:r>
      <w:r w:rsidRPr="00A65AA3">
        <w:rPr>
          <w:rFonts w:cs="Arial"/>
          <w:sz w:val="28"/>
          <w:szCs w:val="28"/>
        </w:rPr>
        <w:t xml:space="preserve"> (доходы за вычетом обязательных платежей, скорректированные на индекс потребительских цен) в 2007 году превысили уровень 2000 года в 1.9 раза, уровень 2006 года – на 11.2% и были выше среднероссийского показателя на 0.8 процентного пункта. </w:t>
      </w:r>
    </w:p>
    <w:p w:rsidR="00A65AA3" w:rsidRDefault="00A65AA3" w:rsidP="00A65AA3">
      <w:pPr>
        <w:spacing w:line="360" w:lineRule="auto"/>
        <w:ind w:firstLine="720"/>
        <w:jc w:val="both"/>
        <w:rPr>
          <w:color w:val="000000"/>
          <w:sz w:val="28"/>
          <w:szCs w:val="28"/>
        </w:rPr>
      </w:pPr>
      <w:r w:rsidRPr="00A65AA3">
        <w:rPr>
          <w:b/>
          <w:i/>
          <w:sz w:val="28"/>
          <w:szCs w:val="28"/>
        </w:rPr>
        <w:t>Среднедушевой денежный доход</w:t>
      </w:r>
      <w:r w:rsidRPr="00A65AA3">
        <w:rPr>
          <w:bCs/>
          <w:iCs/>
          <w:sz w:val="28"/>
          <w:szCs w:val="28"/>
        </w:rPr>
        <w:t xml:space="preserve"> населения</w:t>
      </w:r>
      <w:r w:rsidRPr="00A65AA3">
        <w:rPr>
          <w:sz w:val="28"/>
          <w:szCs w:val="28"/>
        </w:rPr>
        <w:t xml:space="preserve"> области в 2007 году возрос по сравнению с предыдущим годом на 25.3%, по сравнению с 2000 годом - в 5.6 раза и составил, по оценке, 8314.7 рублей в месяц, однако это ниже, чем в среднем</w:t>
      </w:r>
      <w:r w:rsidRPr="00A65AA3">
        <w:rPr>
          <w:color w:val="FF0000"/>
          <w:sz w:val="28"/>
          <w:szCs w:val="28"/>
        </w:rPr>
        <w:t xml:space="preserve"> </w:t>
      </w:r>
      <w:r w:rsidRPr="00A65AA3">
        <w:rPr>
          <w:sz w:val="28"/>
          <w:szCs w:val="28"/>
        </w:rPr>
        <w:t>по России (по оценке, 12551 рубль)</w:t>
      </w:r>
      <w:r w:rsidRPr="00A65AA3">
        <w:rPr>
          <w:color w:val="FF0000"/>
          <w:sz w:val="28"/>
          <w:szCs w:val="28"/>
        </w:rPr>
        <w:t xml:space="preserve"> </w:t>
      </w:r>
      <w:r w:rsidRPr="00A65AA3">
        <w:rPr>
          <w:sz w:val="28"/>
          <w:szCs w:val="28"/>
        </w:rPr>
        <w:t>в 1.5 раза. По размеру среднедушевого денежного дохода Тульская область, по данным за декабрь 2007 года, занимала 14 место</w:t>
      </w:r>
      <w:r w:rsidRPr="00A65AA3">
        <w:rPr>
          <w:color w:val="FF0000"/>
          <w:sz w:val="28"/>
          <w:szCs w:val="28"/>
        </w:rPr>
        <w:t xml:space="preserve"> </w:t>
      </w:r>
      <w:r w:rsidRPr="00A65AA3">
        <w:rPr>
          <w:sz w:val="28"/>
          <w:szCs w:val="28"/>
        </w:rPr>
        <w:t>в ЦФО. В январе - марте 2008 года среднедушевые денежные доходы составили, по оценке,</w:t>
      </w:r>
      <w:r w:rsidRPr="00A65AA3">
        <w:rPr>
          <w:color w:val="FF0000"/>
          <w:sz w:val="28"/>
          <w:szCs w:val="28"/>
        </w:rPr>
        <w:t xml:space="preserve"> </w:t>
      </w:r>
      <w:r w:rsidRPr="00A65AA3">
        <w:rPr>
          <w:color w:val="000000"/>
          <w:sz w:val="28"/>
          <w:szCs w:val="28"/>
        </w:rPr>
        <w:t>8862.7 рублей и возросли по сравнению с соответствующим периодом 2007 года на 37.4%, реальные располагаемые денежные доходы за тот же период увеличились на 14.4%.</w:t>
      </w:r>
    </w:p>
    <w:p w:rsidR="00A65AA3" w:rsidRPr="007847E2" w:rsidRDefault="00A65AA3" w:rsidP="007847E2">
      <w:pPr>
        <w:pStyle w:val="21"/>
        <w:tabs>
          <w:tab w:val="left" w:pos="6946"/>
        </w:tabs>
        <w:spacing w:line="360" w:lineRule="auto"/>
        <w:ind w:left="0" w:firstLine="720"/>
        <w:jc w:val="both"/>
        <w:rPr>
          <w:b/>
          <w:i/>
          <w:sz w:val="28"/>
          <w:szCs w:val="28"/>
        </w:rPr>
      </w:pPr>
      <w:r w:rsidRPr="007847E2">
        <w:rPr>
          <w:sz w:val="28"/>
          <w:szCs w:val="28"/>
        </w:rPr>
        <w:t>В структуре формирования денежных доходов населения, по-прежнему, наибольший удельный вес составляли доходы в виде оплаты труда и социальных выплат.</w:t>
      </w:r>
      <w:r w:rsidR="007847E2" w:rsidRPr="007847E2">
        <w:rPr>
          <w:sz w:val="28"/>
          <w:szCs w:val="28"/>
        </w:rPr>
        <w:t xml:space="preserve"> </w:t>
      </w:r>
      <w:r w:rsidRPr="007847E2">
        <w:rPr>
          <w:sz w:val="28"/>
          <w:szCs w:val="28"/>
        </w:rPr>
        <w:t xml:space="preserve">Основным источником существования большинства жителей области остается </w:t>
      </w:r>
      <w:r w:rsidRPr="007847E2">
        <w:rPr>
          <w:b/>
          <w:i/>
          <w:sz w:val="28"/>
          <w:szCs w:val="28"/>
        </w:rPr>
        <w:t>заработная плата.</w:t>
      </w:r>
    </w:p>
    <w:p w:rsidR="00A65AA3" w:rsidRPr="00A65AA3" w:rsidRDefault="00A65AA3" w:rsidP="00A65AA3">
      <w:pPr>
        <w:pStyle w:val="a3"/>
        <w:rPr>
          <w:rFonts w:cs="Arial"/>
          <w:szCs w:val="28"/>
        </w:rPr>
      </w:pPr>
      <w:r w:rsidRPr="00A65AA3">
        <w:rPr>
          <w:rFonts w:cs="Arial"/>
          <w:szCs w:val="28"/>
        </w:rPr>
        <w:t xml:space="preserve">По сравнению с предыдущим годом среднемесячная номинальная начисленная заработная плата (без выплат социального характера) возросла на 29% и составила 10137 рублей (в </w:t>
      </w:r>
      <w:smartTag w:uri="urn:schemas-microsoft-com:office:smarttags" w:element="metricconverter">
        <w:smartTagPr>
          <w:attr w:name="ProductID" w:val="2006 г"/>
        </w:smartTagPr>
        <w:r w:rsidRPr="00A65AA3">
          <w:rPr>
            <w:rFonts w:cs="Arial"/>
            <w:szCs w:val="28"/>
          </w:rPr>
          <w:t>2006 г</w:t>
        </w:r>
      </w:smartTag>
      <w:r w:rsidRPr="00A65AA3">
        <w:rPr>
          <w:rFonts w:cs="Arial"/>
          <w:szCs w:val="28"/>
        </w:rPr>
        <w:t xml:space="preserve">. по сравнению с </w:t>
      </w:r>
      <w:smartTag w:uri="urn:schemas-microsoft-com:office:smarttags" w:element="metricconverter">
        <w:smartTagPr>
          <w:attr w:name="ProductID" w:val="2005 г"/>
        </w:smartTagPr>
        <w:r w:rsidRPr="00A65AA3">
          <w:rPr>
            <w:rFonts w:cs="Arial"/>
            <w:szCs w:val="28"/>
          </w:rPr>
          <w:t>2005 г</w:t>
        </w:r>
      </w:smartTag>
      <w:r w:rsidRPr="00A65AA3">
        <w:rPr>
          <w:rFonts w:cs="Arial"/>
          <w:szCs w:val="28"/>
        </w:rPr>
        <w:t>. – на 22%).</w:t>
      </w:r>
    </w:p>
    <w:p w:rsidR="00A65AA3" w:rsidRPr="00A65AA3" w:rsidRDefault="00A65AA3" w:rsidP="00A65AA3">
      <w:pPr>
        <w:pStyle w:val="a3"/>
        <w:rPr>
          <w:rFonts w:cs="Arial"/>
          <w:szCs w:val="28"/>
        </w:rPr>
      </w:pPr>
      <w:r w:rsidRPr="00A65AA3">
        <w:rPr>
          <w:rFonts w:cs="Arial"/>
          <w:szCs w:val="28"/>
        </w:rPr>
        <w:t xml:space="preserve">Реальная заработная плата (рассчитанная с учетом изменения цен) в 2007 году была выше размера предыдущего года на 17% (в </w:t>
      </w:r>
      <w:smartTag w:uri="urn:schemas-microsoft-com:office:smarttags" w:element="metricconverter">
        <w:smartTagPr>
          <w:attr w:name="ProductID" w:val="2006 г"/>
        </w:smartTagPr>
        <w:r w:rsidRPr="00A65AA3">
          <w:rPr>
            <w:rFonts w:cs="Arial"/>
            <w:szCs w:val="28"/>
          </w:rPr>
          <w:t>2006 г</w:t>
        </w:r>
      </w:smartTag>
      <w:r w:rsidRPr="00A65AA3">
        <w:rPr>
          <w:rFonts w:cs="Arial"/>
          <w:szCs w:val="28"/>
        </w:rPr>
        <w:t xml:space="preserve">. против </w:t>
      </w:r>
      <w:smartTag w:uri="urn:schemas-microsoft-com:office:smarttags" w:element="metricconverter">
        <w:smartTagPr>
          <w:attr w:name="ProductID" w:val="2005 г"/>
        </w:smartTagPr>
        <w:r w:rsidRPr="00A65AA3">
          <w:rPr>
            <w:rFonts w:cs="Arial"/>
            <w:szCs w:val="28"/>
          </w:rPr>
          <w:t>2005 г</w:t>
        </w:r>
      </w:smartTag>
      <w:r w:rsidRPr="00A65AA3">
        <w:rPr>
          <w:rFonts w:cs="Arial"/>
          <w:szCs w:val="28"/>
        </w:rPr>
        <w:t>. - на 12.5%).</w:t>
      </w:r>
    </w:p>
    <w:p w:rsidR="00A65AA3" w:rsidRPr="00A65AA3" w:rsidRDefault="00A65AA3" w:rsidP="00A65AA3">
      <w:pPr>
        <w:pStyle w:val="a3"/>
        <w:rPr>
          <w:rFonts w:cs="Arial"/>
          <w:szCs w:val="28"/>
        </w:rPr>
      </w:pPr>
      <w:r w:rsidRPr="00A65AA3">
        <w:rPr>
          <w:rFonts w:cs="Arial"/>
          <w:szCs w:val="28"/>
        </w:rPr>
        <w:t>Кроме того, в 2007 году было начислено выплат социального характера по 181 рублю в расчете на одного работника в месяц, это на 13% больше, чем в 2006 году.</w:t>
      </w:r>
    </w:p>
    <w:p w:rsidR="00A65AA3" w:rsidRPr="00A65AA3" w:rsidRDefault="00A65AA3" w:rsidP="00A65AA3">
      <w:pPr>
        <w:pStyle w:val="a3"/>
        <w:spacing w:before="120"/>
        <w:rPr>
          <w:rFonts w:cs="Arial"/>
          <w:szCs w:val="28"/>
        </w:rPr>
      </w:pPr>
      <w:r w:rsidRPr="00A65AA3">
        <w:rPr>
          <w:rFonts w:cs="Arial"/>
          <w:szCs w:val="28"/>
        </w:rPr>
        <w:t>По-прежнему сохраняются различия в заработной плате организаций различных видов экономической деятельности. В 2007 году самый высокий размер начисленной заработной платы (без выплат социального характера) сохранялся в организациях финансовой деятельности – 22754 рубля (в 2.2 раза выше среднеобластного уровня), производства, передачи и распределения электроэнергии – 18446 рублей (в 1.8 раза), деятельности железнодорожного транспорта – 14953 рубля (в 1.5 раза).</w:t>
      </w:r>
    </w:p>
    <w:p w:rsidR="00A65AA3" w:rsidRPr="00A65AA3" w:rsidRDefault="00A65AA3" w:rsidP="00A65AA3">
      <w:pPr>
        <w:pStyle w:val="a3"/>
        <w:rPr>
          <w:rFonts w:cs="Arial"/>
          <w:szCs w:val="28"/>
        </w:rPr>
      </w:pPr>
      <w:r w:rsidRPr="00A65AA3">
        <w:rPr>
          <w:rFonts w:cs="Arial"/>
          <w:szCs w:val="28"/>
        </w:rPr>
        <w:t>Самая низкая заработная плата отмечена в организациях сельского хозяйства, охоты и лесного хозяйства - на 30% меньше среднего показателя по области.</w:t>
      </w:r>
    </w:p>
    <w:p w:rsidR="00A65AA3" w:rsidRPr="00A65AA3" w:rsidRDefault="00A65AA3" w:rsidP="00A65AA3">
      <w:pPr>
        <w:pStyle w:val="a3"/>
        <w:rPr>
          <w:rFonts w:cs="Arial"/>
          <w:szCs w:val="28"/>
        </w:rPr>
      </w:pPr>
      <w:r w:rsidRPr="00A65AA3">
        <w:rPr>
          <w:rFonts w:cs="Arial"/>
          <w:szCs w:val="28"/>
        </w:rPr>
        <w:t>Среди организаций обрабатывающих производств самые высокие заработки отмечались в организациях металлургического – 12456 рублей и химического производства - 11783 рубля, это соответственно на 16% и на 10% выше среднего размера по организациям обрабатывающих производств. В то же время в организациях текстильного и швейного производства, по обработке древесины и производства изделий из дерева, производства кожи, изделий их кожи и производства обуви заработная плата на 41% - 30% отставала от ее среднего значения по организациям обрабатывающих производств.</w:t>
      </w:r>
    </w:p>
    <w:p w:rsidR="00A65AA3" w:rsidRPr="00A65AA3" w:rsidRDefault="00A65AA3" w:rsidP="00A65AA3">
      <w:pPr>
        <w:pStyle w:val="a3"/>
        <w:rPr>
          <w:rFonts w:cs="Arial"/>
          <w:color w:val="000000"/>
          <w:szCs w:val="28"/>
        </w:rPr>
      </w:pPr>
      <w:r w:rsidRPr="00A65AA3">
        <w:rPr>
          <w:rFonts w:cs="Arial"/>
          <w:color w:val="000000"/>
          <w:szCs w:val="28"/>
        </w:rPr>
        <w:t>В сфере образования и здравоохранения заработная плата по сравнению с предыдущим годом возросла на четверть, составив соответственно 6698 рублей и 7528 рублей. Несмотря на это, сохраняется ее отставание от среднеобластного уровня на 34% и 26% соответственно.</w:t>
      </w:r>
    </w:p>
    <w:p w:rsidR="00A65AA3" w:rsidRPr="00A65AA3" w:rsidRDefault="00A65AA3" w:rsidP="00A65AA3">
      <w:pPr>
        <w:pStyle w:val="a3"/>
        <w:spacing w:after="120"/>
        <w:rPr>
          <w:rFonts w:cs="Arial"/>
          <w:color w:val="000000"/>
          <w:szCs w:val="28"/>
        </w:rPr>
      </w:pPr>
      <w:r w:rsidRPr="00A65AA3">
        <w:rPr>
          <w:rFonts w:cs="Arial"/>
          <w:szCs w:val="28"/>
        </w:rPr>
        <w:t>Соотношение среднемесячной заработной платы (включая выплаты социального характера) начисленной за 2007 год и величины прожиточного минимума трудоспо</w:t>
      </w:r>
      <w:r w:rsidRPr="00A65AA3">
        <w:rPr>
          <w:rFonts w:cs="Arial"/>
          <w:color w:val="000000"/>
          <w:szCs w:val="28"/>
        </w:rPr>
        <w:t xml:space="preserve">собного населения (рассчитанного на основании установленных администрацией области за </w:t>
      </w:r>
      <w:r w:rsidRPr="00A65AA3">
        <w:rPr>
          <w:rFonts w:cs="Arial"/>
          <w:color w:val="000000"/>
          <w:szCs w:val="28"/>
          <w:lang w:val="en-US"/>
        </w:rPr>
        <w:t>I</w:t>
      </w:r>
      <w:r w:rsidRPr="00A65AA3">
        <w:rPr>
          <w:rFonts w:cs="Arial"/>
          <w:color w:val="000000"/>
          <w:szCs w:val="28"/>
        </w:rPr>
        <w:t>-</w:t>
      </w:r>
      <w:r w:rsidRPr="00A65AA3">
        <w:rPr>
          <w:rFonts w:cs="Arial"/>
          <w:color w:val="000000"/>
          <w:szCs w:val="28"/>
          <w:lang w:val="en-US"/>
        </w:rPr>
        <w:t>IV</w:t>
      </w:r>
      <w:r w:rsidRPr="00A65AA3">
        <w:rPr>
          <w:rFonts w:cs="Arial"/>
          <w:color w:val="000000"/>
          <w:szCs w:val="28"/>
        </w:rPr>
        <w:t xml:space="preserve"> кварталы 2007 года размеров прожиточного минимума) составило 2.7 раза (в 2006г. это превышение составляло 2.6 раза).</w:t>
      </w:r>
    </w:p>
    <w:p w:rsidR="00A65AA3" w:rsidRPr="00A65AA3" w:rsidRDefault="00A65AA3" w:rsidP="00A65AA3">
      <w:pPr>
        <w:pStyle w:val="a3"/>
        <w:rPr>
          <w:szCs w:val="28"/>
        </w:rPr>
      </w:pPr>
      <w:r w:rsidRPr="00A65AA3">
        <w:rPr>
          <w:bCs/>
          <w:iCs/>
          <w:szCs w:val="28"/>
        </w:rPr>
        <w:t>Среднемесячная номинальная заработная плата,</w:t>
      </w:r>
      <w:r w:rsidRPr="00A65AA3">
        <w:rPr>
          <w:iCs/>
          <w:szCs w:val="28"/>
        </w:rPr>
        <w:t xml:space="preserve"> </w:t>
      </w:r>
      <w:r w:rsidRPr="00A65AA3">
        <w:rPr>
          <w:szCs w:val="28"/>
        </w:rPr>
        <w:t>начисленная работникам, занятым в экономике области (в расчете на одного работника), за январь-март 2008 года составила 11488 рублей, превысив размер за соответствующий период 2007 года на 31.8%.</w:t>
      </w:r>
    </w:p>
    <w:p w:rsidR="00A65AA3" w:rsidRPr="00A65AA3" w:rsidRDefault="00A65AA3" w:rsidP="00A65AA3">
      <w:pPr>
        <w:pStyle w:val="a3"/>
        <w:rPr>
          <w:szCs w:val="28"/>
        </w:rPr>
      </w:pPr>
      <w:r w:rsidRPr="00A65AA3">
        <w:rPr>
          <w:szCs w:val="28"/>
        </w:rPr>
        <w:t>За март 2008 года начисленная заработная плата составила 12071 рубль, что на 31.7% больше размера марта 2007 года, по сравнению с предыдущим месяцем прирост составил 5.8%.</w:t>
      </w:r>
    </w:p>
    <w:p w:rsidR="00A65AA3" w:rsidRPr="00A65AA3" w:rsidRDefault="00A65AA3" w:rsidP="00A65AA3">
      <w:pPr>
        <w:pStyle w:val="a3"/>
        <w:rPr>
          <w:szCs w:val="28"/>
        </w:rPr>
      </w:pPr>
      <w:r w:rsidRPr="00A65AA3">
        <w:rPr>
          <w:szCs w:val="28"/>
        </w:rPr>
        <w:t>Реальная заработная плата (скорректированная на индекс потребительских цен) за январь-март 2008 года составила 111.9% к аналогичному периоду предыдущего года. Реальная заработная плата в марте 2008 года по сравнению с мартом 2007 года составила 111.5%, с февралем 2008 года – 104.3%.</w:t>
      </w:r>
    </w:p>
    <w:p w:rsidR="00A65AA3" w:rsidRPr="00A65AA3" w:rsidRDefault="00A65AA3" w:rsidP="00A65AA3">
      <w:pPr>
        <w:pStyle w:val="a3"/>
        <w:rPr>
          <w:szCs w:val="28"/>
        </w:rPr>
      </w:pPr>
      <w:r w:rsidRPr="00A65AA3">
        <w:rPr>
          <w:szCs w:val="28"/>
        </w:rPr>
        <w:t>Кроме того, в январе-марте 2008 года было начислено выплат социального характера по 147 рублей в среднем на каждого работника, это практически на уровне этого же периода 2007 года.</w:t>
      </w:r>
    </w:p>
    <w:p w:rsidR="00A65AA3" w:rsidRPr="00A65AA3" w:rsidRDefault="00A65AA3" w:rsidP="00A65AA3">
      <w:pPr>
        <w:spacing w:line="360" w:lineRule="auto"/>
        <w:ind w:firstLine="720"/>
        <w:jc w:val="both"/>
        <w:rPr>
          <w:color w:val="000000"/>
          <w:sz w:val="28"/>
          <w:szCs w:val="28"/>
        </w:rPr>
      </w:pPr>
      <w:r w:rsidRPr="00A65AA3">
        <w:rPr>
          <w:color w:val="000000"/>
          <w:sz w:val="28"/>
          <w:szCs w:val="28"/>
        </w:rPr>
        <w:t xml:space="preserve">В 2007 году основным источником дохода трети населения области являлась пенсия. На 1 января 2008 года на учете в ГУ – Отделение Пенсионного фонда РФ по Тульской области состояло 554.8 тыс. человек, меньше, чем на конец 2006 года на 4.3 тыс. человек.  </w:t>
      </w:r>
      <w:r w:rsidRPr="00A65AA3">
        <w:rPr>
          <w:b/>
          <w:bCs/>
          <w:i/>
          <w:iCs/>
          <w:color w:val="000000"/>
          <w:sz w:val="28"/>
          <w:szCs w:val="28"/>
        </w:rPr>
        <w:t>Средний размер назначенной месячной пенсии</w:t>
      </w:r>
      <w:r w:rsidRPr="00A65AA3">
        <w:rPr>
          <w:i/>
          <w:iCs/>
          <w:color w:val="000000"/>
          <w:sz w:val="28"/>
          <w:szCs w:val="28"/>
        </w:rPr>
        <w:t xml:space="preserve"> </w:t>
      </w:r>
      <w:r w:rsidRPr="00A65AA3">
        <w:rPr>
          <w:color w:val="000000"/>
          <w:sz w:val="28"/>
          <w:szCs w:val="28"/>
        </w:rPr>
        <w:t>по состоянию на 1 января 2008 год составил 3608 рублей и возрос по сравнению с концом 2006 года на 29.5%, превысив величину прожиточного минимума пенсионера (за 4 квартал) на 21%. В реальном исчислении он увеличился на 11.9%. В то же время средний размер назначенной месячной пенсии был в 2.8 раза ниже среднемесячной заработной платы за 2007 год.</w:t>
      </w:r>
    </w:p>
    <w:p w:rsidR="00A65AA3" w:rsidRPr="00A65AA3" w:rsidRDefault="00A65AA3" w:rsidP="00A65AA3">
      <w:pPr>
        <w:pStyle w:val="3"/>
        <w:tabs>
          <w:tab w:val="left" w:pos="2410"/>
        </w:tabs>
        <w:spacing w:after="0" w:line="360" w:lineRule="auto"/>
        <w:ind w:left="0" w:firstLine="720"/>
        <w:jc w:val="both"/>
        <w:rPr>
          <w:color w:val="000000"/>
          <w:sz w:val="28"/>
          <w:szCs w:val="28"/>
        </w:rPr>
      </w:pPr>
      <w:r w:rsidRPr="00A65AA3">
        <w:rPr>
          <w:color w:val="000000"/>
          <w:sz w:val="28"/>
          <w:szCs w:val="28"/>
        </w:rPr>
        <w:t>По-прежнему низкой остается потенциальная возможность пенсионеров на рынке товаров и услуг. Так, на 1 января 2008 года покупательная способность среднего размера назначенной месячной пенсии была в 2.3 раза ниже, чем покупательная способность среднедушевого денежного дохода населения за 2007 год.</w:t>
      </w:r>
    </w:p>
    <w:p w:rsidR="00A65AA3" w:rsidRDefault="00A65AA3" w:rsidP="00A65AA3">
      <w:pPr>
        <w:pStyle w:val="a3"/>
        <w:spacing w:line="324" w:lineRule="auto"/>
        <w:ind w:firstLine="720"/>
        <w:rPr>
          <w:color w:val="000000"/>
        </w:rPr>
      </w:pPr>
      <w:r>
        <w:rPr>
          <w:color w:val="000000"/>
        </w:rPr>
        <w:t xml:space="preserve">Одним из факторов влияющих на стоимость жизни населения являются </w:t>
      </w:r>
      <w:r>
        <w:rPr>
          <w:b/>
          <w:i/>
          <w:color w:val="000000"/>
        </w:rPr>
        <w:t>инфляционные процессы</w:t>
      </w:r>
      <w:r>
        <w:rPr>
          <w:color w:val="000000"/>
        </w:rPr>
        <w:t xml:space="preserve"> на потребительском рынке. </w:t>
      </w:r>
    </w:p>
    <w:p w:rsidR="007847E2" w:rsidRDefault="00A65AA3" w:rsidP="00A65AA3">
      <w:pPr>
        <w:pStyle w:val="a3"/>
      </w:pPr>
      <w:r>
        <w:t xml:space="preserve">За 2007 год цены на потребительские товары и платные услуги населению выросли на 15.8% (в 2006 году – 8.2%). Продовольственные товары подорожали на 20.0% (2006 году – на 7.5%). Цены на непродовольственные товары за 2007 год возросли на 9.1% (за 2006 год – на 6.2%). Цены и тарифы на платные услуги за 2007 год повысились на 13.8% (за 2006 год – на 13.0%). </w:t>
      </w:r>
    </w:p>
    <w:p w:rsidR="00A65AA3" w:rsidRPr="00A65AA3" w:rsidRDefault="00A65AA3" w:rsidP="00A65AA3">
      <w:pPr>
        <w:pStyle w:val="a3"/>
      </w:pPr>
      <w:r>
        <w:t>По итогам 2007 года Тульская область занимала третье место по уровню инфляции среди субъектов ЦФО РФ, уступив Курской и Рязанской областям.</w:t>
      </w:r>
    </w:p>
    <w:p w:rsidR="00A65AA3" w:rsidRPr="00A65AA3" w:rsidRDefault="00A65AA3" w:rsidP="00A65AA3">
      <w:pPr>
        <w:pStyle w:val="3"/>
        <w:spacing w:line="324" w:lineRule="auto"/>
        <w:ind w:left="0" w:firstLine="720"/>
        <w:jc w:val="both"/>
        <w:rPr>
          <w:sz w:val="28"/>
          <w:szCs w:val="28"/>
        </w:rPr>
      </w:pPr>
      <w:r w:rsidRPr="00A65AA3">
        <w:rPr>
          <w:sz w:val="28"/>
          <w:szCs w:val="28"/>
        </w:rPr>
        <w:t xml:space="preserve">Денежные доходы населения, инфляционные процессы определяют </w:t>
      </w:r>
      <w:r w:rsidRPr="00A65AA3">
        <w:rPr>
          <w:b/>
          <w:i/>
          <w:sz w:val="28"/>
          <w:szCs w:val="28"/>
        </w:rPr>
        <w:t>потенциальную возможность населения на рынке товаров и услуг</w:t>
      </w:r>
      <w:r w:rsidRPr="00A65AA3">
        <w:rPr>
          <w:sz w:val="28"/>
          <w:szCs w:val="28"/>
        </w:rPr>
        <w:t xml:space="preserve">, которая измеряется как товарный эквивалент среднемесячного денежного дохода по товарам и услугам с конкретными потребительскими свойствами (покупательная способность населения). </w:t>
      </w:r>
    </w:p>
    <w:p w:rsidR="00A65AA3" w:rsidRPr="00A65AA3" w:rsidRDefault="00A65AA3" w:rsidP="00A65AA3">
      <w:pPr>
        <w:tabs>
          <w:tab w:val="left" w:pos="4820"/>
        </w:tabs>
        <w:spacing w:line="360" w:lineRule="auto"/>
        <w:ind w:firstLine="709"/>
        <w:jc w:val="both"/>
        <w:rPr>
          <w:color w:val="000000"/>
          <w:spacing w:val="-4"/>
          <w:sz w:val="28"/>
          <w:szCs w:val="28"/>
        </w:rPr>
      </w:pPr>
      <w:r w:rsidRPr="00A65AA3">
        <w:rPr>
          <w:color w:val="000000"/>
          <w:sz w:val="28"/>
          <w:szCs w:val="28"/>
        </w:rPr>
        <w:t>Повышение покупательной способности населения в 2007 году по сравнению с 2006 годом наблюдалось по всем наблюдаемым товарам и услугам.</w:t>
      </w:r>
    </w:p>
    <w:p w:rsidR="00A65AA3" w:rsidRPr="00A65AA3" w:rsidRDefault="00A65AA3" w:rsidP="00A65AA3">
      <w:pPr>
        <w:spacing w:line="360" w:lineRule="auto"/>
        <w:ind w:firstLine="709"/>
        <w:jc w:val="both"/>
        <w:rPr>
          <w:sz w:val="28"/>
          <w:szCs w:val="28"/>
        </w:rPr>
      </w:pPr>
      <w:r w:rsidRPr="00A65AA3">
        <w:rPr>
          <w:sz w:val="28"/>
          <w:szCs w:val="28"/>
        </w:rPr>
        <w:t xml:space="preserve">С ростом денежных доходов постепенно снижается </w:t>
      </w:r>
      <w:r w:rsidRPr="00A65AA3">
        <w:rPr>
          <w:b/>
          <w:bCs/>
          <w:i/>
          <w:iCs/>
          <w:sz w:val="28"/>
          <w:szCs w:val="28"/>
        </w:rPr>
        <w:t>уровень бедности</w:t>
      </w:r>
      <w:r w:rsidRPr="00A65AA3">
        <w:rPr>
          <w:sz w:val="28"/>
          <w:szCs w:val="28"/>
        </w:rPr>
        <w:t xml:space="preserve"> населения. Число людей с денежными доходами ниже величины прожиточного минимума уменьшилось в 2007 году по сравнению с 2006 годом на 3%, по сравнению с 2000 годом в 2.5 раза. В то же время, по оценке,  еще 226.7 тысячи человек имеют доходы ниже прожиточного минимума, или 14.3% населения (8 место в ЦФО после Московской области -10.6%, Липецкой –10.8%, Белгородской – 12.4%, Курской –12.6%, г. Москвы –12.6%, Тамбовской –13.5%, Калужской области - 13.9%).</w:t>
      </w:r>
    </w:p>
    <w:p w:rsidR="00A65AA3" w:rsidRPr="00A65AA3" w:rsidRDefault="00A65AA3" w:rsidP="00A65AA3">
      <w:pPr>
        <w:spacing w:line="360" w:lineRule="auto"/>
        <w:ind w:firstLine="709"/>
        <w:jc w:val="both"/>
        <w:rPr>
          <w:color w:val="000000"/>
          <w:sz w:val="28"/>
          <w:szCs w:val="28"/>
        </w:rPr>
      </w:pPr>
      <w:r w:rsidRPr="00A65AA3">
        <w:rPr>
          <w:color w:val="000000"/>
          <w:sz w:val="28"/>
          <w:szCs w:val="28"/>
        </w:rPr>
        <w:t>Для доведения доходов малоимущих групп населения до уровня прожиточного минимума в 2007 году, по оценке, необходимы были дополнительные средства в размере 216.0 млн. рублей в среднем за месяц, или 1.6% к общему объему доходов.</w:t>
      </w:r>
    </w:p>
    <w:p w:rsidR="00A65AA3" w:rsidRPr="00A65AA3" w:rsidRDefault="00A65AA3" w:rsidP="00A65AA3">
      <w:pPr>
        <w:spacing w:line="360" w:lineRule="auto"/>
        <w:ind w:firstLine="709"/>
        <w:jc w:val="both"/>
        <w:rPr>
          <w:color w:val="000000"/>
          <w:sz w:val="28"/>
          <w:szCs w:val="28"/>
        </w:rPr>
      </w:pPr>
      <w:r w:rsidRPr="00A65AA3">
        <w:rPr>
          <w:color w:val="000000"/>
          <w:sz w:val="28"/>
          <w:szCs w:val="28"/>
        </w:rPr>
        <w:t>За последние годы произошло некоторое перераспределение общего объема денежных доходов населения в сторону высокодоходного, повысилась степень поляризации общества. Соотношение между средними уровнями денежных доходов 10% наиболее и наименее обеспеченного населения возросло с 6.7 раза в 2000 году до 10 раз в 2007 году (в 2006г. – 9.9 раза), но это меньше, чем в среднем по РФ (16.8 раза).</w:t>
      </w:r>
    </w:p>
    <w:p w:rsidR="00A65AA3" w:rsidRPr="00A65AA3" w:rsidRDefault="00A65AA3" w:rsidP="00A65AA3">
      <w:pPr>
        <w:spacing w:line="360" w:lineRule="auto"/>
        <w:ind w:firstLine="709"/>
        <w:jc w:val="both"/>
        <w:rPr>
          <w:sz w:val="28"/>
          <w:szCs w:val="28"/>
        </w:rPr>
      </w:pPr>
      <w:r w:rsidRPr="00A65AA3">
        <w:rPr>
          <w:sz w:val="28"/>
          <w:szCs w:val="28"/>
        </w:rPr>
        <w:t>В январе-марте 2008 года степень расслоения населения по уровню доходов, остается по - прежнему высокой (10 раз), на долю 10%  наиболее обеспеченного населения приходилось, по оценке, 26% общего объема денежных доходов, на долю 10% наименее обеспеченного населения лишь около 3%.</w:t>
      </w:r>
    </w:p>
    <w:p w:rsidR="00A65AA3" w:rsidRPr="00A65AA3" w:rsidRDefault="00A65AA3" w:rsidP="00A65AA3">
      <w:pPr>
        <w:tabs>
          <w:tab w:val="left" w:pos="2410"/>
        </w:tabs>
        <w:spacing w:line="360" w:lineRule="auto"/>
        <w:ind w:firstLine="709"/>
        <w:jc w:val="both"/>
        <w:rPr>
          <w:color w:val="000000"/>
          <w:sz w:val="28"/>
          <w:szCs w:val="28"/>
        </w:rPr>
      </w:pPr>
      <w:r w:rsidRPr="00A65AA3">
        <w:rPr>
          <w:color w:val="000000"/>
          <w:sz w:val="28"/>
          <w:szCs w:val="28"/>
        </w:rPr>
        <w:t>Среднедушевой доход 10-ти процентной группы населения с наименьшими доходами в</w:t>
      </w:r>
      <w:r w:rsidRPr="00A65AA3">
        <w:rPr>
          <w:sz w:val="28"/>
          <w:szCs w:val="28"/>
        </w:rPr>
        <w:t xml:space="preserve"> январе-марте 2008 года, </w:t>
      </w:r>
      <w:r w:rsidRPr="00A65AA3">
        <w:rPr>
          <w:color w:val="000000"/>
          <w:sz w:val="28"/>
          <w:szCs w:val="28"/>
        </w:rPr>
        <w:t>по оценке, составил 2310 рублей в месяц и был  в 3.8 раза ниже дохода среднего жителя области, у высокодоходной 10-ти процентной группы населения среднедушевой доход был в 2.6 раза выше среднеобластного и составил 23135 рублей.</w:t>
      </w:r>
    </w:p>
    <w:p w:rsidR="00A65AA3" w:rsidRPr="00A65AA3" w:rsidRDefault="00A65AA3" w:rsidP="00A65AA3">
      <w:pPr>
        <w:pStyle w:val="a3"/>
        <w:ind w:firstLine="720"/>
        <w:rPr>
          <w:color w:val="000000"/>
          <w:szCs w:val="28"/>
        </w:rPr>
      </w:pPr>
      <w:r w:rsidRPr="00A65AA3">
        <w:rPr>
          <w:color w:val="000000"/>
          <w:szCs w:val="28"/>
        </w:rPr>
        <w:t>В 2007 году и январе-марте 2008 года, при росте денежных доходов, снижении уровня бедности, доля населения, имеющая доходы ниже среднедушевого денежного дохода в целом по области оставалась в пределах 62.5%.</w:t>
      </w:r>
    </w:p>
    <w:p w:rsidR="00A65AA3" w:rsidRPr="00A65AA3" w:rsidRDefault="00A65AA3" w:rsidP="00A65AA3">
      <w:pPr>
        <w:pStyle w:val="3"/>
        <w:spacing w:line="360" w:lineRule="auto"/>
        <w:ind w:left="0" w:firstLine="720"/>
        <w:jc w:val="both"/>
        <w:rPr>
          <w:color w:val="000000"/>
          <w:sz w:val="28"/>
          <w:szCs w:val="28"/>
        </w:rPr>
      </w:pPr>
      <w:r w:rsidRPr="00A65AA3">
        <w:rPr>
          <w:color w:val="000000"/>
          <w:sz w:val="28"/>
          <w:szCs w:val="28"/>
        </w:rPr>
        <w:t>В 2007 году население области израсходовало на потребительские цели 111748.3 млн. рублей</w:t>
      </w:r>
      <w:r w:rsidRPr="00A65AA3">
        <w:rPr>
          <w:b/>
          <w:i/>
          <w:color w:val="000000"/>
          <w:sz w:val="28"/>
          <w:szCs w:val="28"/>
        </w:rPr>
        <w:t xml:space="preserve"> общего объема денежных доходов,</w:t>
      </w:r>
      <w:r w:rsidRPr="00A65AA3">
        <w:rPr>
          <w:color w:val="000000"/>
          <w:sz w:val="28"/>
          <w:szCs w:val="28"/>
        </w:rPr>
        <w:t xml:space="preserve"> это на 32.8% больше, чем в 2006 году, на оплату обязательных платежей и разнообразных взносов – 13327.0 млн. рублей (увеличение - на 36.7%), на накопление сбережений во вкладах и ценных бумагах – 8901.9 млн. рублей (рост - на 19.2%), на покупку иностранной валюты – 5784.6 млн. рублей (рост - на 26.6%). Наличие денег на руках у населения в 2007 году составляло 9802.1 млн. рублей, это ниже уровня 2006 года на 7.8%.</w:t>
      </w:r>
    </w:p>
    <w:p w:rsidR="00A65AA3" w:rsidRPr="00A65AA3" w:rsidRDefault="00A65AA3" w:rsidP="00A65AA3">
      <w:pPr>
        <w:pStyle w:val="3"/>
        <w:spacing w:line="360" w:lineRule="auto"/>
        <w:ind w:left="0" w:firstLine="720"/>
        <w:jc w:val="both"/>
        <w:rPr>
          <w:color w:val="000000"/>
          <w:sz w:val="28"/>
          <w:szCs w:val="28"/>
        </w:rPr>
      </w:pPr>
      <w:r w:rsidRPr="00A65AA3">
        <w:rPr>
          <w:color w:val="000000"/>
          <w:sz w:val="28"/>
          <w:szCs w:val="28"/>
        </w:rPr>
        <w:t>Доля расходов населения на потребительские цели в общем объеме денежных доходов в 2007 году по сравнению с 2006 годом, возросла с 66.5% до 71.2% (</w:t>
      </w:r>
      <w:smartTag w:uri="urn:schemas-microsoft-com:office:smarttags" w:element="metricconverter">
        <w:smartTagPr>
          <w:attr w:name="ProductID" w:val="2000 г"/>
        </w:smartTagPr>
        <w:r w:rsidRPr="00A65AA3">
          <w:rPr>
            <w:color w:val="000000"/>
            <w:sz w:val="28"/>
            <w:szCs w:val="28"/>
          </w:rPr>
          <w:t>2000 г</w:t>
        </w:r>
      </w:smartTag>
      <w:r w:rsidRPr="00A65AA3">
        <w:rPr>
          <w:color w:val="000000"/>
          <w:sz w:val="28"/>
          <w:szCs w:val="28"/>
        </w:rPr>
        <w:t>.-61.8%), доля расходов на приобретение иностранной валюты (3.7%) повысилась на 0.1 процентного пункта (</w:t>
      </w:r>
      <w:smartTag w:uri="urn:schemas-microsoft-com:office:smarttags" w:element="metricconverter">
        <w:smartTagPr>
          <w:attr w:name="ProductID" w:val="2000 г"/>
        </w:smartTagPr>
        <w:r w:rsidRPr="00A65AA3">
          <w:rPr>
            <w:color w:val="000000"/>
            <w:sz w:val="28"/>
            <w:szCs w:val="28"/>
          </w:rPr>
          <w:t>2000 г</w:t>
        </w:r>
      </w:smartTag>
      <w:r w:rsidRPr="00A65AA3">
        <w:rPr>
          <w:color w:val="000000"/>
          <w:sz w:val="28"/>
          <w:szCs w:val="28"/>
        </w:rPr>
        <w:t>.-5.3%), в то же время доля сбережений снизилась - с 12.2% до 8.7%.(</w:t>
      </w:r>
      <w:smartTag w:uri="urn:schemas-microsoft-com:office:smarttags" w:element="metricconverter">
        <w:smartTagPr>
          <w:attr w:name="ProductID" w:val="2000 г"/>
        </w:smartTagPr>
        <w:r w:rsidRPr="00A65AA3">
          <w:rPr>
            <w:color w:val="000000"/>
            <w:sz w:val="28"/>
            <w:szCs w:val="28"/>
          </w:rPr>
          <w:t>2000 г</w:t>
        </w:r>
      </w:smartTag>
      <w:r w:rsidRPr="00A65AA3">
        <w:rPr>
          <w:color w:val="000000"/>
          <w:sz w:val="28"/>
          <w:szCs w:val="28"/>
        </w:rPr>
        <w:t>. - 9.7%).</w:t>
      </w:r>
    </w:p>
    <w:p w:rsidR="00A65AA3" w:rsidRPr="00A65AA3" w:rsidRDefault="00A65AA3" w:rsidP="00A65AA3">
      <w:pPr>
        <w:pStyle w:val="3"/>
        <w:spacing w:before="240" w:line="360" w:lineRule="auto"/>
        <w:ind w:left="0" w:firstLine="720"/>
        <w:jc w:val="both"/>
        <w:rPr>
          <w:color w:val="000000"/>
          <w:sz w:val="28"/>
          <w:szCs w:val="28"/>
        </w:rPr>
      </w:pPr>
      <w:r w:rsidRPr="00A65AA3">
        <w:rPr>
          <w:color w:val="000000"/>
          <w:sz w:val="28"/>
          <w:szCs w:val="28"/>
        </w:rPr>
        <w:t xml:space="preserve">Важное место в характеристике уровня жизни населения занимают показатели потребления продуктов питания. Доля затрат на питание служит важным показателем материального благополучия населения, чем ниже эта доля, тем выше уровень благосостояния людей. В последние годы наблюдалось снижение удельного веса расходов на питание (включая питание вне дома) в потребительских расходах домашних хозяйств. Так, по данным выборочного обследования бюджетов домашних хозяйств, в 2007 году доля затрат на питание по сравнению с предыдущим годом снизилась на 3.5 процентного пункта, по сравнению с 2000 годом – на 17.4 процентного пункта  (2000г. - 60.4%, 2005г. - 48.2%, 2006г. - 46.6%, 2007г. - 43.1%). </w:t>
      </w:r>
    </w:p>
    <w:p w:rsidR="00A65AA3" w:rsidRPr="00A65AA3" w:rsidRDefault="00A65AA3" w:rsidP="00A65AA3">
      <w:pPr>
        <w:pStyle w:val="3"/>
        <w:spacing w:line="360" w:lineRule="auto"/>
        <w:ind w:left="0" w:firstLine="720"/>
        <w:jc w:val="both"/>
        <w:rPr>
          <w:color w:val="000000"/>
          <w:sz w:val="28"/>
          <w:szCs w:val="28"/>
        </w:rPr>
      </w:pPr>
      <w:r w:rsidRPr="00A65AA3">
        <w:rPr>
          <w:color w:val="000000"/>
          <w:sz w:val="28"/>
          <w:szCs w:val="28"/>
        </w:rPr>
        <w:t xml:space="preserve">При снижении доли затрат на питание следует отметить увеличение удельного веса затрат на непродовольственные товары, так, по данным выборочного обследования бюджетов домашних хозяйств, доля затрат на непродовольственные товары возросла с 27.1% в 2000 году, 27.8% в </w:t>
      </w:r>
      <w:smartTag w:uri="urn:schemas-microsoft-com:office:smarttags" w:element="metricconverter">
        <w:smartTagPr>
          <w:attr w:name="ProductID" w:val="2006 г"/>
        </w:smartTagPr>
        <w:r w:rsidRPr="00A65AA3">
          <w:rPr>
            <w:color w:val="000000"/>
            <w:sz w:val="28"/>
            <w:szCs w:val="28"/>
          </w:rPr>
          <w:t>2006 г</w:t>
        </w:r>
      </w:smartTag>
      <w:r w:rsidRPr="00A65AA3">
        <w:rPr>
          <w:color w:val="000000"/>
          <w:sz w:val="28"/>
          <w:szCs w:val="28"/>
        </w:rPr>
        <w:t xml:space="preserve">. до 31.4% в 2007 году. </w:t>
      </w:r>
    </w:p>
    <w:p w:rsidR="00A65AA3" w:rsidRPr="00A65AA3" w:rsidRDefault="00A65AA3" w:rsidP="00A65AA3">
      <w:pPr>
        <w:pStyle w:val="3"/>
        <w:spacing w:line="360" w:lineRule="auto"/>
        <w:ind w:left="0" w:firstLine="720"/>
        <w:jc w:val="both"/>
        <w:rPr>
          <w:color w:val="000000"/>
          <w:sz w:val="28"/>
          <w:szCs w:val="28"/>
        </w:rPr>
      </w:pPr>
      <w:r w:rsidRPr="00A65AA3">
        <w:rPr>
          <w:color w:val="000000"/>
          <w:sz w:val="28"/>
          <w:szCs w:val="28"/>
        </w:rPr>
        <w:t>По-прежнему высока доля затрат на оплату услуг  и, в первую очередь, обязательного характера. В 2007 году, по данным выборочного обследования бюджетов домашних хозяйств, доля расходов домохозяйств на жилищно-коммунальные услуги в потребительских расходах увеличилась по сравнению с 2000 годом с 4.4% до 11.1%, в том числе - на электроэнергию (с 0.6% до 1.3%), центральное отопление (с 0.9% до 3.6%), воду и другие коммунальные услуги (с 1.3% до 4.2%).</w:t>
      </w:r>
    </w:p>
    <w:p w:rsidR="00A65AA3" w:rsidRPr="00A65AA3" w:rsidRDefault="00A65AA3" w:rsidP="00A65AA3">
      <w:pPr>
        <w:pStyle w:val="a3"/>
        <w:rPr>
          <w:i/>
          <w:color w:val="000000"/>
          <w:szCs w:val="28"/>
        </w:rPr>
      </w:pPr>
      <w:r w:rsidRPr="00A65AA3">
        <w:rPr>
          <w:szCs w:val="28"/>
        </w:rPr>
        <w:t xml:space="preserve">Уровень жизни населения во многом зависит и от </w:t>
      </w:r>
      <w:r w:rsidRPr="00A65AA3">
        <w:rPr>
          <w:b/>
          <w:i/>
          <w:szCs w:val="28"/>
        </w:rPr>
        <w:t>обеспеченности жильем.</w:t>
      </w:r>
      <w:r w:rsidRPr="00A65AA3">
        <w:rPr>
          <w:color w:val="000000"/>
          <w:szCs w:val="28"/>
        </w:rPr>
        <w:t xml:space="preserve"> Средняя обеспеченность жильем одного жителя области</w:t>
      </w:r>
      <w:r w:rsidRPr="00A65AA3">
        <w:rPr>
          <w:i/>
          <w:color w:val="000000"/>
          <w:szCs w:val="28"/>
        </w:rPr>
        <w:t xml:space="preserve"> </w:t>
      </w:r>
      <w:r w:rsidRPr="00A65AA3">
        <w:rPr>
          <w:color w:val="000000"/>
          <w:szCs w:val="28"/>
        </w:rPr>
        <w:t>на конец 2007</w:t>
      </w:r>
      <w:r w:rsidRPr="00A65AA3">
        <w:rPr>
          <w:i/>
          <w:color w:val="000000"/>
          <w:szCs w:val="28"/>
        </w:rPr>
        <w:t xml:space="preserve"> </w:t>
      </w:r>
      <w:r w:rsidRPr="00A65AA3">
        <w:rPr>
          <w:color w:val="000000"/>
          <w:szCs w:val="28"/>
        </w:rPr>
        <w:t xml:space="preserve">года составила </w:t>
      </w:r>
      <w:smartTag w:uri="urn:schemas-microsoft-com:office:smarttags" w:element="metricconverter">
        <w:smartTagPr>
          <w:attr w:name="ProductID" w:val="24.2 кв. метра"/>
        </w:smartTagPr>
        <w:r w:rsidRPr="00A65AA3">
          <w:rPr>
            <w:color w:val="000000"/>
            <w:szCs w:val="28"/>
          </w:rPr>
          <w:t>24.2 кв. метра</w:t>
        </w:r>
      </w:smartTag>
      <w:r w:rsidRPr="00A65AA3">
        <w:rPr>
          <w:color w:val="000000"/>
          <w:szCs w:val="28"/>
        </w:rPr>
        <w:t xml:space="preserve"> общей площади жилых помещений. Из всех субъектов ЦФО по средней обеспеченности населения жильем Тульская область находилась на шестом месте после Тверской, Московской, Воронежской, Смоленской и Костромской областей</w:t>
      </w:r>
      <w:r w:rsidRPr="00A65AA3">
        <w:rPr>
          <w:i/>
          <w:color w:val="000000"/>
          <w:szCs w:val="28"/>
        </w:rPr>
        <w:t xml:space="preserve">. </w:t>
      </w:r>
    </w:p>
    <w:p w:rsidR="00A65AA3" w:rsidRPr="00A65AA3" w:rsidRDefault="00A65AA3" w:rsidP="00A65AA3">
      <w:pPr>
        <w:pStyle w:val="a3"/>
        <w:rPr>
          <w:szCs w:val="28"/>
        </w:rPr>
      </w:pPr>
      <w:r w:rsidRPr="00A65AA3">
        <w:rPr>
          <w:szCs w:val="28"/>
        </w:rPr>
        <w:t xml:space="preserve">Уровень благосостояния населения в значительной степени влияет </w:t>
      </w:r>
      <w:r w:rsidRPr="00A65AA3">
        <w:rPr>
          <w:b/>
          <w:bCs/>
          <w:i/>
          <w:iCs/>
          <w:szCs w:val="28"/>
        </w:rPr>
        <w:t>на демографическую ситуацию</w:t>
      </w:r>
      <w:r w:rsidRPr="00A65AA3">
        <w:rPr>
          <w:b/>
          <w:i/>
          <w:szCs w:val="28"/>
        </w:rPr>
        <w:t xml:space="preserve"> </w:t>
      </w:r>
      <w:r w:rsidRPr="00A65AA3">
        <w:rPr>
          <w:szCs w:val="28"/>
        </w:rPr>
        <w:t>в регионе.</w:t>
      </w:r>
    </w:p>
    <w:p w:rsidR="00A65AA3" w:rsidRPr="00A65AA3" w:rsidRDefault="00A65AA3" w:rsidP="00A65AA3">
      <w:pPr>
        <w:pStyle w:val="21"/>
        <w:spacing w:line="360" w:lineRule="auto"/>
        <w:ind w:left="0" w:firstLine="720"/>
        <w:jc w:val="both"/>
        <w:rPr>
          <w:sz w:val="28"/>
          <w:szCs w:val="28"/>
        </w:rPr>
      </w:pPr>
      <w:r w:rsidRPr="00A65AA3">
        <w:rPr>
          <w:sz w:val="28"/>
          <w:szCs w:val="28"/>
        </w:rPr>
        <w:t>Демографическая ситуация в Тульской области по-прежнему сложная. Однако наметившиеся в 2006 году положительные аспекты продолжали развиваться и в 2007 году.</w:t>
      </w:r>
    </w:p>
    <w:p w:rsidR="00A65AA3" w:rsidRPr="00A65AA3" w:rsidRDefault="00A65AA3" w:rsidP="00A65AA3">
      <w:pPr>
        <w:pStyle w:val="21"/>
        <w:spacing w:line="360" w:lineRule="auto"/>
        <w:ind w:left="0" w:firstLine="720"/>
        <w:jc w:val="both"/>
        <w:rPr>
          <w:sz w:val="28"/>
          <w:szCs w:val="28"/>
        </w:rPr>
      </w:pPr>
      <w:r w:rsidRPr="00A65AA3">
        <w:rPr>
          <w:sz w:val="28"/>
          <w:szCs w:val="28"/>
        </w:rPr>
        <w:t>Хотя численность туляков продолжала сокращаться (она уменьшилась за прошедший год на 14 тыс. человек), но это уже не 22 тысячи, как в 2005 году, и не 26 тысяч, как в 2001 году.</w:t>
      </w:r>
    </w:p>
    <w:p w:rsidR="00A65AA3" w:rsidRPr="00A65AA3" w:rsidRDefault="00A65AA3" w:rsidP="00A65AA3">
      <w:pPr>
        <w:pStyle w:val="21"/>
        <w:spacing w:line="360" w:lineRule="auto"/>
        <w:ind w:left="0" w:firstLine="720"/>
        <w:jc w:val="both"/>
        <w:rPr>
          <w:sz w:val="28"/>
          <w:szCs w:val="28"/>
        </w:rPr>
      </w:pPr>
      <w:r w:rsidRPr="00A65AA3">
        <w:rPr>
          <w:sz w:val="28"/>
          <w:szCs w:val="28"/>
        </w:rPr>
        <w:t>Уровень рождаемости в области еще невысок, однако, принимаемые государством меры по «улучшению рождаемости» помогли повернуть вспять падение рождаемости - за 2007 год в области число новорожденных увеличилось по сравнению с 2006 годом на 509 человек. Сохранилась и тенденция  сокращения общей смертности населения - в 2007 году умерло на 1161 человека меньше, чем в 2006 году.</w:t>
      </w:r>
    </w:p>
    <w:p w:rsidR="00A65AA3" w:rsidRPr="00A65AA3" w:rsidRDefault="00A65AA3" w:rsidP="00A65AA3">
      <w:pPr>
        <w:pStyle w:val="21"/>
        <w:spacing w:line="360" w:lineRule="auto"/>
        <w:ind w:left="0" w:firstLine="720"/>
        <w:jc w:val="both"/>
        <w:rPr>
          <w:color w:val="000000"/>
          <w:sz w:val="28"/>
          <w:szCs w:val="28"/>
        </w:rPr>
      </w:pPr>
      <w:r w:rsidRPr="00A65AA3">
        <w:rPr>
          <w:sz w:val="28"/>
          <w:szCs w:val="28"/>
        </w:rPr>
        <w:t xml:space="preserve">В 2007 году в Тульской области сохранялась тенденция повышения уровня жизни населения. Объем номинальных денежных доходов населения увеличился по сравнению с 2006 годом на 24% и достиг 157 млрд. рублей. Реальные располагаемые денежные доходы выросли на 11.2%. Объем денежных расходов составил 147 млрд. рублей и вырос на 26.9%. Превышение доходов над расходами достигло почти 10 млрд. рублей. При этом удельный вес расходов на покупку товаров и оплату услуг увеличился на 4.7 процентного пункта, доля расходов на покупку валюты осталась практически на уровне прошлого года, доля расходов на формирование сбережений уменьшилась на 3.5 процентного пункта. </w:t>
      </w:r>
      <w:r w:rsidRPr="00A65AA3">
        <w:rPr>
          <w:color w:val="000000"/>
          <w:sz w:val="28"/>
          <w:szCs w:val="28"/>
        </w:rPr>
        <w:t>В 1 квартале 2008 года тенденция роста денежных доходов населения сохранилась.</w:t>
      </w:r>
    </w:p>
    <w:p w:rsidR="007847E2" w:rsidRDefault="007847E2" w:rsidP="00412EEA">
      <w:pPr>
        <w:widowControl w:val="0"/>
        <w:shd w:val="clear" w:color="auto" w:fill="FFFFFF"/>
        <w:autoSpaceDE w:val="0"/>
        <w:autoSpaceDN w:val="0"/>
        <w:adjustRightInd w:val="0"/>
        <w:spacing w:before="19" w:line="360" w:lineRule="auto"/>
        <w:ind w:right="10" w:firstLine="720"/>
        <w:jc w:val="both"/>
        <w:rPr>
          <w:sz w:val="28"/>
          <w:szCs w:val="28"/>
        </w:rPr>
      </w:pPr>
      <w:r>
        <w:rPr>
          <w:sz w:val="28"/>
          <w:szCs w:val="28"/>
        </w:rPr>
        <w:t>В работе проанализированы некоторые аспекты уровня жизни населения Тульской области. В результате анализа были сделаны следующие выводы:</w:t>
      </w:r>
    </w:p>
    <w:p w:rsidR="007847E2" w:rsidRDefault="007847E2" w:rsidP="007847E2">
      <w:pPr>
        <w:numPr>
          <w:ilvl w:val="0"/>
          <w:numId w:val="7"/>
        </w:numPr>
        <w:tabs>
          <w:tab w:val="clear" w:pos="720"/>
          <w:tab w:val="num" w:pos="0"/>
        </w:tabs>
        <w:spacing w:line="360" w:lineRule="auto"/>
        <w:ind w:left="0" w:firstLine="0"/>
        <w:jc w:val="both"/>
        <w:rPr>
          <w:sz w:val="28"/>
        </w:rPr>
      </w:pPr>
      <w:r>
        <w:rPr>
          <w:sz w:val="28"/>
        </w:rPr>
        <w:t>Структура среднедушевых доходов в течение исследуемого периода оставалась, в основном, стабильной, однако, необходимо отметить, что доля оплаты труда несколько сократилась с 42,2% в 2005 году до 39,8% в 2007 году, снизилась доля социальных выплат с 24,9% до 21,5%, возросла доля доходов от собственности с 3,5% до 4,4%, а также доля других доходов с 19,2% до 24%. Доля доходов от предпринимательской деятельности составляла в течение исследуемого периода около 10% и изменялась незначительно.</w:t>
      </w:r>
    </w:p>
    <w:p w:rsidR="007847E2" w:rsidRDefault="007847E2" w:rsidP="007847E2">
      <w:pPr>
        <w:numPr>
          <w:ilvl w:val="0"/>
          <w:numId w:val="7"/>
        </w:numPr>
        <w:tabs>
          <w:tab w:val="clear" w:pos="720"/>
          <w:tab w:val="num" w:pos="0"/>
        </w:tabs>
        <w:spacing w:line="360" w:lineRule="auto"/>
        <w:ind w:left="0" w:firstLine="0"/>
        <w:jc w:val="both"/>
        <w:rPr>
          <w:sz w:val="28"/>
        </w:rPr>
      </w:pPr>
      <w:r>
        <w:rPr>
          <w:sz w:val="28"/>
        </w:rPr>
        <w:t>В структуре расходов также произошли некоторые изменения: возросла доля расходов возросла с 68,1% до 70,9%, увеличилась доля обязательных платежей и разнообразных взносов с 8,8% до 10,6%. Доля прироста финансовых активов сократилась с 22,4% до 17,6%. Доля расходов на приобретение недвижимости незначительна, однако, наименьшей она была в 2005 году. Она несколько возросла в 2006 году до 1%, а  в 2007 году вновь сократилась до 0,9%.</w:t>
      </w:r>
    </w:p>
    <w:p w:rsidR="007847E2" w:rsidRPr="007847E2" w:rsidRDefault="007847E2" w:rsidP="007847E2">
      <w:pPr>
        <w:numPr>
          <w:ilvl w:val="0"/>
          <w:numId w:val="7"/>
        </w:numPr>
        <w:tabs>
          <w:tab w:val="clear" w:pos="720"/>
          <w:tab w:val="num" w:pos="0"/>
        </w:tabs>
        <w:spacing w:line="360" w:lineRule="auto"/>
        <w:ind w:left="0" w:firstLine="0"/>
        <w:jc w:val="both"/>
        <w:rPr>
          <w:bCs/>
          <w:sz w:val="28"/>
          <w:szCs w:val="28"/>
        </w:rPr>
      </w:pPr>
      <w:r w:rsidRPr="007847E2">
        <w:rPr>
          <w:sz w:val="28"/>
          <w:szCs w:val="28"/>
        </w:rPr>
        <w:t xml:space="preserve">Необходимо отметить, что в 2006 году доля прироста финансовых активов была наибольшей, тогда как доля расходов на покупку товаров и оплату услуг была наименьшей. Это свидетельствует об относительном улучшении уровня жизни населения Тульской области. К сожалению, в 2007 году негативные тенденции (увеличение доли расходов на покупку товаров и оплату услуг, а также сокращение доли прироста финансовых активов) возобновились. </w:t>
      </w:r>
    </w:p>
    <w:p w:rsidR="00282847" w:rsidRDefault="007847E2" w:rsidP="00282847">
      <w:pPr>
        <w:numPr>
          <w:ilvl w:val="0"/>
          <w:numId w:val="7"/>
        </w:numPr>
        <w:tabs>
          <w:tab w:val="clear" w:pos="720"/>
          <w:tab w:val="num" w:pos="0"/>
        </w:tabs>
        <w:spacing w:line="360" w:lineRule="auto"/>
        <w:ind w:left="0" w:firstLine="0"/>
        <w:jc w:val="both"/>
        <w:rPr>
          <w:sz w:val="28"/>
          <w:szCs w:val="28"/>
        </w:rPr>
      </w:pPr>
      <w:r w:rsidRPr="007847E2">
        <w:rPr>
          <w:sz w:val="28"/>
          <w:szCs w:val="28"/>
        </w:rPr>
        <w:t>Среднедушевые среднемесячные доходы населения Тульской области в 2007 году составили 8314,7 руб., что в 4,4 раза выше уровня среднемесячных среднедушевых доходов в 2001 году. Абсолютное превышение составило более 6,4 тыс.рублей. В течение исследуемого периода прирост среднедушевых доходов по сравнению с предыдущим годом был максимальным в 2002 году и составил 38,9%. Наименьшая интенсивность роста среднедушевых доходов отмечается в 2004 году – по сравнению с 2003 годом их сумма увеличилась на 17,9%. В целом сумма среднедушевых среднемесячных доходов имеет стойкую тенденцию к росту.</w:t>
      </w:r>
      <w:r w:rsidR="00282847">
        <w:rPr>
          <w:sz w:val="28"/>
          <w:szCs w:val="28"/>
        </w:rPr>
        <w:t xml:space="preserve"> </w:t>
      </w:r>
    </w:p>
    <w:p w:rsidR="00282847" w:rsidRPr="00282847" w:rsidRDefault="00282847" w:rsidP="00282847">
      <w:pPr>
        <w:numPr>
          <w:ilvl w:val="0"/>
          <w:numId w:val="7"/>
        </w:numPr>
        <w:tabs>
          <w:tab w:val="clear" w:pos="720"/>
          <w:tab w:val="num" w:pos="0"/>
        </w:tabs>
        <w:spacing w:line="360" w:lineRule="auto"/>
        <w:ind w:left="0" w:firstLine="0"/>
        <w:jc w:val="both"/>
        <w:rPr>
          <w:sz w:val="28"/>
          <w:szCs w:val="20"/>
        </w:rPr>
      </w:pPr>
      <w:r>
        <w:rPr>
          <w:sz w:val="28"/>
          <w:szCs w:val="28"/>
        </w:rPr>
        <w:t xml:space="preserve">Был произведен индексный факторный анализ фонда заработной платы по сельскому хозяйству, обрабатывающим производствам и строительству. Фонд заработной платы по трем видам деятельности в 2007 году по сравнению с 2006 годом увеличился на 36,1%, что составило 711778,4 тыс.руб. При этом заработная плата по всем видам деятельности в целом возросла на 34,9%, что увеличило фонд заработной платы на 695078,7 тыс.руб. Численность занятых на предприятиях исследуемых видов деятельности возросла на 0,9%, что увеличило фонд заработной платы на 16699,7 тыс.руб. Следовательно, увеличение фонда заработной платы на 97,7% было обусловлено увеличением зарплаты по видам деятельности и лишь на 2,3% изменением численности занятых. </w:t>
      </w:r>
    </w:p>
    <w:p w:rsidR="007847E2" w:rsidRDefault="00282847" w:rsidP="007847E2">
      <w:pPr>
        <w:numPr>
          <w:ilvl w:val="0"/>
          <w:numId w:val="7"/>
        </w:numPr>
        <w:tabs>
          <w:tab w:val="clear" w:pos="720"/>
          <w:tab w:val="num" w:pos="0"/>
        </w:tabs>
        <w:spacing w:line="360" w:lineRule="auto"/>
        <w:ind w:left="0" w:firstLine="0"/>
        <w:jc w:val="both"/>
        <w:rPr>
          <w:sz w:val="28"/>
        </w:rPr>
      </w:pPr>
      <w:r>
        <w:rPr>
          <w:sz w:val="28"/>
        </w:rPr>
        <w:t xml:space="preserve">Проанализировано влияние на объем доходов оплаты труда и доходов от предпринимательской деятельности. Выявлено, что </w:t>
      </w:r>
      <w:r>
        <w:rPr>
          <w:sz w:val="28"/>
          <w:szCs w:val="20"/>
        </w:rPr>
        <w:t>при увеличении оплаты труда на 1% доходы населения увеличатся на 0,354%, а при росте доходов от предпринимательской деятельности на 1% доходы населения увеличатся на 0,682%. В увеличении доходов от предпринимательской деятельности содержатся наибольшие резервы для роста доходов населения Тульской области.</w:t>
      </w:r>
    </w:p>
    <w:p w:rsidR="00412EEA" w:rsidRDefault="00A65AA3" w:rsidP="00883892">
      <w:pPr>
        <w:widowControl w:val="0"/>
        <w:shd w:val="clear" w:color="auto" w:fill="FFFFFF"/>
        <w:autoSpaceDE w:val="0"/>
        <w:autoSpaceDN w:val="0"/>
        <w:adjustRightInd w:val="0"/>
        <w:spacing w:before="19" w:line="360" w:lineRule="auto"/>
        <w:ind w:right="10"/>
        <w:jc w:val="center"/>
        <w:rPr>
          <w:b/>
          <w:sz w:val="28"/>
          <w:szCs w:val="28"/>
        </w:rPr>
      </w:pPr>
      <w:r>
        <w:rPr>
          <w:b/>
          <w:sz w:val="28"/>
          <w:szCs w:val="28"/>
        </w:rPr>
        <w:br w:type="page"/>
      </w:r>
      <w:r w:rsidR="00412EEA" w:rsidRPr="00361C57">
        <w:rPr>
          <w:b/>
          <w:sz w:val="28"/>
          <w:szCs w:val="28"/>
        </w:rPr>
        <w:t>СПИСОК ИСПОЛЬЗОВАННОЙ ЛИТЕРАТУРЫ</w:t>
      </w:r>
    </w:p>
    <w:p w:rsidR="00412EEA" w:rsidRDefault="00412EEA" w:rsidP="00412EEA">
      <w:pPr>
        <w:widowControl w:val="0"/>
        <w:shd w:val="clear" w:color="auto" w:fill="FFFFFF"/>
        <w:autoSpaceDE w:val="0"/>
        <w:autoSpaceDN w:val="0"/>
        <w:adjustRightInd w:val="0"/>
        <w:spacing w:before="19" w:line="360" w:lineRule="auto"/>
        <w:ind w:right="10" w:firstLine="720"/>
        <w:jc w:val="both"/>
        <w:rPr>
          <w:b/>
          <w:sz w:val="28"/>
          <w:szCs w:val="28"/>
        </w:rPr>
      </w:pPr>
    </w:p>
    <w:p w:rsidR="00412EEA" w:rsidRDefault="00412EEA" w:rsidP="00412EEA">
      <w:pPr>
        <w:pStyle w:val="ConsPlusNormal"/>
        <w:widowControl/>
        <w:numPr>
          <w:ilvl w:val="0"/>
          <w:numId w:val="6"/>
        </w:numPr>
        <w:spacing w:line="360" w:lineRule="auto"/>
        <w:jc w:val="both"/>
        <w:rPr>
          <w:rFonts w:ascii="Times New Roman" w:hAnsi="Times New Roman"/>
          <w:sz w:val="28"/>
          <w:szCs w:val="28"/>
        </w:rPr>
      </w:pPr>
      <w:r>
        <w:rPr>
          <w:rFonts w:ascii="Times New Roman" w:hAnsi="Times New Roman"/>
          <w:sz w:val="28"/>
          <w:szCs w:val="28"/>
        </w:rPr>
        <w:t>Башкатов Б.И. Статистика сельского хозяйства. – М.:ЭКМОС, 2001</w:t>
      </w:r>
    </w:p>
    <w:p w:rsidR="00412EEA" w:rsidRDefault="00412EEA" w:rsidP="00412EEA">
      <w:pPr>
        <w:pStyle w:val="ConsPlusNormal"/>
        <w:widowControl/>
        <w:numPr>
          <w:ilvl w:val="0"/>
          <w:numId w:val="6"/>
        </w:numPr>
        <w:spacing w:line="360" w:lineRule="auto"/>
        <w:jc w:val="both"/>
        <w:rPr>
          <w:rFonts w:ascii="Times New Roman" w:hAnsi="Times New Roman"/>
          <w:sz w:val="28"/>
          <w:szCs w:val="28"/>
        </w:rPr>
      </w:pPr>
      <w:r>
        <w:rPr>
          <w:rFonts w:ascii="Times New Roman" w:hAnsi="Times New Roman"/>
          <w:sz w:val="28"/>
          <w:szCs w:val="28"/>
        </w:rPr>
        <w:t>Годин А.М. Статистика: Учеб.для вузов – М.: Дашков и К, 2003</w:t>
      </w:r>
    </w:p>
    <w:p w:rsidR="00412EEA" w:rsidRDefault="00412EEA" w:rsidP="00412EEA">
      <w:pPr>
        <w:pStyle w:val="ConsPlusNormal"/>
        <w:widowControl/>
        <w:numPr>
          <w:ilvl w:val="0"/>
          <w:numId w:val="6"/>
        </w:numPr>
        <w:spacing w:line="360" w:lineRule="auto"/>
        <w:jc w:val="both"/>
        <w:rPr>
          <w:rFonts w:ascii="Times New Roman" w:hAnsi="Times New Roman"/>
          <w:sz w:val="28"/>
          <w:szCs w:val="28"/>
        </w:rPr>
      </w:pPr>
      <w:r>
        <w:rPr>
          <w:rFonts w:ascii="Times New Roman" w:hAnsi="Times New Roman"/>
          <w:sz w:val="28"/>
          <w:szCs w:val="28"/>
        </w:rPr>
        <w:t>Ефимова М.Р., Петрова Е.В., Румянцев В.И. Общая теория статистики. – М.: ИНФРА-М, 2000</w:t>
      </w:r>
    </w:p>
    <w:p w:rsidR="00412EEA" w:rsidRDefault="00412EEA" w:rsidP="00412EEA">
      <w:pPr>
        <w:pStyle w:val="ConsPlusNormal"/>
        <w:widowControl/>
        <w:numPr>
          <w:ilvl w:val="0"/>
          <w:numId w:val="6"/>
        </w:numPr>
        <w:spacing w:line="360" w:lineRule="auto"/>
        <w:jc w:val="both"/>
        <w:rPr>
          <w:rFonts w:ascii="Times New Roman" w:hAnsi="Times New Roman"/>
          <w:sz w:val="28"/>
          <w:szCs w:val="28"/>
        </w:rPr>
      </w:pPr>
      <w:r>
        <w:rPr>
          <w:rFonts w:ascii="Times New Roman" w:hAnsi="Times New Roman"/>
          <w:sz w:val="28"/>
          <w:szCs w:val="28"/>
        </w:rPr>
        <w:t>Курс социально-экономической статистики. Под ред.М.Г.Назарова. – М.: Финстатинформ, 2002</w:t>
      </w:r>
    </w:p>
    <w:p w:rsidR="00A65AA3" w:rsidRDefault="00A65AA3" w:rsidP="00412EEA">
      <w:pPr>
        <w:pStyle w:val="ConsPlusNormal"/>
        <w:widowControl/>
        <w:numPr>
          <w:ilvl w:val="0"/>
          <w:numId w:val="6"/>
        </w:numPr>
        <w:spacing w:line="360" w:lineRule="auto"/>
        <w:jc w:val="both"/>
        <w:rPr>
          <w:rFonts w:ascii="Times New Roman" w:hAnsi="Times New Roman"/>
          <w:sz w:val="28"/>
          <w:szCs w:val="28"/>
        </w:rPr>
      </w:pPr>
      <w:r>
        <w:rPr>
          <w:rFonts w:ascii="Times New Roman" w:hAnsi="Times New Roman"/>
          <w:sz w:val="28"/>
          <w:szCs w:val="28"/>
        </w:rPr>
        <w:t xml:space="preserve">О денежных доходах и отдельных показателях уровня жизни населения Тульской области в 2007 году и январе-марте 2008 года. Аналитическая записка. Официальное издание Туластата, 2008 </w:t>
      </w:r>
    </w:p>
    <w:p w:rsidR="00412EEA" w:rsidRDefault="00412EEA" w:rsidP="00412EEA">
      <w:pPr>
        <w:pStyle w:val="ConsPlusNormal"/>
        <w:widowControl/>
        <w:numPr>
          <w:ilvl w:val="0"/>
          <w:numId w:val="6"/>
        </w:numPr>
        <w:spacing w:line="360" w:lineRule="auto"/>
        <w:jc w:val="both"/>
        <w:rPr>
          <w:rFonts w:ascii="Times New Roman" w:hAnsi="Times New Roman"/>
          <w:sz w:val="28"/>
          <w:szCs w:val="28"/>
        </w:rPr>
      </w:pPr>
      <w:r>
        <w:rPr>
          <w:rFonts w:ascii="Times New Roman" w:hAnsi="Times New Roman"/>
          <w:sz w:val="28"/>
          <w:szCs w:val="28"/>
        </w:rPr>
        <w:t>Теория статистики: учеб.для вузов. Под ред.Громыко Г.П. – М.: ИНФРА-М, 2000</w:t>
      </w:r>
    </w:p>
    <w:p w:rsidR="00412EEA" w:rsidRDefault="00412EEA" w:rsidP="00412EEA">
      <w:pPr>
        <w:pStyle w:val="ConsPlusNormal"/>
        <w:widowControl/>
        <w:numPr>
          <w:ilvl w:val="0"/>
          <w:numId w:val="6"/>
        </w:numPr>
        <w:spacing w:line="360" w:lineRule="auto"/>
        <w:jc w:val="both"/>
        <w:rPr>
          <w:rFonts w:ascii="Times New Roman" w:hAnsi="Times New Roman"/>
          <w:sz w:val="28"/>
          <w:szCs w:val="28"/>
        </w:rPr>
      </w:pPr>
      <w:r>
        <w:rPr>
          <w:rFonts w:ascii="Times New Roman" w:hAnsi="Times New Roman"/>
          <w:sz w:val="28"/>
          <w:szCs w:val="28"/>
        </w:rPr>
        <w:t>Тульский статистический ежегодник, 2008 – официальное издание Туластата.</w:t>
      </w:r>
    </w:p>
    <w:p w:rsidR="00412EEA" w:rsidRDefault="00412EEA" w:rsidP="00412EEA">
      <w:pPr>
        <w:pStyle w:val="ConsPlusNormal"/>
        <w:widowControl/>
        <w:numPr>
          <w:ilvl w:val="0"/>
          <w:numId w:val="6"/>
        </w:numPr>
        <w:spacing w:line="360" w:lineRule="auto"/>
        <w:jc w:val="both"/>
        <w:rPr>
          <w:rFonts w:ascii="Times New Roman" w:hAnsi="Times New Roman"/>
          <w:sz w:val="28"/>
          <w:szCs w:val="28"/>
        </w:rPr>
      </w:pPr>
      <w:r>
        <w:rPr>
          <w:rFonts w:ascii="Times New Roman" w:hAnsi="Times New Roman"/>
          <w:sz w:val="28"/>
          <w:szCs w:val="28"/>
        </w:rPr>
        <w:t>Социально-экономическая статистика. Практикум. Учеб.пособие для вузов / под ред. В.Н.Салина, Е.П.Шпаковской. – М.: Финансы и статистика, 2003</w:t>
      </w:r>
    </w:p>
    <w:p w:rsidR="00412EEA" w:rsidRDefault="00412EEA" w:rsidP="00412EEA">
      <w:pPr>
        <w:pStyle w:val="ConsPlusNormal"/>
        <w:widowControl/>
        <w:numPr>
          <w:ilvl w:val="0"/>
          <w:numId w:val="6"/>
        </w:numPr>
        <w:spacing w:line="360" w:lineRule="auto"/>
        <w:jc w:val="both"/>
        <w:rPr>
          <w:rFonts w:ascii="Times New Roman" w:hAnsi="Times New Roman"/>
          <w:sz w:val="28"/>
          <w:szCs w:val="28"/>
        </w:rPr>
      </w:pPr>
      <w:r>
        <w:rPr>
          <w:rFonts w:ascii="Times New Roman" w:hAnsi="Times New Roman"/>
          <w:sz w:val="28"/>
          <w:szCs w:val="28"/>
        </w:rPr>
        <w:t>Чижова Л.П. Практикум по социально-экономической статистике. – М.: Дашков и К, 2003</w:t>
      </w:r>
    </w:p>
    <w:p w:rsidR="00412EEA" w:rsidRDefault="00412EEA" w:rsidP="00412EEA">
      <w:pPr>
        <w:jc w:val="both"/>
        <w:rPr>
          <w:sz w:val="28"/>
          <w:szCs w:val="28"/>
        </w:rPr>
      </w:pPr>
    </w:p>
    <w:p w:rsidR="00412EEA" w:rsidRDefault="00412EEA" w:rsidP="00412EEA">
      <w:pPr>
        <w:jc w:val="both"/>
        <w:rPr>
          <w:sz w:val="28"/>
          <w:szCs w:val="28"/>
        </w:rPr>
      </w:pPr>
    </w:p>
    <w:p w:rsidR="00412EEA" w:rsidRDefault="00412EEA" w:rsidP="00412EEA">
      <w:pPr>
        <w:jc w:val="both"/>
        <w:rPr>
          <w:sz w:val="28"/>
          <w:szCs w:val="28"/>
        </w:rPr>
      </w:pPr>
    </w:p>
    <w:p w:rsidR="00412EEA" w:rsidRDefault="00412EEA" w:rsidP="00412EEA">
      <w:pPr>
        <w:jc w:val="both"/>
        <w:rPr>
          <w:sz w:val="28"/>
          <w:szCs w:val="28"/>
        </w:rPr>
      </w:pPr>
    </w:p>
    <w:p w:rsidR="00412EEA" w:rsidRDefault="00412EEA" w:rsidP="00412EEA">
      <w:pPr>
        <w:jc w:val="both"/>
        <w:rPr>
          <w:sz w:val="28"/>
          <w:szCs w:val="28"/>
        </w:rPr>
      </w:pPr>
    </w:p>
    <w:p w:rsidR="00412EEA" w:rsidRDefault="00412EEA" w:rsidP="00412EEA">
      <w:pPr>
        <w:jc w:val="both"/>
        <w:rPr>
          <w:sz w:val="28"/>
          <w:szCs w:val="28"/>
        </w:rPr>
      </w:pPr>
    </w:p>
    <w:p w:rsidR="00412EEA" w:rsidRDefault="00412EEA" w:rsidP="00412EEA">
      <w:pPr>
        <w:jc w:val="both"/>
        <w:rPr>
          <w:sz w:val="28"/>
          <w:szCs w:val="28"/>
        </w:rPr>
      </w:pPr>
    </w:p>
    <w:p w:rsidR="00412EEA" w:rsidRDefault="00412EEA" w:rsidP="00412EEA">
      <w:pPr>
        <w:jc w:val="both"/>
        <w:rPr>
          <w:sz w:val="28"/>
          <w:szCs w:val="28"/>
        </w:rPr>
      </w:pPr>
    </w:p>
    <w:p w:rsidR="00412EEA" w:rsidRDefault="00412EEA" w:rsidP="00412EEA">
      <w:pPr>
        <w:jc w:val="both"/>
        <w:rPr>
          <w:sz w:val="28"/>
          <w:szCs w:val="28"/>
        </w:rPr>
      </w:pPr>
    </w:p>
    <w:p w:rsidR="00412EEA" w:rsidRDefault="00412EEA" w:rsidP="00412EEA">
      <w:pPr>
        <w:jc w:val="both"/>
        <w:rPr>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Default="00412EEA" w:rsidP="00412EEA">
      <w:pPr>
        <w:jc w:val="center"/>
        <w:rPr>
          <w:b/>
          <w:sz w:val="28"/>
          <w:szCs w:val="28"/>
        </w:rPr>
      </w:pPr>
    </w:p>
    <w:p w:rsidR="00412EEA" w:rsidRPr="001C28AE" w:rsidRDefault="00412EEA" w:rsidP="00412EEA">
      <w:pPr>
        <w:jc w:val="center"/>
        <w:rPr>
          <w:b/>
          <w:sz w:val="28"/>
          <w:szCs w:val="28"/>
        </w:rPr>
      </w:pPr>
      <w:r w:rsidRPr="001C28AE">
        <w:rPr>
          <w:b/>
          <w:sz w:val="28"/>
          <w:szCs w:val="28"/>
        </w:rPr>
        <w:t>ПРИЛОЖЕНИ</w:t>
      </w:r>
      <w:r>
        <w:rPr>
          <w:b/>
          <w:sz w:val="28"/>
          <w:szCs w:val="28"/>
        </w:rPr>
        <w:t>Я</w:t>
      </w:r>
    </w:p>
    <w:p w:rsidR="00BE16BD" w:rsidRDefault="00BE16BD" w:rsidP="006609B3">
      <w:pPr>
        <w:widowControl w:val="0"/>
        <w:shd w:val="clear" w:color="auto" w:fill="FFFFFF"/>
        <w:autoSpaceDE w:val="0"/>
        <w:autoSpaceDN w:val="0"/>
        <w:adjustRightInd w:val="0"/>
        <w:spacing w:before="19" w:line="360" w:lineRule="auto"/>
        <w:ind w:right="10"/>
        <w:jc w:val="both"/>
        <w:rPr>
          <w:sz w:val="28"/>
          <w:szCs w:val="20"/>
        </w:rPr>
      </w:pPr>
    </w:p>
    <w:p w:rsidR="002F779E" w:rsidRDefault="002F779E" w:rsidP="00433A45">
      <w:pPr>
        <w:spacing w:line="360" w:lineRule="auto"/>
        <w:ind w:firstLine="720"/>
        <w:jc w:val="both"/>
        <w:rPr>
          <w:sz w:val="28"/>
          <w:szCs w:val="28"/>
        </w:rPr>
      </w:pPr>
      <w:bookmarkStart w:id="0" w:name="_GoBack"/>
      <w:bookmarkEnd w:id="0"/>
    </w:p>
    <w:sectPr w:rsidR="002F779E" w:rsidSect="00412EEA">
      <w:footerReference w:type="even" r:id="rId75"/>
      <w:footerReference w:type="default" r:id="rId76"/>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D56" w:rsidRDefault="00D30D56">
      <w:r>
        <w:separator/>
      </w:r>
    </w:p>
  </w:endnote>
  <w:endnote w:type="continuationSeparator" w:id="0">
    <w:p w:rsidR="00D30D56" w:rsidRDefault="00D3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EA" w:rsidRDefault="00412EEA" w:rsidP="0082553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12EEA" w:rsidRDefault="00412EEA" w:rsidP="00412EE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EA" w:rsidRDefault="00412EEA" w:rsidP="0082553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80553">
      <w:rPr>
        <w:rStyle w:val="a7"/>
        <w:noProof/>
      </w:rPr>
      <w:t>3</w:t>
    </w:r>
    <w:r>
      <w:rPr>
        <w:rStyle w:val="a7"/>
      </w:rPr>
      <w:fldChar w:fldCharType="end"/>
    </w:r>
  </w:p>
  <w:p w:rsidR="00412EEA" w:rsidRDefault="00412EEA" w:rsidP="00412EE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D56" w:rsidRDefault="00D30D56">
      <w:r>
        <w:separator/>
      </w:r>
    </w:p>
  </w:footnote>
  <w:footnote w:type="continuationSeparator" w:id="0">
    <w:p w:rsidR="00D30D56" w:rsidRDefault="00D30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F5D62"/>
    <w:multiLevelType w:val="hybridMultilevel"/>
    <w:tmpl w:val="AAD642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6503CD"/>
    <w:multiLevelType w:val="singleLevel"/>
    <w:tmpl w:val="8F120B76"/>
    <w:lvl w:ilvl="0">
      <w:start w:val="1"/>
      <w:numFmt w:val="decimal"/>
      <w:lvlText w:val="%1)"/>
      <w:lvlJc w:val="left"/>
      <w:pPr>
        <w:tabs>
          <w:tab w:val="num" w:pos="1331"/>
        </w:tabs>
        <w:ind w:left="1331" w:hanging="480"/>
      </w:pPr>
      <w:rPr>
        <w:rFonts w:hint="default"/>
        <w:b w:val="0"/>
      </w:rPr>
    </w:lvl>
  </w:abstractNum>
  <w:abstractNum w:abstractNumId="2">
    <w:nsid w:val="136E1C7D"/>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B7F0EF9"/>
    <w:multiLevelType w:val="hybridMultilevel"/>
    <w:tmpl w:val="2E92FE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285273"/>
    <w:multiLevelType w:val="hybridMultilevel"/>
    <w:tmpl w:val="3D206B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391E0B"/>
    <w:multiLevelType w:val="hybridMultilevel"/>
    <w:tmpl w:val="909E71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51537F"/>
    <w:multiLevelType w:val="hybridMultilevel"/>
    <w:tmpl w:val="052CC9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A45"/>
    <w:rsid w:val="000C5C40"/>
    <w:rsid w:val="00124750"/>
    <w:rsid w:val="0014411B"/>
    <w:rsid w:val="001B70EA"/>
    <w:rsid w:val="00282847"/>
    <w:rsid w:val="002A25C6"/>
    <w:rsid w:val="002B36B4"/>
    <w:rsid w:val="002C2211"/>
    <w:rsid w:val="002F779E"/>
    <w:rsid w:val="00412EEA"/>
    <w:rsid w:val="00433A45"/>
    <w:rsid w:val="00484718"/>
    <w:rsid w:val="00496B57"/>
    <w:rsid w:val="00536A64"/>
    <w:rsid w:val="00537A34"/>
    <w:rsid w:val="00580553"/>
    <w:rsid w:val="005D39F1"/>
    <w:rsid w:val="00620C84"/>
    <w:rsid w:val="006609B3"/>
    <w:rsid w:val="006F6FE9"/>
    <w:rsid w:val="00744E9F"/>
    <w:rsid w:val="007847E2"/>
    <w:rsid w:val="007B2D97"/>
    <w:rsid w:val="007B7D89"/>
    <w:rsid w:val="007F5F45"/>
    <w:rsid w:val="00825536"/>
    <w:rsid w:val="00883892"/>
    <w:rsid w:val="008D6E77"/>
    <w:rsid w:val="00904A45"/>
    <w:rsid w:val="009B12E2"/>
    <w:rsid w:val="009F41F1"/>
    <w:rsid w:val="00A65AA3"/>
    <w:rsid w:val="00A87887"/>
    <w:rsid w:val="00AD1F41"/>
    <w:rsid w:val="00B2726F"/>
    <w:rsid w:val="00B32865"/>
    <w:rsid w:val="00BE16BD"/>
    <w:rsid w:val="00C2533F"/>
    <w:rsid w:val="00D05B6A"/>
    <w:rsid w:val="00D06335"/>
    <w:rsid w:val="00D30D56"/>
    <w:rsid w:val="00D91A73"/>
    <w:rsid w:val="00D9211E"/>
    <w:rsid w:val="00DE3381"/>
    <w:rsid w:val="00E03F45"/>
    <w:rsid w:val="00E66561"/>
    <w:rsid w:val="00EB3BDF"/>
    <w:rsid w:val="00F5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0"/>
    <o:shapelayout v:ext="edit">
      <o:idmap v:ext="edit" data="1"/>
    </o:shapelayout>
  </w:shapeDefaults>
  <w:decimalSymbol w:val=","/>
  <w:listSeparator w:val=";"/>
  <w15:chartTrackingRefBased/>
  <w15:docId w15:val="{EA4DB0FF-6A1F-4579-9570-72D43891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B7D89"/>
    <w:pPr>
      <w:keepNext/>
      <w:spacing w:line="360" w:lineRule="auto"/>
      <w:jc w:val="both"/>
      <w:outlineLvl w:val="0"/>
    </w:pPr>
    <w:rPr>
      <w:b/>
      <w:bCs/>
      <w:sz w:val="28"/>
    </w:rPr>
  </w:style>
  <w:style w:type="paragraph" w:styleId="2">
    <w:name w:val="heading 2"/>
    <w:basedOn w:val="a"/>
    <w:next w:val="a"/>
    <w:qFormat/>
    <w:rsid w:val="00A65AA3"/>
    <w:pPr>
      <w:keepNext/>
      <w:spacing w:before="240" w:after="60"/>
      <w:outlineLvl w:val="1"/>
    </w:pPr>
    <w:rPr>
      <w:rFonts w:ascii="Arial" w:hAnsi="Arial" w:cs="Arial"/>
      <w:b/>
      <w:bCs/>
      <w:i/>
      <w:iCs/>
      <w:sz w:val="28"/>
      <w:szCs w:val="28"/>
    </w:rPr>
  </w:style>
  <w:style w:type="paragraph" w:styleId="4">
    <w:name w:val="heading 4"/>
    <w:basedOn w:val="a"/>
    <w:next w:val="a"/>
    <w:qFormat/>
    <w:rsid w:val="00A65AA3"/>
    <w:pPr>
      <w:keepNext/>
      <w:spacing w:before="240" w:after="60"/>
      <w:outlineLvl w:val="3"/>
    </w:pPr>
    <w:rPr>
      <w:b/>
      <w:bCs/>
      <w:sz w:val="28"/>
      <w:szCs w:val="28"/>
    </w:rPr>
  </w:style>
  <w:style w:type="paragraph" w:styleId="8">
    <w:name w:val="heading 8"/>
    <w:basedOn w:val="a"/>
    <w:next w:val="a"/>
    <w:qFormat/>
    <w:rsid w:val="00A65AA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5D39F1"/>
    <w:pPr>
      <w:jc w:val="center"/>
    </w:pPr>
    <w:rPr>
      <w:b/>
      <w:bCs/>
      <w:sz w:val="28"/>
    </w:rPr>
  </w:style>
  <w:style w:type="paragraph" w:styleId="a3">
    <w:name w:val="Body Text Indent"/>
    <w:basedOn w:val="a"/>
    <w:rsid w:val="005D39F1"/>
    <w:pPr>
      <w:spacing w:line="360" w:lineRule="auto"/>
      <w:ind w:firstLine="709"/>
      <w:jc w:val="both"/>
    </w:pPr>
    <w:rPr>
      <w:sz w:val="28"/>
      <w:szCs w:val="20"/>
    </w:rPr>
  </w:style>
  <w:style w:type="paragraph" w:styleId="a4">
    <w:name w:val="Body Text"/>
    <w:basedOn w:val="a"/>
    <w:rsid w:val="007B7D89"/>
    <w:pPr>
      <w:spacing w:after="120"/>
    </w:pPr>
  </w:style>
  <w:style w:type="table" w:styleId="a5">
    <w:name w:val="Table Grid"/>
    <w:basedOn w:val="a1"/>
    <w:rsid w:val="009F4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12EEA"/>
    <w:pPr>
      <w:widowControl w:val="0"/>
      <w:ind w:firstLine="720"/>
    </w:pPr>
    <w:rPr>
      <w:rFonts w:ascii="Arial" w:hAnsi="Arial"/>
      <w:snapToGrid w:val="0"/>
    </w:rPr>
  </w:style>
  <w:style w:type="paragraph" w:styleId="a6">
    <w:name w:val="footer"/>
    <w:basedOn w:val="a"/>
    <w:rsid w:val="00412EEA"/>
    <w:pPr>
      <w:tabs>
        <w:tab w:val="center" w:pos="4677"/>
        <w:tab w:val="right" w:pos="9355"/>
      </w:tabs>
    </w:pPr>
  </w:style>
  <w:style w:type="character" w:styleId="a7">
    <w:name w:val="page number"/>
    <w:basedOn w:val="a0"/>
    <w:rsid w:val="00412EEA"/>
  </w:style>
  <w:style w:type="paragraph" w:styleId="21">
    <w:name w:val="Body Text Indent 2"/>
    <w:basedOn w:val="a"/>
    <w:rsid w:val="00A65AA3"/>
    <w:pPr>
      <w:spacing w:after="120" w:line="480" w:lineRule="auto"/>
      <w:ind w:left="283"/>
    </w:pPr>
  </w:style>
  <w:style w:type="paragraph" w:styleId="3">
    <w:name w:val="Body Text Indent 3"/>
    <w:basedOn w:val="a"/>
    <w:rsid w:val="00A65AA3"/>
    <w:pPr>
      <w:spacing w:after="120"/>
      <w:ind w:left="283"/>
    </w:pPr>
    <w:rPr>
      <w:sz w:val="16"/>
      <w:szCs w:val="16"/>
    </w:rPr>
  </w:style>
  <w:style w:type="paragraph" w:styleId="a8">
    <w:name w:val="Message Header"/>
    <w:basedOn w:val="a"/>
    <w:rsid w:val="00A65AA3"/>
    <w:pPr>
      <w:keepNext/>
      <w:jc w:val="center"/>
    </w:pPr>
    <w:rPr>
      <w:rFonts w:ascii="Arial" w:hAnsi="Arial"/>
      <w:sz w:val="28"/>
      <w:szCs w:val="20"/>
    </w:rPr>
  </w:style>
  <w:style w:type="paragraph" w:customStyle="1" w:styleId="a9">
    <w:name w:val="Единицы"/>
    <w:basedOn w:val="a"/>
    <w:rsid w:val="00A65AA3"/>
    <w:pPr>
      <w:spacing w:before="60" w:after="60"/>
      <w:jc w:val="center"/>
    </w:pPr>
    <w:rPr>
      <w:rFonts w:ascii="Arial" w:hAnsi="Arial"/>
      <w:sz w:val="22"/>
      <w:szCs w:val="20"/>
    </w:rPr>
  </w:style>
  <w:style w:type="paragraph" w:customStyle="1" w:styleId="aa">
    <w:name w:val="Сноска"/>
    <w:basedOn w:val="a"/>
    <w:rsid w:val="00A65AA3"/>
    <w:pPr>
      <w:spacing w:before="120"/>
      <w:ind w:left="568" w:hanging="284"/>
      <w:jc w:val="both"/>
    </w:pPr>
    <w:rPr>
      <w:rFonts w:ascii="Arial" w:hAnsi="Arial"/>
      <w:sz w:val="20"/>
      <w:szCs w:val="20"/>
    </w:rPr>
  </w:style>
  <w:style w:type="paragraph" w:styleId="ab">
    <w:name w:val="header"/>
    <w:basedOn w:val="a"/>
    <w:rsid w:val="00A65AA3"/>
    <w:pPr>
      <w:tabs>
        <w:tab w:val="center" w:pos="4153"/>
        <w:tab w:val="right" w:pos="8306"/>
      </w:tabs>
      <w:spacing w:before="120"/>
    </w:pPr>
    <w:rPr>
      <w:rFonts w:ascii="Arial" w:hAnsi="Arial"/>
      <w:sz w:val="22"/>
      <w:szCs w:val="20"/>
    </w:rPr>
  </w:style>
  <w:style w:type="paragraph" w:customStyle="1" w:styleId="ac">
    <w:name w:val="шапка"/>
    <w:basedOn w:val="ad"/>
    <w:rsid w:val="00A65AA3"/>
    <w:pPr>
      <w:spacing w:before="80" w:after="80" w:line="204" w:lineRule="auto"/>
      <w:jc w:val="center"/>
    </w:pPr>
    <w:rPr>
      <w:rFonts w:ascii="Arial" w:hAnsi="Arial" w:cs="Times New Roman"/>
      <w:b/>
      <w:i/>
      <w:sz w:val="22"/>
    </w:rPr>
  </w:style>
  <w:style w:type="paragraph" w:styleId="ad">
    <w:name w:val="Plain Text"/>
    <w:basedOn w:val="a"/>
    <w:rsid w:val="00A65AA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01681">
      <w:bodyDiv w:val="1"/>
      <w:marLeft w:val="0"/>
      <w:marRight w:val="0"/>
      <w:marTop w:val="0"/>
      <w:marBottom w:val="0"/>
      <w:divBdr>
        <w:top w:val="none" w:sz="0" w:space="0" w:color="auto"/>
        <w:left w:val="none" w:sz="0" w:space="0" w:color="auto"/>
        <w:bottom w:val="none" w:sz="0" w:space="0" w:color="auto"/>
        <w:right w:val="none" w:sz="0" w:space="0" w:color="auto"/>
      </w:divBdr>
    </w:div>
    <w:div w:id="279606929">
      <w:bodyDiv w:val="1"/>
      <w:marLeft w:val="0"/>
      <w:marRight w:val="0"/>
      <w:marTop w:val="0"/>
      <w:marBottom w:val="0"/>
      <w:divBdr>
        <w:top w:val="none" w:sz="0" w:space="0" w:color="auto"/>
        <w:left w:val="none" w:sz="0" w:space="0" w:color="auto"/>
        <w:bottom w:val="none" w:sz="0" w:space="0" w:color="auto"/>
        <w:right w:val="none" w:sz="0" w:space="0" w:color="auto"/>
      </w:divBdr>
    </w:div>
    <w:div w:id="364212251">
      <w:bodyDiv w:val="1"/>
      <w:marLeft w:val="0"/>
      <w:marRight w:val="0"/>
      <w:marTop w:val="0"/>
      <w:marBottom w:val="0"/>
      <w:divBdr>
        <w:top w:val="none" w:sz="0" w:space="0" w:color="auto"/>
        <w:left w:val="none" w:sz="0" w:space="0" w:color="auto"/>
        <w:bottom w:val="none" w:sz="0" w:space="0" w:color="auto"/>
        <w:right w:val="none" w:sz="0" w:space="0" w:color="auto"/>
      </w:divBdr>
    </w:div>
    <w:div w:id="736131301">
      <w:bodyDiv w:val="1"/>
      <w:marLeft w:val="0"/>
      <w:marRight w:val="0"/>
      <w:marTop w:val="0"/>
      <w:marBottom w:val="0"/>
      <w:divBdr>
        <w:top w:val="none" w:sz="0" w:space="0" w:color="auto"/>
        <w:left w:val="none" w:sz="0" w:space="0" w:color="auto"/>
        <w:bottom w:val="none" w:sz="0" w:space="0" w:color="auto"/>
        <w:right w:val="none" w:sz="0" w:space="0" w:color="auto"/>
      </w:divBdr>
    </w:div>
    <w:div w:id="892429930">
      <w:bodyDiv w:val="1"/>
      <w:marLeft w:val="0"/>
      <w:marRight w:val="0"/>
      <w:marTop w:val="0"/>
      <w:marBottom w:val="0"/>
      <w:divBdr>
        <w:top w:val="none" w:sz="0" w:space="0" w:color="auto"/>
        <w:left w:val="none" w:sz="0" w:space="0" w:color="auto"/>
        <w:bottom w:val="none" w:sz="0" w:space="0" w:color="auto"/>
        <w:right w:val="none" w:sz="0" w:space="0" w:color="auto"/>
      </w:divBdr>
    </w:div>
    <w:div w:id="1369648807">
      <w:bodyDiv w:val="1"/>
      <w:marLeft w:val="0"/>
      <w:marRight w:val="0"/>
      <w:marTop w:val="0"/>
      <w:marBottom w:val="0"/>
      <w:divBdr>
        <w:top w:val="none" w:sz="0" w:space="0" w:color="auto"/>
        <w:left w:val="none" w:sz="0" w:space="0" w:color="auto"/>
        <w:bottom w:val="none" w:sz="0" w:space="0" w:color="auto"/>
        <w:right w:val="none" w:sz="0" w:space="0" w:color="auto"/>
      </w:divBdr>
    </w:div>
    <w:div w:id="1423145231">
      <w:bodyDiv w:val="1"/>
      <w:marLeft w:val="0"/>
      <w:marRight w:val="0"/>
      <w:marTop w:val="0"/>
      <w:marBottom w:val="0"/>
      <w:divBdr>
        <w:top w:val="none" w:sz="0" w:space="0" w:color="auto"/>
        <w:left w:val="none" w:sz="0" w:space="0" w:color="auto"/>
        <w:bottom w:val="none" w:sz="0" w:space="0" w:color="auto"/>
        <w:right w:val="none" w:sz="0" w:space="0" w:color="auto"/>
      </w:divBdr>
    </w:div>
    <w:div w:id="1650787019">
      <w:bodyDiv w:val="1"/>
      <w:marLeft w:val="0"/>
      <w:marRight w:val="0"/>
      <w:marTop w:val="0"/>
      <w:marBottom w:val="0"/>
      <w:divBdr>
        <w:top w:val="none" w:sz="0" w:space="0" w:color="auto"/>
        <w:left w:val="none" w:sz="0" w:space="0" w:color="auto"/>
        <w:bottom w:val="none" w:sz="0" w:space="0" w:color="auto"/>
        <w:right w:val="none" w:sz="0" w:space="0" w:color="auto"/>
      </w:divBdr>
    </w:div>
    <w:div w:id="1658148080">
      <w:bodyDiv w:val="1"/>
      <w:marLeft w:val="0"/>
      <w:marRight w:val="0"/>
      <w:marTop w:val="0"/>
      <w:marBottom w:val="0"/>
      <w:divBdr>
        <w:top w:val="none" w:sz="0" w:space="0" w:color="auto"/>
        <w:left w:val="none" w:sz="0" w:space="0" w:color="auto"/>
        <w:bottom w:val="none" w:sz="0" w:space="0" w:color="auto"/>
        <w:right w:val="none" w:sz="0" w:space="0" w:color="auto"/>
      </w:divBdr>
    </w:div>
    <w:div w:id="1743024359">
      <w:bodyDiv w:val="1"/>
      <w:marLeft w:val="0"/>
      <w:marRight w:val="0"/>
      <w:marTop w:val="0"/>
      <w:marBottom w:val="0"/>
      <w:divBdr>
        <w:top w:val="none" w:sz="0" w:space="0" w:color="auto"/>
        <w:left w:val="none" w:sz="0" w:space="0" w:color="auto"/>
        <w:bottom w:val="none" w:sz="0" w:space="0" w:color="auto"/>
        <w:right w:val="none" w:sz="0" w:space="0" w:color="auto"/>
      </w:divBdr>
    </w:div>
    <w:div w:id="2023974230">
      <w:bodyDiv w:val="1"/>
      <w:marLeft w:val="0"/>
      <w:marRight w:val="0"/>
      <w:marTop w:val="0"/>
      <w:marBottom w:val="0"/>
      <w:divBdr>
        <w:top w:val="none" w:sz="0" w:space="0" w:color="auto"/>
        <w:left w:val="none" w:sz="0" w:space="0" w:color="auto"/>
        <w:bottom w:val="none" w:sz="0" w:space="0" w:color="auto"/>
        <w:right w:val="none" w:sz="0" w:space="0" w:color="auto"/>
      </w:divBdr>
    </w:div>
    <w:div w:id="205954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footer" Target="footer2.xml"/><Relationship Id="rId7" Type="http://schemas.openxmlformats.org/officeDocument/2006/relationships/image" Target="media/image1.e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7597</Words>
  <Characters>43309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WET</Company>
  <LinksUpToDate>false</LinksUpToDate>
  <CharactersWithSpaces>50805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2014-08-14T12:41:00Z</dcterms:created>
  <dcterms:modified xsi:type="dcterms:W3CDTF">2014-08-14T12:41:00Z</dcterms:modified>
</cp:coreProperties>
</file>