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000080"/>
  <w:body>
    <w:p w:rsidR="00E50FD6" w:rsidRDefault="00E50FD6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Состояние железобетонных мостов Саратовской области</w:t>
      </w:r>
    </w:p>
    <w:p w:rsidR="00E50FD6" w:rsidRDefault="00E50FD6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Маринин А.Н., Овчинников И.Г. </w:t>
      </w:r>
    </w:p>
    <w:p w:rsidR="00E50FD6" w:rsidRDefault="00E50FD6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В последнее время проблемы строительства и эксплуатации мостовых сооружений приобретают всё большую актуальность. Увеличение интенсивности движения по дорогам, рост грузонапряжённости в сочетании с ухудшением экологической ситуации создают угрозу надёжности мостовой конструкции и, как следствие, долговечности. Тенденция резкого ухудшения состояния мостов отмечена практически во всех странах и климатических зонах. </w:t>
      </w:r>
    </w:p>
    <w:p w:rsidR="00E50FD6" w:rsidRDefault="00E50FD6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В данной статье приводится обзор состояния мостовых сооружений на крупных дорогах Саратовской области на основе данных, предоставленных НТЦ Госстроя России институтом «Проектмостореконструкция» (г. Саратов). </w:t>
      </w:r>
    </w:p>
    <w:p w:rsidR="00E50FD6" w:rsidRDefault="00E50FD6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Абсолютное большинство мостов в данном регионе, как и во многих других регионах РФ и стран Ближнего Зарубежья построены из железобетона. Поэтому в данной работе рассматриваются именно такие мосты. </w:t>
      </w:r>
    </w:p>
    <w:p w:rsidR="00E50FD6" w:rsidRDefault="00E50FD6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Для начала сделаем одно замечание – рассматриваются не все мосты, а лишь их часть, т.е. 63 обследованных моста (общее же количество их на порядок больше). Но так как они расположены в различных регионах области, в различных климатических условиях, то данные о этих мостах с определённой долей уверенности можно перенести на все железобетонные мосты Саратовской области. </w:t>
      </w:r>
    </w:p>
    <w:p w:rsidR="00E50FD6" w:rsidRDefault="00E50FD6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На рисунке 1 приведены данные о количестве мостов, построенных в разные периоды времени. </w:t>
      </w:r>
    </w:p>
    <w:p w:rsidR="00E50FD6" w:rsidRDefault="009021E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6.75pt;height:200.25pt">
            <v:imagedata r:id="rId5" o:title="pic1_2"/>
          </v:shape>
        </w:pict>
      </w:r>
    </w:p>
    <w:p w:rsidR="00E50FD6" w:rsidRDefault="00E50FD6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Рисунок 1. Годы постройки мостов, эксплуатирующихся в настоящее время </w:t>
      </w:r>
    </w:p>
    <w:p w:rsidR="00E50FD6" w:rsidRDefault="00E50FD6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Как известно, в настоящее время в качестве проектных используются нагрузки А11 (в последнее время строятся мосты и под нагрузку А14) и НК-80. Но на дорогах области всё ещё эксплуатируются мосты, построенные и по более старым нормам. И если нагрузка Н-30 (нормы 1962-го года) соразмерна с современной А11, то о нагрузках Н-18 и Н-13 (нормы 1953-го года) такого говорить не приходится. Встречаются мосты (даже на дорогах федерального значения) запроектированные на воздействие фуры, общей массой чуть более 8 тонн. Но из этих мостов 38% уже подверглись ремонту или реконструкции и ещё около 30% требую проведения данных работ. </w:t>
      </w:r>
    </w:p>
    <w:p w:rsidR="00E50FD6" w:rsidRDefault="00E50FD6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Несколько слов о конструкциях мостов. Практически все они балочные сборные. Большинство из них построены с использованием двух типовых проектов (таблица 1) – выпуск 56 и серия 3.503-14 вып.5 (№710/5). </w:t>
      </w:r>
    </w:p>
    <w:p w:rsidR="00E50FD6" w:rsidRDefault="00E50FD6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Таблица 1. Используемые типовые проекты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63"/>
        <w:gridCol w:w="2463"/>
        <w:gridCol w:w="2464"/>
        <w:gridCol w:w="2464"/>
      </w:tblGrid>
      <w:tr w:rsidR="00E50FD6" w:rsidRPr="00E50FD6">
        <w:tc>
          <w:tcPr>
            <w:tcW w:w="2463" w:type="dxa"/>
          </w:tcPr>
          <w:p w:rsidR="00E50FD6" w:rsidRPr="00E50FD6" w:rsidRDefault="00E50FD6">
            <w:pPr>
              <w:widowControl w:val="0"/>
              <w:spacing w:before="120"/>
              <w:jc w:val="both"/>
              <w:rPr>
                <w:color w:val="000000"/>
              </w:rPr>
            </w:pPr>
            <w:r w:rsidRPr="00E50FD6">
              <w:rPr>
                <w:color w:val="000000"/>
              </w:rPr>
              <w:t>№ п.п.</w:t>
            </w:r>
          </w:p>
        </w:tc>
        <w:tc>
          <w:tcPr>
            <w:tcW w:w="2463" w:type="dxa"/>
          </w:tcPr>
          <w:p w:rsidR="00E50FD6" w:rsidRPr="00E50FD6" w:rsidRDefault="00E50FD6">
            <w:pPr>
              <w:widowControl w:val="0"/>
              <w:spacing w:before="120"/>
              <w:jc w:val="both"/>
              <w:rPr>
                <w:color w:val="000000"/>
              </w:rPr>
            </w:pPr>
            <w:r w:rsidRPr="00E50FD6">
              <w:rPr>
                <w:color w:val="000000"/>
              </w:rPr>
              <w:t>Типовой проект</w:t>
            </w:r>
          </w:p>
        </w:tc>
        <w:tc>
          <w:tcPr>
            <w:tcW w:w="2464" w:type="dxa"/>
          </w:tcPr>
          <w:p w:rsidR="00E50FD6" w:rsidRPr="00E50FD6" w:rsidRDefault="00E50FD6">
            <w:pPr>
              <w:widowControl w:val="0"/>
              <w:spacing w:before="120"/>
              <w:jc w:val="both"/>
              <w:rPr>
                <w:color w:val="000000"/>
              </w:rPr>
            </w:pPr>
            <w:r w:rsidRPr="00E50FD6">
              <w:rPr>
                <w:color w:val="000000"/>
              </w:rPr>
              <w:t>Количество обследованных мостов</w:t>
            </w:r>
          </w:p>
        </w:tc>
        <w:tc>
          <w:tcPr>
            <w:tcW w:w="2464" w:type="dxa"/>
          </w:tcPr>
          <w:p w:rsidR="00E50FD6" w:rsidRPr="00E50FD6" w:rsidRDefault="00E50FD6">
            <w:pPr>
              <w:widowControl w:val="0"/>
              <w:spacing w:before="120"/>
              <w:jc w:val="both"/>
              <w:rPr>
                <w:color w:val="000000"/>
              </w:rPr>
            </w:pPr>
            <w:r w:rsidRPr="00E50FD6">
              <w:rPr>
                <w:color w:val="000000"/>
              </w:rPr>
              <w:t>%</w:t>
            </w:r>
          </w:p>
        </w:tc>
      </w:tr>
      <w:tr w:rsidR="00E50FD6" w:rsidRPr="00E50FD6">
        <w:tc>
          <w:tcPr>
            <w:tcW w:w="2463" w:type="dxa"/>
          </w:tcPr>
          <w:p w:rsidR="00E50FD6" w:rsidRPr="00E50FD6" w:rsidRDefault="00E50FD6">
            <w:pPr>
              <w:widowControl w:val="0"/>
              <w:spacing w:before="120"/>
              <w:jc w:val="both"/>
              <w:rPr>
                <w:color w:val="000000"/>
              </w:rPr>
            </w:pPr>
            <w:r w:rsidRPr="00E50FD6">
              <w:rPr>
                <w:color w:val="000000"/>
              </w:rPr>
              <w:t>1</w:t>
            </w:r>
          </w:p>
        </w:tc>
        <w:tc>
          <w:tcPr>
            <w:tcW w:w="2463" w:type="dxa"/>
          </w:tcPr>
          <w:p w:rsidR="00E50FD6" w:rsidRPr="00E50FD6" w:rsidRDefault="00E50FD6">
            <w:pPr>
              <w:widowControl w:val="0"/>
              <w:spacing w:before="120"/>
              <w:jc w:val="both"/>
              <w:rPr>
                <w:color w:val="000000"/>
              </w:rPr>
            </w:pPr>
            <w:r w:rsidRPr="00E50FD6">
              <w:rPr>
                <w:color w:val="000000"/>
              </w:rPr>
              <w:t xml:space="preserve"> Выпуск 56</w:t>
            </w:r>
          </w:p>
        </w:tc>
        <w:tc>
          <w:tcPr>
            <w:tcW w:w="2464" w:type="dxa"/>
          </w:tcPr>
          <w:p w:rsidR="00E50FD6" w:rsidRPr="00E50FD6" w:rsidRDefault="00E50FD6">
            <w:pPr>
              <w:widowControl w:val="0"/>
              <w:spacing w:before="120"/>
              <w:jc w:val="both"/>
              <w:rPr>
                <w:color w:val="000000"/>
              </w:rPr>
            </w:pPr>
            <w:r w:rsidRPr="00E50FD6">
              <w:rPr>
                <w:color w:val="000000"/>
              </w:rPr>
              <w:t>17</w:t>
            </w:r>
          </w:p>
        </w:tc>
        <w:tc>
          <w:tcPr>
            <w:tcW w:w="2464" w:type="dxa"/>
          </w:tcPr>
          <w:p w:rsidR="00E50FD6" w:rsidRPr="00E50FD6" w:rsidRDefault="00E50FD6">
            <w:pPr>
              <w:widowControl w:val="0"/>
              <w:spacing w:before="120"/>
              <w:jc w:val="both"/>
              <w:rPr>
                <w:color w:val="000000"/>
              </w:rPr>
            </w:pPr>
            <w:r w:rsidRPr="00E50FD6">
              <w:rPr>
                <w:color w:val="000000"/>
              </w:rPr>
              <w:t>27,0</w:t>
            </w:r>
          </w:p>
        </w:tc>
      </w:tr>
      <w:tr w:rsidR="00E50FD6" w:rsidRPr="00E50FD6">
        <w:tc>
          <w:tcPr>
            <w:tcW w:w="2463" w:type="dxa"/>
          </w:tcPr>
          <w:p w:rsidR="00E50FD6" w:rsidRPr="00E50FD6" w:rsidRDefault="00E50FD6">
            <w:pPr>
              <w:widowControl w:val="0"/>
              <w:spacing w:before="120"/>
              <w:jc w:val="both"/>
              <w:rPr>
                <w:color w:val="000000"/>
              </w:rPr>
            </w:pPr>
            <w:r w:rsidRPr="00E50FD6">
              <w:rPr>
                <w:color w:val="000000"/>
              </w:rPr>
              <w:t>2</w:t>
            </w:r>
          </w:p>
        </w:tc>
        <w:tc>
          <w:tcPr>
            <w:tcW w:w="2463" w:type="dxa"/>
          </w:tcPr>
          <w:p w:rsidR="00E50FD6" w:rsidRPr="00E50FD6" w:rsidRDefault="00E50FD6">
            <w:pPr>
              <w:widowControl w:val="0"/>
              <w:spacing w:before="120"/>
              <w:jc w:val="both"/>
              <w:rPr>
                <w:color w:val="000000"/>
              </w:rPr>
            </w:pPr>
            <w:r w:rsidRPr="00E50FD6">
              <w:rPr>
                <w:color w:val="000000"/>
              </w:rPr>
              <w:t xml:space="preserve"> Серия 3.503-14 вып.5 (№710/5)</w:t>
            </w:r>
          </w:p>
        </w:tc>
        <w:tc>
          <w:tcPr>
            <w:tcW w:w="2464" w:type="dxa"/>
          </w:tcPr>
          <w:p w:rsidR="00E50FD6" w:rsidRPr="00E50FD6" w:rsidRDefault="00E50FD6">
            <w:pPr>
              <w:widowControl w:val="0"/>
              <w:spacing w:before="120"/>
              <w:jc w:val="both"/>
              <w:rPr>
                <w:color w:val="000000"/>
              </w:rPr>
            </w:pPr>
            <w:r w:rsidRPr="00E50FD6">
              <w:rPr>
                <w:color w:val="000000"/>
              </w:rPr>
              <w:t>21</w:t>
            </w:r>
          </w:p>
        </w:tc>
        <w:tc>
          <w:tcPr>
            <w:tcW w:w="2464" w:type="dxa"/>
          </w:tcPr>
          <w:p w:rsidR="00E50FD6" w:rsidRPr="00E50FD6" w:rsidRDefault="00E50FD6">
            <w:pPr>
              <w:widowControl w:val="0"/>
              <w:spacing w:before="120"/>
              <w:jc w:val="both"/>
              <w:rPr>
                <w:color w:val="000000"/>
              </w:rPr>
            </w:pPr>
            <w:r w:rsidRPr="00E50FD6">
              <w:rPr>
                <w:color w:val="000000"/>
              </w:rPr>
              <w:t>33,3</w:t>
            </w:r>
          </w:p>
        </w:tc>
      </w:tr>
      <w:tr w:rsidR="00E50FD6" w:rsidRPr="00E50FD6">
        <w:tc>
          <w:tcPr>
            <w:tcW w:w="2463" w:type="dxa"/>
          </w:tcPr>
          <w:p w:rsidR="00E50FD6" w:rsidRPr="00E50FD6" w:rsidRDefault="00E50FD6">
            <w:pPr>
              <w:widowControl w:val="0"/>
              <w:spacing w:before="120"/>
              <w:jc w:val="both"/>
              <w:rPr>
                <w:color w:val="000000"/>
              </w:rPr>
            </w:pPr>
            <w:r w:rsidRPr="00E50FD6">
              <w:rPr>
                <w:color w:val="000000"/>
              </w:rPr>
              <w:t>3</w:t>
            </w:r>
          </w:p>
        </w:tc>
        <w:tc>
          <w:tcPr>
            <w:tcW w:w="2463" w:type="dxa"/>
          </w:tcPr>
          <w:p w:rsidR="00E50FD6" w:rsidRPr="00E50FD6" w:rsidRDefault="00E50FD6">
            <w:pPr>
              <w:widowControl w:val="0"/>
              <w:spacing w:before="120"/>
              <w:jc w:val="both"/>
              <w:rPr>
                <w:color w:val="000000"/>
              </w:rPr>
            </w:pPr>
            <w:r w:rsidRPr="00E50FD6">
              <w:rPr>
                <w:color w:val="000000"/>
              </w:rPr>
              <w:t xml:space="preserve"> Инв.№4827 ГДНИИ</w:t>
            </w:r>
          </w:p>
        </w:tc>
        <w:tc>
          <w:tcPr>
            <w:tcW w:w="2464" w:type="dxa"/>
          </w:tcPr>
          <w:p w:rsidR="00E50FD6" w:rsidRPr="00E50FD6" w:rsidRDefault="00E50FD6">
            <w:pPr>
              <w:widowControl w:val="0"/>
              <w:spacing w:before="120"/>
              <w:jc w:val="both"/>
              <w:rPr>
                <w:color w:val="000000"/>
              </w:rPr>
            </w:pPr>
            <w:r w:rsidRPr="00E50FD6">
              <w:rPr>
                <w:color w:val="000000"/>
              </w:rPr>
              <w:t>5</w:t>
            </w:r>
          </w:p>
        </w:tc>
        <w:tc>
          <w:tcPr>
            <w:tcW w:w="2464" w:type="dxa"/>
          </w:tcPr>
          <w:p w:rsidR="00E50FD6" w:rsidRPr="00E50FD6" w:rsidRDefault="00E50FD6">
            <w:pPr>
              <w:widowControl w:val="0"/>
              <w:spacing w:before="120"/>
              <w:jc w:val="both"/>
              <w:rPr>
                <w:color w:val="000000"/>
              </w:rPr>
            </w:pPr>
            <w:r w:rsidRPr="00E50FD6">
              <w:rPr>
                <w:color w:val="000000"/>
              </w:rPr>
              <w:t>7,9</w:t>
            </w:r>
          </w:p>
        </w:tc>
      </w:tr>
      <w:tr w:rsidR="00E50FD6" w:rsidRPr="00E50FD6">
        <w:tc>
          <w:tcPr>
            <w:tcW w:w="2463" w:type="dxa"/>
          </w:tcPr>
          <w:p w:rsidR="00E50FD6" w:rsidRPr="00E50FD6" w:rsidRDefault="00E50FD6">
            <w:pPr>
              <w:widowControl w:val="0"/>
              <w:spacing w:before="120"/>
              <w:jc w:val="both"/>
              <w:rPr>
                <w:color w:val="000000"/>
              </w:rPr>
            </w:pPr>
            <w:r w:rsidRPr="00E50FD6">
              <w:rPr>
                <w:color w:val="000000"/>
              </w:rPr>
              <w:t>4</w:t>
            </w:r>
          </w:p>
        </w:tc>
        <w:tc>
          <w:tcPr>
            <w:tcW w:w="2463" w:type="dxa"/>
          </w:tcPr>
          <w:p w:rsidR="00E50FD6" w:rsidRPr="00E50FD6" w:rsidRDefault="00E50FD6">
            <w:pPr>
              <w:widowControl w:val="0"/>
              <w:spacing w:before="120"/>
              <w:jc w:val="both"/>
              <w:rPr>
                <w:color w:val="000000"/>
              </w:rPr>
            </w:pPr>
            <w:r w:rsidRPr="00E50FD6">
              <w:rPr>
                <w:color w:val="000000"/>
              </w:rPr>
              <w:t xml:space="preserve"> Серия 3.503-12 (вып.384/45)</w:t>
            </w:r>
          </w:p>
        </w:tc>
        <w:tc>
          <w:tcPr>
            <w:tcW w:w="2464" w:type="dxa"/>
          </w:tcPr>
          <w:p w:rsidR="00E50FD6" w:rsidRPr="00E50FD6" w:rsidRDefault="00E50FD6">
            <w:pPr>
              <w:widowControl w:val="0"/>
              <w:spacing w:before="120"/>
              <w:jc w:val="both"/>
              <w:rPr>
                <w:color w:val="000000"/>
              </w:rPr>
            </w:pPr>
            <w:r w:rsidRPr="00E50FD6">
              <w:rPr>
                <w:color w:val="000000"/>
              </w:rPr>
              <w:t>4</w:t>
            </w:r>
          </w:p>
        </w:tc>
        <w:tc>
          <w:tcPr>
            <w:tcW w:w="2464" w:type="dxa"/>
          </w:tcPr>
          <w:p w:rsidR="00E50FD6" w:rsidRPr="00E50FD6" w:rsidRDefault="00E50FD6">
            <w:pPr>
              <w:widowControl w:val="0"/>
              <w:spacing w:before="120"/>
              <w:jc w:val="both"/>
              <w:rPr>
                <w:color w:val="000000"/>
              </w:rPr>
            </w:pPr>
            <w:r w:rsidRPr="00E50FD6">
              <w:rPr>
                <w:color w:val="000000"/>
              </w:rPr>
              <w:t>6,5</w:t>
            </w:r>
          </w:p>
        </w:tc>
      </w:tr>
      <w:tr w:rsidR="00E50FD6" w:rsidRPr="00E50FD6">
        <w:tc>
          <w:tcPr>
            <w:tcW w:w="2463" w:type="dxa"/>
          </w:tcPr>
          <w:p w:rsidR="00E50FD6" w:rsidRPr="00E50FD6" w:rsidRDefault="00E50FD6">
            <w:pPr>
              <w:widowControl w:val="0"/>
              <w:spacing w:before="120"/>
              <w:jc w:val="both"/>
              <w:rPr>
                <w:color w:val="000000"/>
              </w:rPr>
            </w:pPr>
            <w:r w:rsidRPr="00E50FD6">
              <w:rPr>
                <w:color w:val="000000"/>
              </w:rPr>
              <w:t>5</w:t>
            </w:r>
          </w:p>
        </w:tc>
        <w:tc>
          <w:tcPr>
            <w:tcW w:w="2463" w:type="dxa"/>
          </w:tcPr>
          <w:p w:rsidR="00E50FD6" w:rsidRPr="00E50FD6" w:rsidRDefault="00E50FD6">
            <w:pPr>
              <w:widowControl w:val="0"/>
              <w:spacing w:before="120"/>
              <w:jc w:val="both"/>
              <w:rPr>
                <w:color w:val="000000"/>
              </w:rPr>
            </w:pPr>
            <w:r w:rsidRPr="00E50FD6">
              <w:rPr>
                <w:color w:val="000000"/>
              </w:rPr>
              <w:t xml:space="preserve"> Другие типовые проекты</w:t>
            </w:r>
          </w:p>
        </w:tc>
        <w:tc>
          <w:tcPr>
            <w:tcW w:w="2464" w:type="dxa"/>
          </w:tcPr>
          <w:p w:rsidR="00E50FD6" w:rsidRPr="00E50FD6" w:rsidRDefault="00E50FD6">
            <w:pPr>
              <w:widowControl w:val="0"/>
              <w:spacing w:before="120"/>
              <w:jc w:val="both"/>
              <w:rPr>
                <w:color w:val="000000"/>
              </w:rPr>
            </w:pPr>
            <w:r w:rsidRPr="00E50FD6">
              <w:rPr>
                <w:color w:val="000000"/>
              </w:rPr>
              <w:t>10</w:t>
            </w:r>
          </w:p>
        </w:tc>
        <w:tc>
          <w:tcPr>
            <w:tcW w:w="2464" w:type="dxa"/>
          </w:tcPr>
          <w:p w:rsidR="00E50FD6" w:rsidRPr="00E50FD6" w:rsidRDefault="00E50FD6">
            <w:pPr>
              <w:widowControl w:val="0"/>
              <w:spacing w:before="120"/>
              <w:jc w:val="both"/>
              <w:rPr>
                <w:color w:val="000000"/>
              </w:rPr>
            </w:pPr>
            <w:r w:rsidRPr="00E50FD6">
              <w:rPr>
                <w:color w:val="000000"/>
              </w:rPr>
              <w:t>15,9</w:t>
            </w:r>
          </w:p>
        </w:tc>
      </w:tr>
      <w:tr w:rsidR="00E50FD6" w:rsidRPr="00E50FD6">
        <w:tc>
          <w:tcPr>
            <w:tcW w:w="2463" w:type="dxa"/>
          </w:tcPr>
          <w:p w:rsidR="00E50FD6" w:rsidRPr="00E50FD6" w:rsidRDefault="00E50FD6">
            <w:pPr>
              <w:widowControl w:val="0"/>
              <w:spacing w:before="120"/>
              <w:jc w:val="both"/>
              <w:rPr>
                <w:color w:val="000000"/>
              </w:rPr>
            </w:pPr>
            <w:r w:rsidRPr="00E50FD6">
              <w:rPr>
                <w:color w:val="000000"/>
              </w:rPr>
              <w:t>6</w:t>
            </w:r>
          </w:p>
        </w:tc>
        <w:tc>
          <w:tcPr>
            <w:tcW w:w="2463" w:type="dxa"/>
          </w:tcPr>
          <w:p w:rsidR="00E50FD6" w:rsidRPr="00E50FD6" w:rsidRDefault="00E50FD6">
            <w:pPr>
              <w:widowControl w:val="0"/>
              <w:spacing w:before="120"/>
              <w:jc w:val="both"/>
              <w:rPr>
                <w:color w:val="000000"/>
              </w:rPr>
            </w:pPr>
            <w:r w:rsidRPr="00E50FD6">
              <w:rPr>
                <w:color w:val="000000"/>
              </w:rPr>
              <w:t xml:space="preserve"> Индивидуальные проекты</w:t>
            </w:r>
          </w:p>
        </w:tc>
        <w:tc>
          <w:tcPr>
            <w:tcW w:w="2464" w:type="dxa"/>
          </w:tcPr>
          <w:p w:rsidR="00E50FD6" w:rsidRPr="00E50FD6" w:rsidRDefault="00E50FD6">
            <w:pPr>
              <w:widowControl w:val="0"/>
              <w:spacing w:before="120"/>
              <w:jc w:val="both"/>
              <w:rPr>
                <w:color w:val="000000"/>
              </w:rPr>
            </w:pPr>
            <w:r w:rsidRPr="00E50FD6">
              <w:rPr>
                <w:color w:val="000000"/>
              </w:rPr>
              <w:t>6</w:t>
            </w:r>
          </w:p>
        </w:tc>
        <w:tc>
          <w:tcPr>
            <w:tcW w:w="2464" w:type="dxa"/>
          </w:tcPr>
          <w:p w:rsidR="00E50FD6" w:rsidRPr="00E50FD6" w:rsidRDefault="00E50FD6">
            <w:pPr>
              <w:widowControl w:val="0"/>
              <w:spacing w:before="120"/>
              <w:jc w:val="both"/>
              <w:rPr>
                <w:color w:val="000000"/>
              </w:rPr>
            </w:pPr>
            <w:r w:rsidRPr="00E50FD6">
              <w:rPr>
                <w:color w:val="000000"/>
              </w:rPr>
              <w:t>9,4</w:t>
            </w:r>
          </w:p>
        </w:tc>
      </w:tr>
      <w:tr w:rsidR="00E50FD6" w:rsidRPr="00E50FD6">
        <w:tc>
          <w:tcPr>
            <w:tcW w:w="2463" w:type="dxa"/>
          </w:tcPr>
          <w:p w:rsidR="00E50FD6" w:rsidRPr="00E50FD6" w:rsidRDefault="00E50FD6">
            <w:pPr>
              <w:widowControl w:val="0"/>
              <w:spacing w:before="120"/>
              <w:jc w:val="both"/>
              <w:rPr>
                <w:color w:val="000000"/>
              </w:rPr>
            </w:pPr>
            <w:r w:rsidRPr="00E50FD6">
              <w:rPr>
                <w:color w:val="000000"/>
              </w:rPr>
              <w:t>Итого</w:t>
            </w:r>
          </w:p>
        </w:tc>
        <w:tc>
          <w:tcPr>
            <w:tcW w:w="2463" w:type="dxa"/>
          </w:tcPr>
          <w:p w:rsidR="00E50FD6" w:rsidRPr="00E50FD6" w:rsidRDefault="00E50FD6">
            <w:pPr>
              <w:widowControl w:val="0"/>
              <w:spacing w:before="120"/>
              <w:jc w:val="both"/>
              <w:rPr>
                <w:color w:val="000000"/>
              </w:rPr>
            </w:pPr>
          </w:p>
        </w:tc>
        <w:tc>
          <w:tcPr>
            <w:tcW w:w="2464" w:type="dxa"/>
          </w:tcPr>
          <w:p w:rsidR="00E50FD6" w:rsidRPr="00E50FD6" w:rsidRDefault="00E50FD6">
            <w:pPr>
              <w:widowControl w:val="0"/>
              <w:spacing w:before="120"/>
              <w:jc w:val="both"/>
              <w:rPr>
                <w:color w:val="000000"/>
              </w:rPr>
            </w:pPr>
            <w:r w:rsidRPr="00E50FD6">
              <w:rPr>
                <w:color w:val="000000"/>
              </w:rPr>
              <w:t>63</w:t>
            </w:r>
          </w:p>
        </w:tc>
        <w:tc>
          <w:tcPr>
            <w:tcW w:w="2464" w:type="dxa"/>
          </w:tcPr>
          <w:p w:rsidR="00E50FD6" w:rsidRPr="00E50FD6" w:rsidRDefault="00E50FD6">
            <w:pPr>
              <w:widowControl w:val="0"/>
              <w:spacing w:before="120"/>
              <w:jc w:val="both"/>
              <w:rPr>
                <w:color w:val="000000"/>
              </w:rPr>
            </w:pPr>
            <w:r w:rsidRPr="00E50FD6">
              <w:rPr>
                <w:color w:val="000000"/>
              </w:rPr>
              <w:t>100</w:t>
            </w:r>
          </w:p>
        </w:tc>
      </w:tr>
    </w:tbl>
    <w:p w:rsidR="00E50FD6" w:rsidRDefault="00E50FD6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Что касается состояния мостов, то наиболее кратко его можно описать с помощью оценок технического состояния моста по ВСН 4-81 (рис.2). </w:t>
      </w:r>
    </w:p>
    <w:p w:rsidR="00E50FD6" w:rsidRDefault="00E50FD6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По ВСН все дефекты и неисправности подразделяются на 3 категории по безопасности движения и долговечности, и чем выше категория, тем больше мост не удовлетворяет предъявляемым к нему требованиям. Если грузоподъемность сооружения соответствует проектной и все неисправности относятся к 1-й категории, состояние сооружения оценивается в четыре балла (4). Если же при этом в конструкции проезжей части или в несущих элементах имеются неисправности, отнесенные ко 2-й категории, то состояние оценивают в три балла (3). Если грузоподъемность снижена более чем на 10% или имеются неисправности 3-й категории, то состояние оценивают в два балла (2). </w:t>
      </w:r>
    </w:p>
    <w:p w:rsidR="00E50FD6" w:rsidRDefault="009021E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pict>
          <v:shape id="_x0000_i1026" type="#_x0000_t75" style="width:171.75pt;height:156pt">
            <v:imagedata r:id="rId6" o:title="pic2_2"/>
          </v:shape>
        </w:pict>
      </w:r>
    </w:p>
    <w:p w:rsidR="00E50FD6" w:rsidRDefault="00E50FD6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Рисунок 2. Техническое состояние обследованных мостов </w:t>
      </w:r>
    </w:p>
    <w:p w:rsidR="00E50FD6" w:rsidRDefault="00E50FD6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Характеристики и количественное соотношение различных дефектов и повреждений, выявленных на обследованных мостах приведены в таблице 2. </w:t>
      </w:r>
    </w:p>
    <w:p w:rsidR="00E50FD6" w:rsidRDefault="00E50FD6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Таблица 2. Наиболее часто встречающиеся дефекты и повреждения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63"/>
        <w:gridCol w:w="2463"/>
        <w:gridCol w:w="2464"/>
        <w:gridCol w:w="2464"/>
      </w:tblGrid>
      <w:tr w:rsidR="00E50FD6" w:rsidRPr="00E50FD6">
        <w:tc>
          <w:tcPr>
            <w:tcW w:w="2463" w:type="dxa"/>
          </w:tcPr>
          <w:p w:rsidR="00E50FD6" w:rsidRPr="00E50FD6" w:rsidRDefault="00E50FD6">
            <w:pPr>
              <w:widowControl w:val="0"/>
              <w:spacing w:before="120"/>
              <w:jc w:val="both"/>
              <w:rPr>
                <w:color w:val="000000"/>
              </w:rPr>
            </w:pPr>
            <w:r w:rsidRPr="00E50FD6">
              <w:rPr>
                <w:color w:val="000000"/>
              </w:rPr>
              <w:t>Элемент моста</w:t>
            </w:r>
          </w:p>
        </w:tc>
        <w:tc>
          <w:tcPr>
            <w:tcW w:w="2463" w:type="dxa"/>
          </w:tcPr>
          <w:p w:rsidR="00E50FD6" w:rsidRPr="00E50FD6" w:rsidRDefault="00E50FD6">
            <w:pPr>
              <w:widowControl w:val="0"/>
              <w:spacing w:before="120"/>
              <w:jc w:val="both"/>
              <w:rPr>
                <w:color w:val="000000"/>
              </w:rPr>
            </w:pPr>
            <w:r w:rsidRPr="00E50FD6">
              <w:rPr>
                <w:color w:val="000000"/>
              </w:rPr>
              <w:t>Дефекты и повреждения</w:t>
            </w:r>
          </w:p>
        </w:tc>
        <w:tc>
          <w:tcPr>
            <w:tcW w:w="2464" w:type="dxa"/>
          </w:tcPr>
          <w:p w:rsidR="00E50FD6" w:rsidRPr="00E50FD6" w:rsidRDefault="00E50FD6">
            <w:pPr>
              <w:widowControl w:val="0"/>
              <w:spacing w:before="120"/>
              <w:jc w:val="both"/>
              <w:rPr>
                <w:color w:val="000000"/>
              </w:rPr>
            </w:pPr>
            <w:r w:rsidRPr="00E50FD6">
              <w:rPr>
                <w:color w:val="000000"/>
              </w:rPr>
              <w:t>Количество мостов, на которых обнаружен дефект</w:t>
            </w:r>
          </w:p>
        </w:tc>
        <w:tc>
          <w:tcPr>
            <w:tcW w:w="2464" w:type="dxa"/>
          </w:tcPr>
          <w:p w:rsidR="00E50FD6" w:rsidRPr="00E50FD6" w:rsidRDefault="00E50FD6">
            <w:pPr>
              <w:widowControl w:val="0"/>
              <w:spacing w:before="120"/>
              <w:jc w:val="both"/>
              <w:rPr>
                <w:color w:val="000000"/>
              </w:rPr>
            </w:pPr>
            <w:r w:rsidRPr="00E50FD6">
              <w:rPr>
                <w:color w:val="000000"/>
              </w:rPr>
              <w:t>% к общему количеству обследованных мостов</w:t>
            </w:r>
          </w:p>
        </w:tc>
      </w:tr>
      <w:tr w:rsidR="00E50FD6" w:rsidRPr="00E50FD6">
        <w:tc>
          <w:tcPr>
            <w:tcW w:w="2463" w:type="dxa"/>
          </w:tcPr>
          <w:p w:rsidR="00E50FD6" w:rsidRPr="00E50FD6" w:rsidRDefault="00E50FD6">
            <w:pPr>
              <w:widowControl w:val="0"/>
              <w:spacing w:before="120"/>
              <w:jc w:val="both"/>
              <w:rPr>
                <w:color w:val="000000"/>
              </w:rPr>
            </w:pPr>
            <w:r w:rsidRPr="00E50FD6">
              <w:rPr>
                <w:color w:val="000000"/>
              </w:rPr>
              <w:t>Мостовое полотно</w:t>
            </w:r>
          </w:p>
        </w:tc>
        <w:tc>
          <w:tcPr>
            <w:tcW w:w="2463" w:type="dxa"/>
          </w:tcPr>
          <w:p w:rsidR="00E50FD6" w:rsidRPr="00E50FD6" w:rsidRDefault="00E50FD6">
            <w:pPr>
              <w:widowControl w:val="0"/>
              <w:spacing w:before="120"/>
              <w:jc w:val="both"/>
              <w:rPr>
                <w:color w:val="000000"/>
              </w:rPr>
            </w:pPr>
            <w:r w:rsidRPr="00E50FD6">
              <w:rPr>
                <w:color w:val="000000"/>
              </w:rPr>
              <w:t>- выбоины, неровности покрытия</w:t>
            </w:r>
          </w:p>
        </w:tc>
        <w:tc>
          <w:tcPr>
            <w:tcW w:w="2464" w:type="dxa"/>
          </w:tcPr>
          <w:p w:rsidR="00E50FD6" w:rsidRPr="00E50FD6" w:rsidRDefault="00E50FD6">
            <w:pPr>
              <w:widowControl w:val="0"/>
              <w:spacing w:before="120"/>
              <w:jc w:val="both"/>
              <w:rPr>
                <w:color w:val="000000"/>
              </w:rPr>
            </w:pPr>
            <w:r w:rsidRPr="00E50FD6">
              <w:rPr>
                <w:color w:val="000000"/>
              </w:rPr>
              <w:t>25</w:t>
            </w:r>
          </w:p>
        </w:tc>
        <w:tc>
          <w:tcPr>
            <w:tcW w:w="2464" w:type="dxa"/>
          </w:tcPr>
          <w:p w:rsidR="00E50FD6" w:rsidRPr="00E50FD6" w:rsidRDefault="00E50FD6">
            <w:pPr>
              <w:widowControl w:val="0"/>
              <w:spacing w:before="120"/>
              <w:jc w:val="both"/>
              <w:rPr>
                <w:color w:val="000000"/>
              </w:rPr>
            </w:pPr>
            <w:r w:rsidRPr="00E50FD6">
              <w:rPr>
                <w:color w:val="000000"/>
              </w:rPr>
              <w:t>39,7</w:t>
            </w:r>
          </w:p>
        </w:tc>
      </w:tr>
      <w:tr w:rsidR="00E50FD6" w:rsidRPr="00E50FD6">
        <w:tc>
          <w:tcPr>
            <w:tcW w:w="2463" w:type="dxa"/>
          </w:tcPr>
          <w:p w:rsidR="00E50FD6" w:rsidRPr="00E50FD6" w:rsidRDefault="00E50FD6">
            <w:pPr>
              <w:widowControl w:val="0"/>
              <w:spacing w:before="120"/>
              <w:jc w:val="both"/>
              <w:rPr>
                <w:color w:val="000000"/>
              </w:rPr>
            </w:pPr>
          </w:p>
        </w:tc>
        <w:tc>
          <w:tcPr>
            <w:tcW w:w="2463" w:type="dxa"/>
          </w:tcPr>
          <w:p w:rsidR="00E50FD6" w:rsidRPr="00E50FD6" w:rsidRDefault="00E50FD6">
            <w:pPr>
              <w:widowControl w:val="0"/>
              <w:spacing w:before="120"/>
              <w:jc w:val="both"/>
              <w:rPr>
                <w:color w:val="000000"/>
              </w:rPr>
            </w:pPr>
            <w:r w:rsidRPr="00E50FD6">
              <w:rPr>
                <w:color w:val="000000"/>
              </w:rPr>
              <w:t>- трещины в асфальтобетонном покрытии над деформационными швами закрытого типа</w:t>
            </w:r>
          </w:p>
        </w:tc>
        <w:tc>
          <w:tcPr>
            <w:tcW w:w="2464" w:type="dxa"/>
          </w:tcPr>
          <w:p w:rsidR="00E50FD6" w:rsidRPr="00E50FD6" w:rsidRDefault="00E50FD6">
            <w:pPr>
              <w:widowControl w:val="0"/>
              <w:spacing w:before="120"/>
              <w:jc w:val="both"/>
              <w:rPr>
                <w:color w:val="000000"/>
              </w:rPr>
            </w:pPr>
            <w:r w:rsidRPr="00E50FD6">
              <w:rPr>
                <w:color w:val="000000"/>
              </w:rPr>
              <w:t>40</w:t>
            </w:r>
          </w:p>
        </w:tc>
        <w:tc>
          <w:tcPr>
            <w:tcW w:w="2464" w:type="dxa"/>
          </w:tcPr>
          <w:p w:rsidR="00E50FD6" w:rsidRPr="00E50FD6" w:rsidRDefault="00E50FD6">
            <w:pPr>
              <w:widowControl w:val="0"/>
              <w:spacing w:before="120"/>
              <w:jc w:val="both"/>
              <w:rPr>
                <w:color w:val="000000"/>
              </w:rPr>
            </w:pPr>
            <w:r w:rsidRPr="00E50FD6">
              <w:rPr>
                <w:color w:val="000000"/>
              </w:rPr>
              <w:t>63,5</w:t>
            </w:r>
          </w:p>
        </w:tc>
      </w:tr>
      <w:tr w:rsidR="00E50FD6" w:rsidRPr="00E50FD6">
        <w:tc>
          <w:tcPr>
            <w:tcW w:w="2463" w:type="dxa"/>
          </w:tcPr>
          <w:p w:rsidR="00E50FD6" w:rsidRPr="00E50FD6" w:rsidRDefault="00E50FD6">
            <w:pPr>
              <w:widowControl w:val="0"/>
              <w:spacing w:before="120"/>
              <w:jc w:val="both"/>
              <w:rPr>
                <w:color w:val="000000"/>
              </w:rPr>
            </w:pPr>
          </w:p>
        </w:tc>
        <w:tc>
          <w:tcPr>
            <w:tcW w:w="2463" w:type="dxa"/>
          </w:tcPr>
          <w:p w:rsidR="00E50FD6" w:rsidRPr="00E50FD6" w:rsidRDefault="00E50FD6">
            <w:pPr>
              <w:widowControl w:val="0"/>
              <w:spacing w:before="120"/>
              <w:jc w:val="both"/>
              <w:rPr>
                <w:color w:val="000000"/>
              </w:rPr>
            </w:pPr>
            <w:r w:rsidRPr="00E50FD6">
              <w:rPr>
                <w:color w:val="000000"/>
              </w:rPr>
              <w:t>- разрушение деформационных швов или их отсутствие</w:t>
            </w:r>
          </w:p>
        </w:tc>
        <w:tc>
          <w:tcPr>
            <w:tcW w:w="2464" w:type="dxa"/>
          </w:tcPr>
          <w:p w:rsidR="00E50FD6" w:rsidRPr="00E50FD6" w:rsidRDefault="00E50FD6">
            <w:pPr>
              <w:widowControl w:val="0"/>
              <w:spacing w:before="120"/>
              <w:jc w:val="both"/>
              <w:rPr>
                <w:color w:val="000000"/>
              </w:rPr>
            </w:pPr>
            <w:r w:rsidRPr="00E50FD6">
              <w:rPr>
                <w:color w:val="000000"/>
              </w:rPr>
              <w:t>16</w:t>
            </w:r>
          </w:p>
        </w:tc>
        <w:tc>
          <w:tcPr>
            <w:tcW w:w="2464" w:type="dxa"/>
          </w:tcPr>
          <w:p w:rsidR="00E50FD6" w:rsidRPr="00E50FD6" w:rsidRDefault="00E50FD6">
            <w:pPr>
              <w:widowControl w:val="0"/>
              <w:spacing w:before="120"/>
              <w:jc w:val="both"/>
              <w:rPr>
                <w:color w:val="000000"/>
              </w:rPr>
            </w:pPr>
            <w:r w:rsidRPr="00E50FD6">
              <w:rPr>
                <w:color w:val="000000"/>
              </w:rPr>
              <w:t>25,4</w:t>
            </w:r>
          </w:p>
        </w:tc>
      </w:tr>
      <w:tr w:rsidR="00E50FD6" w:rsidRPr="00E50FD6">
        <w:tc>
          <w:tcPr>
            <w:tcW w:w="2463" w:type="dxa"/>
          </w:tcPr>
          <w:p w:rsidR="00E50FD6" w:rsidRPr="00E50FD6" w:rsidRDefault="00E50FD6">
            <w:pPr>
              <w:widowControl w:val="0"/>
              <w:spacing w:before="120"/>
              <w:jc w:val="both"/>
              <w:rPr>
                <w:color w:val="000000"/>
              </w:rPr>
            </w:pPr>
          </w:p>
        </w:tc>
        <w:tc>
          <w:tcPr>
            <w:tcW w:w="2463" w:type="dxa"/>
          </w:tcPr>
          <w:p w:rsidR="00E50FD6" w:rsidRPr="00E50FD6" w:rsidRDefault="00E50FD6">
            <w:pPr>
              <w:widowControl w:val="0"/>
              <w:spacing w:before="120"/>
              <w:jc w:val="both"/>
              <w:rPr>
                <w:color w:val="000000"/>
              </w:rPr>
            </w:pPr>
            <w:r w:rsidRPr="00E50FD6">
              <w:rPr>
                <w:color w:val="000000"/>
              </w:rPr>
              <w:t>- отсутствие водоотводных трубок, недостаточная их длина или повреждение</w:t>
            </w:r>
          </w:p>
        </w:tc>
        <w:tc>
          <w:tcPr>
            <w:tcW w:w="2464" w:type="dxa"/>
          </w:tcPr>
          <w:p w:rsidR="00E50FD6" w:rsidRPr="00E50FD6" w:rsidRDefault="00E50FD6">
            <w:pPr>
              <w:widowControl w:val="0"/>
              <w:spacing w:before="120"/>
              <w:jc w:val="both"/>
              <w:rPr>
                <w:color w:val="000000"/>
              </w:rPr>
            </w:pPr>
            <w:r w:rsidRPr="00E50FD6">
              <w:rPr>
                <w:color w:val="000000"/>
              </w:rPr>
              <w:t>8</w:t>
            </w:r>
          </w:p>
        </w:tc>
        <w:tc>
          <w:tcPr>
            <w:tcW w:w="2464" w:type="dxa"/>
          </w:tcPr>
          <w:p w:rsidR="00E50FD6" w:rsidRPr="00E50FD6" w:rsidRDefault="00E50FD6">
            <w:pPr>
              <w:widowControl w:val="0"/>
              <w:spacing w:before="120"/>
              <w:jc w:val="both"/>
              <w:rPr>
                <w:color w:val="000000"/>
              </w:rPr>
            </w:pPr>
            <w:r w:rsidRPr="00E50FD6">
              <w:rPr>
                <w:color w:val="000000"/>
              </w:rPr>
              <w:t>12,7</w:t>
            </w:r>
          </w:p>
        </w:tc>
      </w:tr>
      <w:tr w:rsidR="00E50FD6" w:rsidRPr="00E50FD6">
        <w:tc>
          <w:tcPr>
            <w:tcW w:w="2463" w:type="dxa"/>
          </w:tcPr>
          <w:p w:rsidR="00E50FD6" w:rsidRPr="00E50FD6" w:rsidRDefault="00E50FD6">
            <w:pPr>
              <w:widowControl w:val="0"/>
              <w:spacing w:before="120"/>
              <w:jc w:val="both"/>
              <w:rPr>
                <w:color w:val="000000"/>
              </w:rPr>
            </w:pPr>
          </w:p>
        </w:tc>
        <w:tc>
          <w:tcPr>
            <w:tcW w:w="2463" w:type="dxa"/>
          </w:tcPr>
          <w:p w:rsidR="00E50FD6" w:rsidRPr="00E50FD6" w:rsidRDefault="00E50FD6">
            <w:pPr>
              <w:widowControl w:val="0"/>
              <w:spacing w:before="120"/>
              <w:jc w:val="both"/>
              <w:rPr>
                <w:color w:val="000000"/>
              </w:rPr>
            </w:pPr>
            <w:r w:rsidRPr="00E50FD6">
              <w:rPr>
                <w:color w:val="000000"/>
              </w:rPr>
              <w:t>- превышение проектной толщины покрытия проезжей части</w:t>
            </w:r>
          </w:p>
        </w:tc>
        <w:tc>
          <w:tcPr>
            <w:tcW w:w="2464" w:type="dxa"/>
          </w:tcPr>
          <w:p w:rsidR="00E50FD6" w:rsidRPr="00E50FD6" w:rsidRDefault="00E50FD6">
            <w:pPr>
              <w:widowControl w:val="0"/>
              <w:spacing w:before="120"/>
              <w:jc w:val="both"/>
              <w:rPr>
                <w:color w:val="000000"/>
              </w:rPr>
            </w:pPr>
            <w:r w:rsidRPr="00E50FD6">
              <w:rPr>
                <w:color w:val="000000"/>
              </w:rPr>
              <w:t>21</w:t>
            </w:r>
          </w:p>
        </w:tc>
        <w:tc>
          <w:tcPr>
            <w:tcW w:w="2464" w:type="dxa"/>
          </w:tcPr>
          <w:p w:rsidR="00E50FD6" w:rsidRPr="00E50FD6" w:rsidRDefault="00E50FD6">
            <w:pPr>
              <w:widowControl w:val="0"/>
              <w:spacing w:before="120"/>
              <w:jc w:val="both"/>
              <w:rPr>
                <w:color w:val="000000"/>
              </w:rPr>
            </w:pPr>
            <w:r w:rsidRPr="00E50FD6">
              <w:rPr>
                <w:color w:val="000000"/>
              </w:rPr>
              <w:t>33,3</w:t>
            </w:r>
          </w:p>
        </w:tc>
      </w:tr>
      <w:tr w:rsidR="00E50FD6" w:rsidRPr="00E50FD6">
        <w:tc>
          <w:tcPr>
            <w:tcW w:w="2463" w:type="dxa"/>
          </w:tcPr>
          <w:p w:rsidR="00E50FD6" w:rsidRPr="00E50FD6" w:rsidRDefault="00E50FD6">
            <w:pPr>
              <w:widowControl w:val="0"/>
              <w:spacing w:before="120"/>
              <w:jc w:val="both"/>
              <w:rPr>
                <w:color w:val="000000"/>
              </w:rPr>
            </w:pPr>
          </w:p>
        </w:tc>
        <w:tc>
          <w:tcPr>
            <w:tcW w:w="2463" w:type="dxa"/>
          </w:tcPr>
          <w:p w:rsidR="00E50FD6" w:rsidRPr="00E50FD6" w:rsidRDefault="00E50FD6">
            <w:pPr>
              <w:widowControl w:val="0"/>
              <w:spacing w:before="120"/>
              <w:jc w:val="both"/>
              <w:rPr>
                <w:color w:val="000000"/>
              </w:rPr>
            </w:pPr>
            <w:r w:rsidRPr="00E50FD6">
              <w:rPr>
                <w:color w:val="000000"/>
              </w:rPr>
              <w:t>- недостаточная высота ограждения проезжей части</w:t>
            </w:r>
          </w:p>
        </w:tc>
        <w:tc>
          <w:tcPr>
            <w:tcW w:w="2464" w:type="dxa"/>
          </w:tcPr>
          <w:p w:rsidR="00E50FD6" w:rsidRPr="00E50FD6" w:rsidRDefault="00E50FD6">
            <w:pPr>
              <w:widowControl w:val="0"/>
              <w:spacing w:before="120"/>
              <w:jc w:val="both"/>
              <w:rPr>
                <w:color w:val="000000"/>
              </w:rPr>
            </w:pPr>
            <w:r w:rsidRPr="00E50FD6">
              <w:rPr>
                <w:color w:val="000000"/>
              </w:rPr>
              <w:t>16</w:t>
            </w:r>
          </w:p>
        </w:tc>
        <w:tc>
          <w:tcPr>
            <w:tcW w:w="2464" w:type="dxa"/>
          </w:tcPr>
          <w:p w:rsidR="00E50FD6" w:rsidRPr="00E50FD6" w:rsidRDefault="00E50FD6">
            <w:pPr>
              <w:widowControl w:val="0"/>
              <w:spacing w:before="120"/>
              <w:jc w:val="both"/>
              <w:rPr>
                <w:color w:val="000000"/>
              </w:rPr>
            </w:pPr>
            <w:r w:rsidRPr="00E50FD6">
              <w:rPr>
                <w:color w:val="000000"/>
              </w:rPr>
              <w:t>25,4</w:t>
            </w:r>
          </w:p>
        </w:tc>
      </w:tr>
      <w:tr w:rsidR="00E50FD6" w:rsidRPr="00E50FD6">
        <w:tc>
          <w:tcPr>
            <w:tcW w:w="2463" w:type="dxa"/>
          </w:tcPr>
          <w:p w:rsidR="00E50FD6" w:rsidRPr="00E50FD6" w:rsidRDefault="00E50FD6">
            <w:pPr>
              <w:widowControl w:val="0"/>
              <w:spacing w:before="120"/>
              <w:jc w:val="both"/>
              <w:rPr>
                <w:color w:val="000000"/>
              </w:rPr>
            </w:pPr>
          </w:p>
        </w:tc>
        <w:tc>
          <w:tcPr>
            <w:tcW w:w="2463" w:type="dxa"/>
          </w:tcPr>
          <w:p w:rsidR="00E50FD6" w:rsidRPr="00E50FD6" w:rsidRDefault="00E50FD6">
            <w:pPr>
              <w:widowControl w:val="0"/>
              <w:spacing w:before="120"/>
              <w:jc w:val="both"/>
              <w:rPr>
                <w:color w:val="000000"/>
              </w:rPr>
            </w:pPr>
            <w:r w:rsidRPr="00E50FD6">
              <w:rPr>
                <w:color w:val="000000"/>
              </w:rPr>
              <w:t xml:space="preserve">- габарит не отвечает современным нормам </w:t>
            </w:r>
          </w:p>
        </w:tc>
        <w:tc>
          <w:tcPr>
            <w:tcW w:w="2464" w:type="dxa"/>
          </w:tcPr>
          <w:p w:rsidR="00E50FD6" w:rsidRPr="00E50FD6" w:rsidRDefault="00E50FD6">
            <w:pPr>
              <w:widowControl w:val="0"/>
              <w:spacing w:before="120"/>
              <w:jc w:val="both"/>
              <w:rPr>
                <w:color w:val="000000"/>
              </w:rPr>
            </w:pPr>
            <w:r w:rsidRPr="00E50FD6">
              <w:rPr>
                <w:color w:val="000000"/>
              </w:rPr>
              <w:t>6</w:t>
            </w:r>
          </w:p>
        </w:tc>
        <w:tc>
          <w:tcPr>
            <w:tcW w:w="2464" w:type="dxa"/>
          </w:tcPr>
          <w:p w:rsidR="00E50FD6" w:rsidRPr="00E50FD6" w:rsidRDefault="00E50FD6">
            <w:pPr>
              <w:widowControl w:val="0"/>
              <w:spacing w:before="120"/>
              <w:jc w:val="both"/>
              <w:rPr>
                <w:color w:val="000000"/>
              </w:rPr>
            </w:pPr>
            <w:r w:rsidRPr="00E50FD6">
              <w:rPr>
                <w:color w:val="000000"/>
              </w:rPr>
              <w:t>9,5</w:t>
            </w:r>
          </w:p>
        </w:tc>
      </w:tr>
      <w:tr w:rsidR="00E50FD6" w:rsidRPr="00E50FD6">
        <w:tc>
          <w:tcPr>
            <w:tcW w:w="2463" w:type="dxa"/>
          </w:tcPr>
          <w:p w:rsidR="00E50FD6" w:rsidRPr="00E50FD6" w:rsidRDefault="00E50FD6">
            <w:pPr>
              <w:widowControl w:val="0"/>
              <w:spacing w:before="120"/>
              <w:jc w:val="both"/>
              <w:rPr>
                <w:color w:val="000000"/>
              </w:rPr>
            </w:pPr>
            <w:r w:rsidRPr="00E50FD6">
              <w:rPr>
                <w:color w:val="000000"/>
              </w:rPr>
              <w:t>Пролётное строение</w:t>
            </w:r>
          </w:p>
        </w:tc>
        <w:tc>
          <w:tcPr>
            <w:tcW w:w="2463" w:type="dxa"/>
          </w:tcPr>
          <w:p w:rsidR="00E50FD6" w:rsidRPr="00E50FD6" w:rsidRDefault="00E50FD6">
            <w:pPr>
              <w:widowControl w:val="0"/>
              <w:spacing w:before="120"/>
              <w:jc w:val="both"/>
              <w:rPr>
                <w:color w:val="000000"/>
              </w:rPr>
            </w:pPr>
            <w:r w:rsidRPr="00E50FD6">
              <w:rPr>
                <w:color w:val="000000"/>
              </w:rPr>
              <w:t>- сколы бетона, разрушение защитного слоя</w:t>
            </w:r>
          </w:p>
        </w:tc>
        <w:tc>
          <w:tcPr>
            <w:tcW w:w="2464" w:type="dxa"/>
          </w:tcPr>
          <w:p w:rsidR="00E50FD6" w:rsidRPr="00E50FD6" w:rsidRDefault="00E50FD6">
            <w:pPr>
              <w:widowControl w:val="0"/>
              <w:spacing w:before="120"/>
              <w:jc w:val="both"/>
              <w:rPr>
                <w:color w:val="000000"/>
              </w:rPr>
            </w:pPr>
            <w:r w:rsidRPr="00E50FD6">
              <w:rPr>
                <w:color w:val="000000"/>
              </w:rPr>
              <w:t>36</w:t>
            </w:r>
          </w:p>
        </w:tc>
        <w:tc>
          <w:tcPr>
            <w:tcW w:w="2464" w:type="dxa"/>
          </w:tcPr>
          <w:p w:rsidR="00E50FD6" w:rsidRPr="00E50FD6" w:rsidRDefault="00E50FD6">
            <w:pPr>
              <w:widowControl w:val="0"/>
              <w:spacing w:before="120"/>
              <w:jc w:val="both"/>
              <w:rPr>
                <w:color w:val="000000"/>
              </w:rPr>
            </w:pPr>
            <w:r w:rsidRPr="00E50FD6">
              <w:rPr>
                <w:color w:val="000000"/>
              </w:rPr>
              <w:t>57,1</w:t>
            </w:r>
          </w:p>
        </w:tc>
      </w:tr>
      <w:tr w:rsidR="00E50FD6" w:rsidRPr="00E50FD6">
        <w:tc>
          <w:tcPr>
            <w:tcW w:w="2463" w:type="dxa"/>
          </w:tcPr>
          <w:p w:rsidR="00E50FD6" w:rsidRPr="00E50FD6" w:rsidRDefault="00E50FD6">
            <w:pPr>
              <w:widowControl w:val="0"/>
              <w:spacing w:before="120"/>
              <w:jc w:val="both"/>
              <w:rPr>
                <w:color w:val="000000"/>
              </w:rPr>
            </w:pPr>
          </w:p>
        </w:tc>
        <w:tc>
          <w:tcPr>
            <w:tcW w:w="2463" w:type="dxa"/>
          </w:tcPr>
          <w:p w:rsidR="00E50FD6" w:rsidRPr="00E50FD6" w:rsidRDefault="00E50FD6">
            <w:pPr>
              <w:widowControl w:val="0"/>
              <w:spacing w:before="120"/>
              <w:jc w:val="both"/>
              <w:rPr>
                <w:color w:val="000000"/>
              </w:rPr>
            </w:pPr>
            <w:r w:rsidRPr="00E50FD6">
              <w:rPr>
                <w:color w:val="000000"/>
              </w:rPr>
              <w:t>- поперечные трещины в плите</w:t>
            </w:r>
          </w:p>
        </w:tc>
        <w:tc>
          <w:tcPr>
            <w:tcW w:w="2464" w:type="dxa"/>
          </w:tcPr>
          <w:p w:rsidR="00E50FD6" w:rsidRPr="00E50FD6" w:rsidRDefault="00E50FD6">
            <w:pPr>
              <w:widowControl w:val="0"/>
              <w:spacing w:before="120"/>
              <w:jc w:val="both"/>
              <w:rPr>
                <w:color w:val="000000"/>
              </w:rPr>
            </w:pPr>
            <w:r w:rsidRPr="00E50FD6">
              <w:rPr>
                <w:color w:val="000000"/>
              </w:rPr>
              <w:t>10</w:t>
            </w:r>
          </w:p>
        </w:tc>
        <w:tc>
          <w:tcPr>
            <w:tcW w:w="2464" w:type="dxa"/>
          </w:tcPr>
          <w:p w:rsidR="00E50FD6" w:rsidRPr="00E50FD6" w:rsidRDefault="00E50FD6">
            <w:pPr>
              <w:widowControl w:val="0"/>
              <w:spacing w:before="120"/>
              <w:jc w:val="both"/>
              <w:rPr>
                <w:color w:val="000000"/>
              </w:rPr>
            </w:pPr>
            <w:r w:rsidRPr="00E50FD6">
              <w:rPr>
                <w:color w:val="000000"/>
              </w:rPr>
              <w:t>15,9</w:t>
            </w:r>
          </w:p>
        </w:tc>
      </w:tr>
      <w:tr w:rsidR="00E50FD6" w:rsidRPr="00E50FD6">
        <w:tc>
          <w:tcPr>
            <w:tcW w:w="2463" w:type="dxa"/>
          </w:tcPr>
          <w:p w:rsidR="00E50FD6" w:rsidRPr="00E50FD6" w:rsidRDefault="00E50FD6">
            <w:pPr>
              <w:widowControl w:val="0"/>
              <w:spacing w:before="120"/>
              <w:jc w:val="both"/>
              <w:rPr>
                <w:color w:val="000000"/>
              </w:rPr>
            </w:pPr>
          </w:p>
        </w:tc>
        <w:tc>
          <w:tcPr>
            <w:tcW w:w="2463" w:type="dxa"/>
          </w:tcPr>
          <w:p w:rsidR="00E50FD6" w:rsidRPr="00E50FD6" w:rsidRDefault="00E50FD6">
            <w:pPr>
              <w:widowControl w:val="0"/>
              <w:spacing w:before="120"/>
              <w:jc w:val="both"/>
              <w:rPr>
                <w:color w:val="000000"/>
              </w:rPr>
            </w:pPr>
            <w:r w:rsidRPr="00E50FD6">
              <w:rPr>
                <w:color w:val="000000"/>
              </w:rPr>
              <w:t>- продольные трещины вдоль рабочей арматуры</w:t>
            </w:r>
          </w:p>
        </w:tc>
        <w:tc>
          <w:tcPr>
            <w:tcW w:w="2464" w:type="dxa"/>
          </w:tcPr>
          <w:p w:rsidR="00E50FD6" w:rsidRPr="00E50FD6" w:rsidRDefault="00E50FD6">
            <w:pPr>
              <w:widowControl w:val="0"/>
              <w:spacing w:before="120"/>
              <w:jc w:val="both"/>
              <w:rPr>
                <w:color w:val="000000"/>
              </w:rPr>
            </w:pPr>
            <w:r w:rsidRPr="00E50FD6">
              <w:rPr>
                <w:color w:val="000000"/>
              </w:rPr>
              <w:t>8</w:t>
            </w:r>
          </w:p>
        </w:tc>
        <w:tc>
          <w:tcPr>
            <w:tcW w:w="2464" w:type="dxa"/>
          </w:tcPr>
          <w:p w:rsidR="00E50FD6" w:rsidRPr="00E50FD6" w:rsidRDefault="00E50FD6">
            <w:pPr>
              <w:widowControl w:val="0"/>
              <w:spacing w:before="120"/>
              <w:jc w:val="both"/>
              <w:rPr>
                <w:color w:val="000000"/>
              </w:rPr>
            </w:pPr>
            <w:r w:rsidRPr="00E50FD6">
              <w:rPr>
                <w:color w:val="000000"/>
              </w:rPr>
              <w:t>12,7</w:t>
            </w:r>
          </w:p>
        </w:tc>
      </w:tr>
      <w:tr w:rsidR="00E50FD6" w:rsidRPr="00E50FD6">
        <w:tc>
          <w:tcPr>
            <w:tcW w:w="2463" w:type="dxa"/>
          </w:tcPr>
          <w:p w:rsidR="00E50FD6" w:rsidRPr="00E50FD6" w:rsidRDefault="00E50FD6">
            <w:pPr>
              <w:widowControl w:val="0"/>
              <w:spacing w:before="120"/>
              <w:jc w:val="both"/>
              <w:rPr>
                <w:color w:val="000000"/>
              </w:rPr>
            </w:pPr>
          </w:p>
        </w:tc>
        <w:tc>
          <w:tcPr>
            <w:tcW w:w="2463" w:type="dxa"/>
          </w:tcPr>
          <w:p w:rsidR="00E50FD6" w:rsidRPr="00E50FD6" w:rsidRDefault="00E50FD6">
            <w:pPr>
              <w:widowControl w:val="0"/>
              <w:spacing w:before="120"/>
              <w:jc w:val="both"/>
              <w:rPr>
                <w:color w:val="000000"/>
              </w:rPr>
            </w:pPr>
            <w:r w:rsidRPr="00E50FD6">
              <w:rPr>
                <w:color w:val="000000"/>
              </w:rPr>
              <w:t>- наклонные трещины в ребре балок</w:t>
            </w:r>
          </w:p>
        </w:tc>
        <w:tc>
          <w:tcPr>
            <w:tcW w:w="2464" w:type="dxa"/>
          </w:tcPr>
          <w:p w:rsidR="00E50FD6" w:rsidRPr="00E50FD6" w:rsidRDefault="00E50FD6">
            <w:pPr>
              <w:widowControl w:val="0"/>
              <w:spacing w:before="120"/>
              <w:jc w:val="both"/>
              <w:rPr>
                <w:color w:val="000000"/>
              </w:rPr>
            </w:pPr>
            <w:r w:rsidRPr="00E50FD6">
              <w:rPr>
                <w:color w:val="000000"/>
              </w:rPr>
              <w:t>3</w:t>
            </w:r>
          </w:p>
        </w:tc>
        <w:tc>
          <w:tcPr>
            <w:tcW w:w="2464" w:type="dxa"/>
          </w:tcPr>
          <w:p w:rsidR="00E50FD6" w:rsidRPr="00E50FD6" w:rsidRDefault="00E50FD6">
            <w:pPr>
              <w:widowControl w:val="0"/>
              <w:spacing w:before="120"/>
              <w:jc w:val="both"/>
              <w:rPr>
                <w:color w:val="000000"/>
              </w:rPr>
            </w:pPr>
            <w:r w:rsidRPr="00E50FD6">
              <w:rPr>
                <w:color w:val="000000"/>
              </w:rPr>
              <w:t>4,8</w:t>
            </w:r>
          </w:p>
        </w:tc>
      </w:tr>
      <w:tr w:rsidR="00E50FD6" w:rsidRPr="00E50FD6">
        <w:tc>
          <w:tcPr>
            <w:tcW w:w="2463" w:type="dxa"/>
          </w:tcPr>
          <w:p w:rsidR="00E50FD6" w:rsidRPr="00E50FD6" w:rsidRDefault="00E50FD6">
            <w:pPr>
              <w:widowControl w:val="0"/>
              <w:spacing w:before="120"/>
              <w:jc w:val="both"/>
              <w:rPr>
                <w:color w:val="000000"/>
              </w:rPr>
            </w:pPr>
          </w:p>
        </w:tc>
        <w:tc>
          <w:tcPr>
            <w:tcW w:w="2463" w:type="dxa"/>
          </w:tcPr>
          <w:p w:rsidR="00E50FD6" w:rsidRPr="00E50FD6" w:rsidRDefault="00E50FD6">
            <w:pPr>
              <w:widowControl w:val="0"/>
              <w:spacing w:before="120"/>
              <w:jc w:val="both"/>
              <w:rPr>
                <w:color w:val="000000"/>
              </w:rPr>
            </w:pPr>
            <w:r w:rsidRPr="00E50FD6">
              <w:rPr>
                <w:color w:val="000000"/>
              </w:rPr>
              <w:t xml:space="preserve">- протечки воды, выщелачивание </w:t>
            </w:r>
          </w:p>
        </w:tc>
        <w:tc>
          <w:tcPr>
            <w:tcW w:w="2464" w:type="dxa"/>
          </w:tcPr>
          <w:p w:rsidR="00E50FD6" w:rsidRPr="00E50FD6" w:rsidRDefault="00E50FD6">
            <w:pPr>
              <w:widowControl w:val="0"/>
              <w:spacing w:before="120"/>
              <w:jc w:val="both"/>
              <w:rPr>
                <w:color w:val="000000"/>
              </w:rPr>
            </w:pPr>
            <w:r w:rsidRPr="00E50FD6">
              <w:rPr>
                <w:color w:val="000000"/>
              </w:rPr>
              <w:t>45</w:t>
            </w:r>
          </w:p>
        </w:tc>
        <w:tc>
          <w:tcPr>
            <w:tcW w:w="2464" w:type="dxa"/>
          </w:tcPr>
          <w:p w:rsidR="00E50FD6" w:rsidRPr="00E50FD6" w:rsidRDefault="00E50FD6">
            <w:pPr>
              <w:widowControl w:val="0"/>
              <w:spacing w:before="120"/>
              <w:jc w:val="both"/>
              <w:rPr>
                <w:color w:val="000000"/>
              </w:rPr>
            </w:pPr>
            <w:r w:rsidRPr="00E50FD6">
              <w:rPr>
                <w:color w:val="000000"/>
              </w:rPr>
              <w:t>71,4</w:t>
            </w:r>
          </w:p>
        </w:tc>
      </w:tr>
      <w:tr w:rsidR="00E50FD6" w:rsidRPr="00E50FD6">
        <w:tc>
          <w:tcPr>
            <w:tcW w:w="2463" w:type="dxa"/>
          </w:tcPr>
          <w:p w:rsidR="00E50FD6" w:rsidRPr="00E50FD6" w:rsidRDefault="00E50FD6">
            <w:pPr>
              <w:widowControl w:val="0"/>
              <w:spacing w:before="120"/>
              <w:jc w:val="both"/>
              <w:rPr>
                <w:color w:val="000000"/>
              </w:rPr>
            </w:pPr>
            <w:r w:rsidRPr="00E50FD6">
              <w:rPr>
                <w:color w:val="000000"/>
              </w:rPr>
              <w:t>Опоры</w:t>
            </w:r>
          </w:p>
        </w:tc>
        <w:tc>
          <w:tcPr>
            <w:tcW w:w="2463" w:type="dxa"/>
          </w:tcPr>
          <w:p w:rsidR="00E50FD6" w:rsidRPr="00E50FD6" w:rsidRDefault="00E50FD6">
            <w:pPr>
              <w:widowControl w:val="0"/>
              <w:spacing w:before="120"/>
              <w:jc w:val="both"/>
              <w:rPr>
                <w:color w:val="000000"/>
              </w:rPr>
            </w:pPr>
            <w:r w:rsidRPr="00E50FD6">
              <w:rPr>
                <w:color w:val="000000"/>
              </w:rPr>
              <w:t>- вертикальные трещины</w:t>
            </w:r>
          </w:p>
        </w:tc>
        <w:tc>
          <w:tcPr>
            <w:tcW w:w="2464" w:type="dxa"/>
          </w:tcPr>
          <w:p w:rsidR="00E50FD6" w:rsidRPr="00E50FD6" w:rsidRDefault="00E50FD6">
            <w:pPr>
              <w:widowControl w:val="0"/>
              <w:spacing w:before="120"/>
              <w:jc w:val="both"/>
              <w:rPr>
                <w:color w:val="000000"/>
              </w:rPr>
            </w:pPr>
            <w:r w:rsidRPr="00E50FD6">
              <w:rPr>
                <w:color w:val="000000"/>
              </w:rPr>
              <w:t>17</w:t>
            </w:r>
          </w:p>
        </w:tc>
        <w:tc>
          <w:tcPr>
            <w:tcW w:w="2464" w:type="dxa"/>
          </w:tcPr>
          <w:p w:rsidR="00E50FD6" w:rsidRPr="00E50FD6" w:rsidRDefault="00E50FD6">
            <w:pPr>
              <w:widowControl w:val="0"/>
              <w:spacing w:before="120"/>
              <w:jc w:val="both"/>
              <w:rPr>
                <w:color w:val="000000"/>
              </w:rPr>
            </w:pPr>
            <w:r w:rsidRPr="00E50FD6">
              <w:rPr>
                <w:color w:val="000000"/>
              </w:rPr>
              <w:t>27,0</w:t>
            </w:r>
          </w:p>
        </w:tc>
      </w:tr>
      <w:tr w:rsidR="00E50FD6" w:rsidRPr="00E50FD6">
        <w:tc>
          <w:tcPr>
            <w:tcW w:w="2463" w:type="dxa"/>
          </w:tcPr>
          <w:p w:rsidR="00E50FD6" w:rsidRPr="00E50FD6" w:rsidRDefault="00E50FD6">
            <w:pPr>
              <w:widowControl w:val="0"/>
              <w:spacing w:before="120"/>
              <w:jc w:val="both"/>
              <w:rPr>
                <w:color w:val="000000"/>
              </w:rPr>
            </w:pPr>
          </w:p>
        </w:tc>
        <w:tc>
          <w:tcPr>
            <w:tcW w:w="2463" w:type="dxa"/>
          </w:tcPr>
          <w:p w:rsidR="00E50FD6" w:rsidRPr="00E50FD6" w:rsidRDefault="00E50FD6">
            <w:pPr>
              <w:widowControl w:val="0"/>
              <w:spacing w:before="120"/>
              <w:jc w:val="both"/>
              <w:rPr>
                <w:color w:val="000000"/>
              </w:rPr>
            </w:pPr>
            <w:r w:rsidRPr="00E50FD6">
              <w:rPr>
                <w:color w:val="000000"/>
              </w:rPr>
              <w:t>- разрушение бетона</w:t>
            </w:r>
          </w:p>
        </w:tc>
        <w:tc>
          <w:tcPr>
            <w:tcW w:w="2464" w:type="dxa"/>
          </w:tcPr>
          <w:p w:rsidR="00E50FD6" w:rsidRPr="00E50FD6" w:rsidRDefault="00E50FD6">
            <w:pPr>
              <w:widowControl w:val="0"/>
              <w:spacing w:before="120"/>
              <w:jc w:val="both"/>
              <w:rPr>
                <w:color w:val="000000"/>
              </w:rPr>
            </w:pPr>
            <w:r w:rsidRPr="00E50FD6">
              <w:rPr>
                <w:color w:val="000000"/>
              </w:rPr>
              <w:t>16</w:t>
            </w:r>
          </w:p>
        </w:tc>
        <w:tc>
          <w:tcPr>
            <w:tcW w:w="2464" w:type="dxa"/>
          </w:tcPr>
          <w:p w:rsidR="00E50FD6" w:rsidRPr="00E50FD6" w:rsidRDefault="00E50FD6">
            <w:pPr>
              <w:widowControl w:val="0"/>
              <w:spacing w:before="120"/>
              <w:jc w:val="both"/>
              <w:rPr>
                <w:color w:val="000000"/>
              </w:rPr>
            </w:pPr>
            <w:r w:rsidRPr="00E50FD6">
              <w:rPr>
                <w:color w:val="000000"/>
              </w:rPr>
              <w:t>25,4</w:t>
            </w:r>
          </w:p>
        </w:tc>
      </w:tr>
      <w:tr w:rsidR="00E50FD6" w:rsidRPr="00E50FD6">
        <w:tc>
          <w:tcPr>
            <w:tcW w:w="2463" w:type="dxa"/>
          </w:tcPr>
          <w:p w:rsidR="00E50FD6" w:rsidRPr="00E50FD6" w:rsidRDefault="00E50FD6">
            <w:pPr>
              <w:widowControl w:val="0"/>
              <w:spacing w:before="120"/>
              <w:jc w:val="both"/>
              <w:rPr>
                <w:color w:val="000000"/>
              </w:rPr>
            </w:pPr>
          </w:p>
        </w:tc>
        <w:tc>
          <w:tcPr>
            <w:tcW w:w="2463" w:type="dxa"/>
          </w:tcPr>
          <w:p w:rsidR="00E50FD6" w:rsidRPr="00E50FD6" w:rsidRDefault="00E50FD6">
            <w:pPr>
              <w:widowControl w:val="0"/>
              <w:spacing w:before="120"/>
              <w:jc w:val="both"/>
              <w:rPr>
                <w:color w:val="000000"/>
              </w:rPr>
            </w:pPr>
            <w:r w:rsidRPr="00E50FD6">
              <w:rPr>
                <w:color w:val="000000"/>
              </w:rPr>
              <w:t xml:space="preserve">- протечки воды, выщелачивание </w:t>
            </w:r>
          </w:p>
        </w:tc>
        <w:tc>
          <w:tcPr>
            <w:tcW w:w="2464" w:type="dxa"/>
          </w:tcPr>
          <w:p w:rsidR="00E50FD6" w:rsidRPr="00E50FD6" w:rsidRDefault="00E50FD6">
            <w:pPr>
              <w:widowControl w:val="0"/>
              <w:spacing w:before="120"/>
              <w:jc w:val="both"/>
              <w:rPr>
                <w:color w:val="000000"/>
              </w:rPr>
            </w:pPr>
            <w:r w:rsidRPr="00E50FD6">
              <w:rPr>
                <w:color w:val="000000"/>
              </w:rPr>
              <w:t>24</w:t>
            </w:r>
          </w:p>
        </w:tc>
        <w:tc>
          <w:tcPr>
            <w:tcW w:w="2464" w:type="dxa"/>
          </w:tcPr>
          <w:p w:rsidR="00E50FD6" w:rsidRPr="00E50FD6" w:rsidRDefault="00E50FD6">
            <w:pPr>
              <w:widowControl w:val="0"/>
              <w:spacing w:before="120"/>
              <w:jc w:val="both"/>
              <w:rPr>
                <w:color w:val="000000"/>
              </w:rPr>
            </w:pPr>
            <w:r w:rsidRPr="00E50FD6">
              <w:rPr>
                <w:color w:val="000000"/>
              </w:rPr>
              <w:t>38,1</w:t>
            </w:r>
          </w:p>
        </w:tc>
      </w:tr>
    </w:tbl>
    <w:p w:rsidR="00E50FD6" w:rsidRDefault="00E50FD6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Анализируя данные таблицы 2, можно сделать вывод о том, что наибольшее количество дефектов возникло из-за ненадлежащей эксплуатации сооружений и ошибок при их строительстве. Всё это приводит к значительному снижению долговечности конструкций. </w:t>
      </w:r>
    </w:p>
    <w:p w:rsidR="00E50FD6" w:rsidRDefault="00E50FD6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И как уже говорилось выше полученные результаты с определённой погрешностью возможно отнести ко всем мостам Саратовской области. </w:t>
      </w:r>
    </w:p>
    <w:p w:rsidR="00E50FD6" w:rsidRDefault="00E50FD6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Автор приносит благодарность институту </w:t>
      </w:r>
      <w:r w:rsidRPr="00CF6B02">
        <w:rPr>
          <w:color w:val="000000"/>
        </w:rPr>
        <w:t>«Проектмостореконструкция»</w:t>
      </w:r>
      <w:r>
        <w:rPr>
          <w:color w:val="000000"/>
        </w:rPr>
        <w:t xml:space="preserve"> (г.Саратов) за предоставленные данные по осмотрам и обследованиям мостов Саратовской области. </w:t>
      </w:r>
    </w:p>
    <w:p w:rsidR="00E50FD6" w:rsidRDefault="00E50FD6">
      <w:pPr>
        <w:widowControl w:val="0"/>
        <w:spacing w:before="120"/>
        <w:ind w:firstLine="590"/>
        <w:jc w:val="both"/>
        <w:rPr>
          <w:color w:val="000000"/>
        </w:rPr>
      </w:pPr>
      <w:bookmarkStart w:id="0" w:name="_GoBack"/>
      <w:bookmarkEnd w:id="0"/>
    </w:p>
    <w:sectPr w:rsidR="00E50FD6">
      <w:pgSz w:w="11906" w:h="16838"/>
      <w:pgMar w:top="1134" w:right="1134" w:bottom="1134" w:left="1134" w:header="1440" w:footer="144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2E0B54"/>
    <w:multiLevelType w:val="hybridMultilevel"/>
    <w:tmpl w:val="7D9E89F4"/>
    <w:lvl w:ilvl="0" w:tplc="CEFADC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EE35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A29D3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21088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E88E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AAAC8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A8A4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CC4E7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B88ECC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71"/>
  <w:displayVerticalDrawingGridEvery w:val="2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6B02"/>
    <w:rsid w:val="009021E2"/>
    <w:rsid w:val="009E19FC"/>
    <w:rsid w:val="00CF6B02"/>
    <w:rsid w:val="00E50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4FC743A3-BCBD-4AA9-BAC2-2D20D2F2C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FFFF"/>
      <w:u w:val="single"/>
    </w:rPr>
  </w:style>
  <w:style w:type="character" w:styleId="a4">
    <w:name w:val="FollowedHyperlink"/>
    <w:uiPriority w:val="99"/>
    <w:rPr>
      <w:color w:val="00FFFF"/>
      <w:u w:val="single"/>
    </w:rPr>
  </w:style>
  <w:style w:type="paragraph" w:customStyle="1" w:styleId="top">
    <w:name w:val="top"/>
    <w:basedOn w:val="a"/>
    <w:uiPriority w:val="99"/>
    <w:pP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color w:val="00FFFF"/>
      <w:sz w:val="48"/>
      <w:szCs w:val="48"/>
    </w:rPr>
  </w:style>
  <w:style w:type="paragraph" w:customStyle="1" w:styleId="top1">
    <w:name w:val="top1"/>
    <w:basedOn w:val="a"/>
    <w:uiPriority w:val="99"/>
    <w:pP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color w:val="00FFFF"/>
      <w:sz w:val="28"/>
      <w:szCs w:val="28"/>
    </w:rPr>
  </w:style>
  <w:style w:type="paragraph" w:customStyle="1" w:styleId="top2">
    <w:name w:val="top2"/>
    <w:basedOn w:val="a"/>
    <w:uiPriority w:val="99"/>
    <w:pP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color w:val="00FFFF"/>
    </w:rPr>
  </w:style>
  <w:style w:type="paragraph" w:customStyle="1" w:styleId="tabl">
    <w:name w:val="tabl"/>
    <w:basedOn w:val="a"/>
    <w:uiPriority w:val="99"/>
    <w:pPr>
      <w:spacing w:before="100" w:beforeAutospacing="1" w:after="100" w:afterAutospacing="1"/>
      <w:jc w:val="both"/>
    </w:pPr>
    <w:rPr>
      <w:rFonts w:ascii="Arial" w:hAnsi="Arial" w:cs="Arial"/>
      <w:color w:val="FFFFFF"/>
      <w:sz w:val="20"/>
      <w:szCs w:val="20"/>
    </w:rPr>
  </w:style>
  <w:style w:type="paragraph" w:customStyle="1" w:styleId="mnu">
    <w:name w:val="mnu"/>
    <w:basedOn w:val="a"/>
    <w:uiPriority w:val="99"/>
    <w:pPr>
      <w:spacing w:before="100" w:beforeAutospacing="1" w:after="100" w:afterAutospacing="1"/>
      <w:jc w:val="center"/>
    </w:pPr>
    <w:rPr>
      <w:rFonts w:ascii="Verdana" w:hAnsi="Verdana" w:cs="Verdana"/>
      <w:b/>
      <w:bCs/>
      <w:sz w:val="21"/>
      <w:szCs w:val="21"/>
    </w:rPr>
  </w:style>
  <w:style w:type="paragraph" w:customStyle="1" w:styleId="txt">
    <w:name w:val="txt"/>
    <w:basedOn w:val="a"/>
    <w:uiPriority w:val="99"/>
    <w:pPr>
      <w:spacing w:before="100" w:beforeAutospacing="1" w:after="100" w:afterAutospacing="1"/>
      <w:jc w:val="both"/>
    </w:pPr>
    <w:rPr>
      <w:rFonts w:ascii="Arial" w:hAnsi="Arial" w:cs="Arial"/>
      <w:color w:val="FFFFFF"/>
    </w:rPr>
  </w:style>
  <w:style w:type="paragraph" w:customStyle="1" w:styleId="txtc">
    <w:name w:val="txtc"/>
    <w:basedOn w:val="a"/>
    <w:uiPriority w:val="99"/>
    <w:pPr>
      <w:spacing w:before="100" w:beforeAutospacing="1" w:after="100" w:afterAutospacing="1"/>
      <w:jc w:val="center"/>
    </w:pPr>
    <w:rPr>
      <w:rFonts w:ascii="Arial" w:hAnsi="Arial" w:cs="Arial"/>
      <w:color w:val="FFFFFF"/>
    </w:rPr>
  </w:style>
  <w:style w:type="paragraph" w:customStyle="1" w:styleId="txtr">
    <w:name w:val="txtr"/>
    <w:basedOn w:val="a"/>
    <w:uiPriority w:val="99"/>
    <w:pPr>
      <w:spacing w:before="100" w:beforeAutospacing="1" w:after="100" w:afterAutospacing="1"/>
      <w:jc w:val="right"/>
    </w:pPr>
    <w:rPr>
      <w:rFonts w:ascii="Arial" w:hAnsi="Arial" w:cs="Arial"/>
      <w:color w:val="FFFFFF"/>
    </w:rPr>
  </w:style>
  <w:style w:type="paragraph" w:customStyle="1" w:styleId="txtl">
    <w:name w:val="txtl"/>
    <w:basedOn w:val="a"/>
    <w:uiPriority w:val="99"/>
    <w:pPr>
      <w:spacing w:before="100" w:beforeAutospacing="1" w:after="100" w:afterAutospacing="1"/>
    </w:pPr>
    <w:rPr>
      <w:rFonts w:ascii="Arial" w:hAnsi="Arial" w:cs="Arial"/>
      <w:color w:val="FFFFFF"/>
    </w:rPr>
  </w:style>
  <w:style w:type="paragraph" w:customStyle="1" w:styleId="copy">
    <w:name w:val="copy"/>
    <w:basedOn w:val="a"/>
    <w:uiPriority w:val="99"/>
    <w:pPr>
      <w:spacing w:before="100" w:beforeAutospacing="1" w:after="100" w:afterAutospacing="1"/>
      <w:jc w:val="center"/>
    </w:pPr>
    <w:rPr>
      <w:rFonts w:ascii="Arial" w:hAnsi="Arial" w:cs="Arial"/>
      <w:color w:val="FFFFFF"/>
      <w:sz w:val="16"/>
      <w:szCs w:val="16"/>
    </w:rPr>
  </w:style>
  <w:style w:type="paragraph" w:styleId="a5">
    <w:name w:val="Normal (Web)"/>
    <w:basedOn w:val="a"/>
    <w:uiPriority w:val="99"/>
    <w:pPr>
      <w:spacing w:before="100" w:beforeAutospacing="1" w:after="100" w:afterAutospacing="1"/>
    </w:pPr>
  </w:style>
  <w:style w:type="paragraph" w:styleId="z-">
    <w:name w:val="HTML Bottom of Form"/>
    <w:basedOn w:val="a"/>
    <w:next w:val="a"/>
    <w:link w:val="z-0"/>
    <w:hidden/>
    <w:uiPriority w:val="9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link w:val="z-"/>
    <w:uiPriority w:val="99"/>
    <w:semiHidden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3247</Words>
  <Characters>1851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железобетонных мостов Саратовской области</vt:lpstr>
    </vt:vector>
  </TitlesOfParts>
  <Company>PERSONAL COMPUTERS</Company>
  <LinksUpToDate>false</LinksUpToDate>
  <CharactersWithSpaces>5088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железобетонных мостов Саратовской области</dc:title>
  <dc:subject/>
  <dc:creator>USER</dc:creator>
  <cp:keywords/>
  <dc:description/>
  <cp:lastModifiedBy>admin</cp:lastModifiedBy>
  <cp:revision>2</cp:revision>
  <dcterms:created xsi:type="dcterms:W3CDTF">2014-01-26T06:34:00Z</dcterms:created>
  <dcterms:modified xsi:type="dcterms:W3CDTF">2014-01-26T06:34:00Z</dcterms:modified>
</cp:coreProperties>
</file>