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5"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9585"/>
      </w:tblGrid>
      <w:tr w:rsidR="00825B02" w:rsidRPr="00825B02">
        <w:trPr>
          <w:tblCellSpacing w:w="15" w:type="dxa"/>
        </w:trPr>
        <w:tc>
          <w:tcPr>
            <w:tcW w:w="9525" w:type="dxa"/>
          </w:tcPr>
          <w:p w:rsidR="00657816" w:rsidRDefault="00657816" w:rsidP="00825B02">
            <w:pPr>
              <w:spacing w:line="360" w:lineRule="auto"/>
              <w:jc w:val="both"/>
              <w:rPr>
                <w:color w:val="333333"/>
                <w:sz w:val="28"/>
                <w:szCs w:val="28"/>
              </w:rPr>
            </w:pPr>
          </w:p>
          <w:p w:rsidR="00825B02" w:rsidRDefault="00825B02"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F53979" w:rsidRDefault="00F53979" w:rsidP="00F53979">
            <w:pPr>
              <w:pStyle w:val="a7"/>
              <w:spacing w:line="360" w:lineRule="auto"/>
              <w:rPr>
                <w:b/>
              </w:rPr>
            </w:pPr>
            <w:r>
              <w:rPr>
                <w:b/>
              </w:rPr>
              <w:t>СОДЕРЖАНИЕ</w:t>
            </w:r>
          </w:p>
          <w:p w:rsidR="00F53979" w:rsidRDefault="00F53979" w:rsidP="00F53979">
            <w:pPr>
              <w:pStyle w:val="a7"/>
              <w:spacing w:line="360" w:lineRule="auto"/>
              <w:rPr>
                <w:b/>
              </w:rPr>
            </w:pPr>
          </w:p>
          <w:tbl>
            <w:tblPr>
              <w:tblW w:w="9806" w:type="dxa"/>
              <w:tblLayout w:type="fixed"/>
              <w:tblLook w:val="01E0" w:firstRow="1" w:lastRow="1" w:firstColumn="1" w:lastColumn="1" w:noHBand="0" w:noVBand="0"/>
            </w:tblPr>
            <w:tblGrid>
              <w:gridCol w:w="9138"/>
              <w:gridCol w:w="668"/>
            </w:tblGrid>
            <w:tr w:rsidR="00F53979">
              <w:tc>
                <w:tcPr>
                  <w:tcW w:w="9138" w:type="dxa"/>
                </w:tcPr>
                <w:p w:rsidR="00F53979" w:rsidRPr="00C948A1" w:rsidRDefault="00F53979" w:rsidP="00743EC5">
                  <w:pPr>
                    <w:pStyle w:val="a7"/>
                    <w:spacing w:line="360" w:lineRule="auto"/>
                    <w:jc w:val="left"/>
                    <w:rPr>
                      <w:position w:val="0"/>
                      <w:szCs w:val="28"/>
                    </w:rPr>
                  </w:pPr>
                  <w:r>
                    <w:rPr>
                      <w:position w:val="0"/>
                      <w:szCs w:val="28"/>
                    </w:rPr>
                    <w:t>1. Состояние и перспективы фонда будующих поколений …</w:t>
                  </w:r>
                  <w:r w:rsidRPr="00C948A1">
                    <w:rPr>
                      <w:position w:val="0"/>
                      <w:szCs w:val="28"/>
                    </w:rPr>
                    <w:t>………</w:t>
                  </w:r>
                  <w:r>
                    <w:rPr>
                      <w:position w:val="0"/>
                      <w:szCs w:val="28"/>
                    </w:rPr>
                    <w:t>….</w:t>
                  </w:r>
                  <w:r w:rsidRPr="00C948A1">
                    <w:rPr>
                      <w:position w:val="0"/>
                      <w:szCs w:val="28"/>
                    </w:rPr>
                    <w:t>…</w:t>
                  </w:r>
                </w:p>
                <w:p w:rsidR="00F53979" w:rsidRPr="00597DFB" w:rsidRDefault="00F53979" w:rsidP="00743EC5">
                  <w:pPr>
                    <w:pStyle w:val="a7"/>
                    <w:spacing w:line="360" w:lineRule="auto"/>
                    <w:jc w:val="left"/>
                    <w:rPr>
                      <w:position w:val="0"/>
                      <w:sz w:val="32"/>
                      <w:szCs w:val="32"/>
                    </w:rPr>
                  </w:pPr>
                  <w:r>
                    <w:rPr>
                      <w:position w:val="0"/>
                      <w:sz w:val="32"/>
                      <w:szCs w:val="32"/>
                    </w:rPr>
                    <w:t xml:space="preserve">2. </w:t>
                  </w:r>
                  <w:r w:rsidRPr="002805F4">
                    <w:rPr>
                      <w:position w:val="0"/>
                      <w:sz w:val="32"/>
                      <w:szCs w:val="32"/>
                    </w:rPr>
                    <w:t xml:space="preserve">Практическая часть- Задача </w:t>
                  </w:r>
                </w:p>
                <w:p w:rsidR="00F53979" w:rsidRPr="00C948A1" w:rsidRDefault="00F53979" w:rsidP="00743EC5">
                  <w:pPr>
                    <w:pStyle w:val="a7"/>
                    <w:spacing w:line="360" w:lineRule="auto"/>
                    <w:jc w:val="left"/>
                    <w:rPr>
                      <w:position w:val="0"/>
                      <w:szCs w:val="28"/>
                    </w:rPr>
                  </w:pPr>
                  <w:r w:rsidRPr="00C948A1">
                    <w:rPr>
                      <w:position w:val="0"/>
                      <w:szCs w:val="28"/>
                    </w:rPr>
                    <w:t>ЗАКЛЮЧЕНИЕ……………………..……………………..…………………</w:t>
                  </w:r>
                </w:p>
                <w:p w:rsidR="00F53979" w:rsidRPr="00597DFB" w:rsidRDefault="00F53979" w:rsidP="00743EC5">
                  <w:pPr>
                    <w:pStyle w:val="a7"/>
                    <w:spacing w:line="360" w:lineRule="auto"/>
                    <w:jc w:val="left"/>
                    <w:rPr>
                      <w:position w:val="0"/>
                      <w:szCs w:val="28"/>
                    </w:rPr>
                  </w:pPr>
                  <w:r w:rsidRPr="00C948A1">
                    <w:rPr>
                      <w:position w:val="0"/>
                      <w:szCs w:val="28"/>
                    </w:rPr>
                    <w:t>СПИСОК ЛИТЕРАТУРЫ……………………..…………………………….</w:t>
                  </w:r>
                </w:p>
              </w:tc>
              <w:tc>
                <w:tcPr>
                  <w:tcW w:w="668" w:type="dxa"/>
                </w:tcPr>
                <w:p w:rsidR="00F53979" w:rsidRPr="00C948A1" w:rsidRDefault="00F53979" w:rsidP="00743EC5">
                  <w:pPr>
                    <w:pStyle w:val="a7"/>
                    <w:spacing w:line="360" w:lineRule="auto"/>
                    <w:rPr>
                      <w:position w:val="0"/>
                      <w:szCs w:val="28"/>
                    </w:rPr>
                  </w:pPr>
                  <w:r w:rsidRPr="00C948A1">
                    <w:rPr>
                      <w:position w:val="0"/>
                      <w:szCs w:val="28"/>
                    </w:rPr>
                    <w:t>3</w:t>
                  </w:r>
                </w:p>
                <w:p w:rsidR="00F53979" w:rsidRPr="00C948A1" w:rsidRDefault="00F53979" w:rsidP="00743EC5">
                  <w:pPr>
                    <w:pStyle w:val="a7"/>
                    <w:spacing w:line="360" w:lineRule="auto"/>
                    <w:rPr>
                      <w:position w:val="0"/>
                      <w:szCs w:val="28"/>
                    </w:rPr>
                  </w:pPr>
                </w:p>
                <w:p w:rsidR="00F53979" w:rsidRDefault="00F53979" w:rsidP="00743EC5">
                  <w:pPr>
                    <w:pStyle w:val="a7"/>
                    <w:spacing w:line="360" w:lineRule="auto"/>
                    <w:rPr>
                      <w:position w:val="0"/>
                      <w:szCs w:val="28"/>
                    </w:rPr>
                  </w:pPr>
                  <w:r>
                    <w:rPr>
                      <w:position w:val="0"/>
                      <w:szCs w:val="28"/>
                    </w:rPr>
                    <w:t>7</w:t>
                  </w:r>
                </w:p>
                <w:p w:rsidR="00F53979" w:rsidRDefault="00F53979" w:rsidP="00743EC5">
                  <w:pPr>
                    <w:pStyle w:val="a7"/>
                    <w:spacing w:line="360" w:lineRule="auto"/>
                    <w:rPr>
                      <w:position w:val="0"/>
                      <w:szCs w:val="28"/>
                    </w:rPr>
                  </w:pPr>
                  <w:r>
                    <w:rPr>
                      <w:position w:val="0"/>
                      <w:szCs w:val="28"/>
                    </w:rPr>
                    <w:t>9</w:t>
                  </w:r>
                </w:p>
                <w:p w:rsidR="00F53979" w:rsidRPr="006F1B00" w:rsidRDefault="00F53979" w:rsidP="00743EC5">
                  <w:pPr>
                    <w:pStyle w:val="a7"/>
                    <w:spacing w:line="360" w:lineRule="auto"/>
                    <w:jc w:val="left"/>
                    <w:rPr>
                      <w:position w:val="0"/>
                      <w:szCs w:val="28"/>
                    </w:rPr>
                  </w:pPr>
                </w:p>
              </w:tc>
            </w:tr>
          </w:tbl>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Default="00A44458" w:rsidP="00825B02">
            <w:pPr>
              <w:spacing w:line="360" w:lineRule="auto"/>
              <w:jc w:val="both"/>
              <w:rPr>
                <w:color w:val="333333"/>
                <w:sz w:val="28"/>
                <w:szCs w:val="28"/>
              </w:rPr>
            </w:pPr>
          </w:p>
          <w:p w:rsidR="00A44458" w:rsidRPr="00A44458" w:rsidRDefault="00A44458" w:rsidP="00A44458">
            <w:pPr>
              <w:spacing w:line="360" w:lineRule="auto"/>
              <w:jc w:val="center"/>
              <w:rPr>
                <w:b/>
                <w:color w:val="333333"/>
                <w:sz w:val="28"/>
                <w:szCs w:val="28"/>
              </w:rPr>
            </w:pPr>
            <w:r w:rsidRPr="00A44458">
              <w:rPr>
                <w:b/>
                <w:sz w:val="28"/>
                <w:szCs w:val="28"/>
              </w:rPr>
              <w:t>1. Состояние и перспективы фонда будующих поколений</w:t>
            </w:r>
          </w:p>
        </w:tc>
      </w:tr>
      <w:tr w:rsidR="00825B02" w:rsidRPr="00825B02">
        <w:trPr>
          <w:tblCellSpacing w:w="15" w:type="dxa"/>
        </w:trPr>
        <w:tc>
          <w:tcPr>
            <w:tcW w:w="9525" w:type="dxa"/>
          </w:tcPr>
          <w:p w:rsidR="00F53979" w:rsidRPr="00F53979" w:rsidRDefault="00825B02" w:rsidP="00F53979">
            <w:pPr>
              <w:tabs>
                <w:tab w:val="left" w:pos="2277"/>
              </w:tabs>
              <w:spacing w:before="144" w:after="288" w:line="360" w:lineRule="auto"/>
              <w:ind w:right="125"/>
              <w:jc w:val="both"/>
              <w:rPr>
                <w:color w:val="494949"/>
                <w:sz w:val="28"/>
                <w:szCs w:val="28"/>
              </w:rPr>
            </w:pPr>
            <w:r>
              <w:rPr>
                <w:color w:val="333333"/>
                <w:sz w:val="28"/>
                <w:szCs w:val="28"/>
              </w:rPr>
              <w:t xml:space="preserve">     </w:t>
            </w:r>
            <w:r w:rsidR="00F53979">
              <w:rPr>
                <w:rFonts w:ascii="Garamond" w:hAnsi="Garamond" w:cs="Garamond"/>
                <w:color w:val="494949"/>
                <w:sz w:val="20"/>
                <w:szCs w:val="20"/>
              </w:rPr>
              <w:t xml:space="preserve">      </w:t>
            </w:r>
            <w:r w:rsidR="00F53979" w:rsidRPr="00F53979">
              <w:rPr>
                <w:color w:val="494949"/>
                <w:sz w:val="28"/>
                <w:szCs w:val="28"/>
              </w:rPr>
              <w:t>Федеральный закон от 26.04.2007 № 63-ФЗ «О</w:t>
            </w:r>
            <w:r w:rsidR="00F53979" w:rsidRPr="00F53979">
              <w:rPr>
                <w:color w:val="494949"/>
                <w:sz w:val="28"/>
                <w:szCs w:val="28"/>
              </w:rPr>
              <w:br/>
              <w:t>внесении изменений в бюджетный кодекс РФ</w:t>
            </w:r>
            <w:r w:rsidR="00B50793">
              <w:rPr>
                <w:color w:val="494949"/>
                <w:sz w:val="28"/>
                <w:szCs w:val="28"/>
              </w:rPr>
              <w:t>"</w:t>
            </w:r>
            <w:r w:rsidR="00F53979" w:rsidRPr="00F53979">
              <w:rPr>
                <w:color w:val="494949"/>
                <w:sz w:val="28"/>
                <w:szCs w:val="28"/>
              </w:rPr>
              <w:t xml:space="preserve"> в части регулирования бюджетного</w:t>
            </w:r>
            <w:r w:rsidR="00F53979">
              <w:rPr>
                <w:color w:val="494949"/>
                <w:sz w:val="28"/>
                <w:szCs w:val="28"/>
              </w:rPr>
              <w:t xml:space="preserve"> </w:t>
            </w:r>
            <w:r w:rsidR="00F53979" w:rsidRPr="00F53979">
              <w:rPr>
                <w:color w:val="494949"/>
                <w:sz w:val="28"/>
                <w:szCs w:val="28"/>
              </w:rPr>
              <w:t>процесса и приведении в соответствие с бюджетным законодательством РФ отдельных</w:t>
            </w:r>
            <w:r w:rsidR="00F53979">
              <w:rPr>
                <w:color w:val="494949"/>
                <w:sz w:val="28"/>
                <w:szCs w:val="28"/>
              </w:rPr>
              <w:t xml:space="preserve"> </w:t>
            </w:r>
            <w:r w:rsidR="00F53979" w:rsidRPr="00F53979">
              <w:rPr>
                <w:color w:val="494949"/>
                <w:sz w:val="28"/>
                <w:szCs w:val="28"/>
              </w:rPr>
              <w:t xml:space="preserve">законодательных актов РФ. (принят Гос </w:t>
            </w:r>
            <w:r w:rsidR="00F53979">
              <w:rPr>
                <w:color w:val="494949"/>
                <w:sz w:val="28"/>
                <w:szCs w:val="28"/>
              </w:rPr>
              <w:t>д</w:t>
            </w:r>
            <w:r w:rsidR="00F53979" w:rsidRPr="00F53979">
              <w:rPr>
                <w:color w:val="494949"/>
                <w:sz w:val="28"/>
                <w:szCs w:val="28"/>
              </w:rPr>
              <w:t>умой ФС РФ 13.04.2007) в Бюджетный</w:t>
            </w:r>
            <w:r w:rsidR="00F53979">
              <w:rPr>
                <w:color w:val="494949"/>
                <w:sz w:val="28"/>
                <w:szCs w:val="28"/>
              </w:rPr>
              <w:t xml:space="preserve"> к</w:t>
            </w:r>
            <w:r w:rsidR="00F53979" w:rsidRPr="00F53979">
              <w:rPr>
                <w:color w:val="494949"/>
                <w:sz w:val="28"/>
                <w:szCs w:val="28"/>
              </w:rPr>
              <w:t>одекс РФ Внесены соответствующие изменения, согласно которым с 01.01.2008  упраздняется Стабилизационный фонд. Средства</w:t>
            </w:r>
            <w:r w:rsidR="00F53979">
              <w:rPr>
                <w:color w:val="494949"/>
                <w:sz w:val="28"/>
                <w:szCs w:val="28"/>
              </w:rPr>
              <w:t xml:space="preserve"> </w:t>
            </w:r>
            <w:r w:rsidR="00F53979" w:rsidRPr="00F53979">
              <w:rPr>
                <w:color w:val="494949"/>
                <w:sz w:val="28"/>
                <w:szCs w:val="28"/>
              </w:rPr>
              <w:t>Стаб. Фонда разделены на Резервный фонд(3,069 триллиона руб</w:t>
            </w:r>
            <w:r w:rsidR="00B50793">
              <w:rPr>
                <w:color w:val="494949"/>
                <w:sz w:val="28"/>
                <w:szCs w:val="28"/>
              </w:rPr>
              <w:t xml:space="preserve">лей) и Фонд будущих  поколений </w:t>
            </w:r>
            <w:r w:rsidR="00F53979" w:rsidRPr="00F53979">
              <w:rPr>
                <w:color w:val="494949"/>
                <w:sz w:val="28"/>
                <w:szCs w:val="28"/>
              </w:rPr>
              <w:t>национального благосостояния</w:t>
            </w:r>
            <w:r w:rsidR="00B50793">
              <w:rPr>
                <w:color w:val="494949"/>
                <w:sz w:val="28"/>
                <w:szCs w:val="28"/>
              </w:rPr>
              <w:t xml:space="preserve"> </w:t>
            </w:r>
            <w:r w:rsidR="00F53979" w:rsidRPr="00F53979">
              <w:rPr>
                <w:color w:val="494949"/>
                <w:sz w:val="28"/>
                <w:szCs w:val="28"/>
              </w:rPr>
              <w:t>(767,8 миллиарда рублей</w:t>
            </w:r>
            <w:r w:rsidR="00B50793" w:rsidRPr="00F53979">
              <w:rPr>
                <w:color w:val="494949"/>
                <w:sz w:val="28"/>
                <w:szCs w:val="28"/>
              </w:rPr>
              <w:t>)</w:t>
            </w:r>
            <w:r w:rsidR="00F53979" w:rsidRPr="00F53979">
              <w:rPr>
                <w:color w:val="494949"/>
                <w:sz w:val="28"/>
                <w:szCs w:val="28"/>
              </w:rPr>
              <w:t xml:space="preserve">.  </w:t>
            </w:r>
            <w:r w:rsidR="00F53979" w:rsidRPr="00F53979">
              <w:rPr>
                <w:color w:val="494949"/>
                <w:sz w:val="28"/>
                <w:szCs w:val="28"/>
              </w:rPr>
              <w:tab/>
            </w:r>
          </w:p>
          <w:p w:rsidR="00F53979" w:rsidRPr="00F53979" w:rsidRDefault="00F53979" w:rsidP="00F53979">
            <w:pPr>
              <w:tabs>
                <w:tab w:val="left" w:pos="2327"/>
              </w:tabs>
              <w:spacing w:before="144" w:after="288" w:line="360" w:lineRule="auto"/>
              <w:ind w:right="125"/>
              <w:jc w:val="both"/>
              <w:rPr>
                <w:color w:val="494949"/>
                <w:sz w:val="28"/>
                <w:szCs w:val="28"/>
              </w:rPr>
            </w:pPr>
            <w:r w:rsidRPr="00F53979">
              <w:rPr>
                <w:color w:val="494949"/>
                <w:sz w:val="28"/>
                <w:szCs w:val="28"/>
              </w:rPr>
              <w:t xml:space="preserve">    </w:t>
            </w:r>
            <w:r w:rsidRPr="00F53979">
              <w:rPr>
                <w:b/>
                <w:bCs/>
                <w:color w:val="494949"/>
                <w:sz w:val="28"/>
                <w:szCs w:val="28"/>
              </w:rPr>
              <w:t>Резервный фонд</w:t>
            </w:r>
            <w:r>
              <w:rPr>
                <w:b/>
                <w:bCs/>
                <w:color w:val="494949"/>
                <w:sz w:val="28"/>
                <w:szCs w:val="28"/>
              </w:rPr>
              <w:t xml:space="preserve"> </w:t>
            </w:r>
            <w:r w:rsidRPr="00F53979">
              <w:rPr>
                <w:color w:val="494949"/>
                <w:sz w:val="28"/>
                <w:szCs w:val="28"/>
              </w:rPr>
              <w:t>формируется  за счёт: нефтегазовых</w:t>
            </w:r>
            <w:r w:rsidRPr="00F53979">
              <w:rPr>
                <w:color w:val="494949"/>
                <w:sz w:val="28"/>
                <w:szCs w:val="28"/>
              </w:rPr>
              <w:br/>
              <w:t>доходов федерального бюджета в объёме, превышающем  утверждённую на соответствующий финансовый</w:t>
            </w:r>
            <w:r>
              <w:rPr>
                <w:color w:val="494949"/>
                <w:sz w:val="28"/>
                <w:szCs w:val="28"/>
              </w:rPr>
              <w:t xml:space="preserve"> </w:t>
            </w:r>
            <w:r w:rsidRPr="00F53979">
              <w:rPr>
                <w:color w:val="494949"/>
                <w:sz w:val="28"/>
                <w:szCs w:val="28"/>
              </w:rPr>
              <w:t>год величину нефтегазового трансферта при условии, что накопленный объём</w:t>
            </w:r>
            <w:r>
              <w:rPr>
                <w:color w:val="494949"/>
                <w:sz w:val="28"/>
                <w:szCs w:val="28"/>
              </w:rPr>
              <w:t xml:space="preserve"> </w:t>
            </w:r>
            <w:r w:rsidRPr="00F53979">
              <w:rPr>
                <w:color w:val="494949"/>
                <w:sz w:val="28"/>
                <w:szCs w:val="28"/>
              </w:rPr>
              <w:t>резервного фонда не превышает  его</w:t>
            </w:r>
            <w:r w:rsidRPr="00F53979">
              <w:rPr>
                <w:color w:val="494949"/>
                <w:sz w:val="28"/>
                <w:szCs w:val="28"/>
              </w:rPr>
              <w:br/>
              <w:t>нормативной  величины; доходов от</w:t>
            </w:r>
            <w:r>
              <w:rPr>
                <w:color w:val="494949"/>
                <w:sz w:val="28"/>
                <w:szCs w:val="28"/>
              </w:rPr>
              <w:t xml:space="preserve"> </w:t>
            </w:r>
            <w:r w:rsidRPr="00F53979">
              <w:rPr>
                <w:color w:val="494949"/>
                <w:sz w:val="28"/>
                <w:szCs w:val="28"/>
              </w:rPr>
              <w:t>управления средствами Резервного фонда.</w:t>
            </w:r>
          </w:p>
          <w:p w:rsidR="00F53979" w:rsidRDefault="00F53979" w:rsidP="00825B02">
            <w:pPr>
              <w:spacing w:line="360" w:lineRule="auto"/>
              <w:jc w:val="both"/>
              <w:rPr>
                <w:color w:val="494949"/>
                <w:sz w:val="28"/>
                <w:szCs w:val="28"/>
              </w:rPr>
            </w:pPr>
            <w:r w:rsidRPr="00F53979">
              <w:rPr>
                <w:color w:val="494949"/>
                <w:sz w:val="28"/>
                <w:szCs w:val="28"/>
              </w:rPr>
              <w:t xml:space="preserve">    </w:t>
            </w:r>
            <w:r w:rsidRPr="00F53979">
              <w:rPr>
                <w:b/>
                <w:bCs/>
                <w:color w:val="494949"/>
                <w:sz w:val="28"/>
                <w:szCs w:val="28"/>
              </w:rPr>
              <w:t>Фонд будущих поколений (национального</w:t>
            </w:r>
            <w:r>
              <w:rPr>
                <w:b/>
                <w:bCs/>
                <w:color w:val="494949"/>
                <w:sz w:val="28"/>
                <w:szCs w:val="28"/>
              </w:rPr>
              <w:t xml:space="preserve"> </w:t>
            </w:r>
            <w:r w:rsidRPr="00F53979">
              <w:rPr>
                <w:b/>
                <w:bCs/>
                <w:color w:val="494949"/>
                <w:sz w:val="28"/>
                <w:szCs w:val="28"/>
              </w:rPr>
              <w:t xml:space="preserve">благосостояния) формируется за счёт нефтегазовых </w:t>
            </w:r>
            <w:r w:rsidRPr="00F53979">
              <w:rPr>
                <w:color w:val="494949"/>
                <w:sz w:val="28"/>
                <w:szCs w:val="28"/>
              </w:rPr>
              <w:t>доходов федерального</w:t>
            </w:r>
            <w:r>
              <w:rPr>
                <w:color w:val="494949"/>
                <w:sz w:val="28"/>
                <w:szCs w:val="28"/>
              </w:rPr>
              <w:t xml:space="preserve"> </w:t>
            </w:r>
            <w:r w:rsidRPr="00F53979">
              <w:rPr>
                <w:color w:val="494949"/>
                <w:sz w:val="28"/>
                <w:szCs w:val="28"/>
              </w:rPr>
              <w:t xml:space="preserve">бюджета в объёме, превышающем утверждённый на соответствующий год объём  нефтегазового трансферта, в случае, если  накопленный объём средств  Резервного фонда  превышает его </w:t>
            </w:r>
            <w:r w:rsidRPr="00F53979">
              <w:rPr>
                <w:color w:val="494949"/>
                <w:sz w:val="28"/>
                <w:szCs w:val="28"/>
              </w:rPr>
              <w:br/>
              <w:t>нормативную величину  доходов от</w:t>
            </w:r>
            <w:r>
              <w:rPr>
                <w:color w:val="494949"/>
                <w:sz w:val="28"/>
                <w:szCs w:val="28"/>
              </w:rPr>
              <w:t xml:space="preserve"> </w:t>
            </w:r>
            <w:r w:rsidRPr="00F53979">
              <w:rPr>
                <w:color w:val="494949"/>
                <w:sz w:val="28"/>
                <w:szCs w:val="28"/>
              </w:rPr>
              <w:t>управления средствами Фонда будущих поколений.</w:t>
            </w:r>
          </w:p>
          <w:p w:rsidR="00825B02" w:rsidRPr="00825B02" w:rsidRDefault="00F53979" w:rsidP="00825B02">
            <w:pPr>
              <w:spacing w:line="360" w:lineRule="auto"/>
              <w:jc w:val="both"/>
              <w:rPr>
                <w:color w:val="333333"/>
                <w:sz w:val="28"/>
                <w:szCs w:val="28"/>
              </w:rPr>
            </w:pPr>
            <w:r>
              <w:rPr>
                <w:color w:val="333333"/>
                <w:sz w:val="28"/>
                <w:szCs w:val="28"/>
              </w:rPr>
              <w:t xml:space="preserve">       </w:t>
            </w:r>
            <w:r w:rsidR="00825B02">
              <w:rPr>
                <w:color w:val="333333"/>
                <w:sz w:val="28"/>
                <w:szCs w:val="28"/>
              </w:rPr>
              <w:t xml:space="preserve">  </w:t>
            </w:r>
            <w:r w:rsidR="00825B02" w:rsidRPr="00825B02">
              <w:rPr>
                <w:color w:val="333333"/>
                <w:sz w:val="28"/>
                <w:szCs w:val="28"/>
              </w:rPr>
              <w:t xml:space="preserve">Российский Фонд </w:t>
            </w:r>
            <w:hyperlink r:id="rId7" w:tgtFrame="_blank" w:history="1">
              <w:r w:rsidR="00825B02" w:rsidRPr="00825B02">
                <w:rPr>
                  <w:rStyle w:val="a3"/>
                  <w:sz w:val="28"/>
                  <w:szCs w:val="28"/>
                </w:rPr>
                <w:t>будущих</w:t>
              </w:r>
            </w:hyperlink>
            <w:r w:rsidR="00825B02" w:rsidRPr="00825B02">
              <w:rPr>
                <w:color w:val="333333"/>
                <w:sz w:val="28"/>
                <w:szCs w:val="28"/>
              </w:rPr>
              <w:t xml:space="preserve"> поколений нужен, чтобы сберечь для потомков часть денег, полученных от высоких мировых цен на нефть. Он будет неприкосновенным, обещают чиновники. А ради того, чтобы внуки и правнуки получили еще больше, инвестировать его предполагается в более рисковые (и, соответственно, более доходные) корпоративные бумаги. </w:t>
            </w:r>
          </w:p>
        </w:tc>
      </w:tr>
      <w:tr w:rsidR="00825B02" w:rsidRPr="00825B02">
        <w:trPr>
          <w:tblCellSpacing w:w="15" w:type="dxa"/>
        </w:trPr>
        <w:tc>
          <w:tcPr>
            <w:tcW w:w="9525" w:type="dxa"/>
          </w:tcPr>
          <w:p w:rsidR="00825B02" w:rsidRPr="00825B02" w:rsidRDefault="00825B02" w:rsidP="00825B02">
            <w:pPr>
              <w:spacing w:line="360" w:lineRule="auto"/>
              <w:jc w:val="both"/>
              <w:rPr>
                <w:color w:val="333333"/>
                <w:sz w:val="28"/>
                <w:szCs w:val="28"/>
              </w:rPr>
            </w:pPr>
            <w:r>
              <w:rPr>
                <w:color w:val="333333"/>
                <w:sz w:val="28"/>
                <w:szCs w:val="28"/>
              </w:rPr>
              <w:t xml:space="preserve">       </w:t>
            </w:r>
            <w:r w:rsidRPr="00825B02">
              <w:rPr>
                <w:color w:val="333333"/>
                <w:sz w:val="28"/>
                <w:szCs w:val="28"/>
              </w:rPr>
              <w:t xml:space="preserve">Минфин планирует, что в резервном фонде должно быть не менее 10 проц. ВВП, поскольку Фонд должен обеспечить выполнение текущих обязательств бюджета. В Фонд будущих поколений пойдут только излишки - то, что останется после перечисления необходимой суммы в резервный фонд. Но цена на нефть снижается: по прогнозу Минэкономразвития, в 2008 г. баррель нефти российского сорта Urals будет стоить 53 долл., в 2009 г. - 52 долл., в 2010 г. - всего 50 долл. </w:t>
            </w:r>
          </w:p>
        </w:tc>
      </w:tr>
      <w:tr w:rsidR="00825B02" w:rsidRPr="00825B02">
        <w:trPr>
          <w:tblCellSpacing w:w="15" w:type="dxa"/>
        </w:trPr>
        <w:tc>
          <w:tcPr>
            <w:tcW w:w="9525" w:type="dxa"/>
          </w:tcPr>
          <w:p w:rsidR="00825B02" w:rsidRPr="00825B02" w:rsidRDefault="00825B02" w:rsidP="00825B02">
            <w:pPr>
              <w:spacing w:line="360" w:lineRule="auto"/>
              <w:jc w:val="both"/>
              <w:rPr>
                <w:color w:val="333333"/>
                <w:sz w:val="28"/>
                <w:szCs w:val="28"/>
              </w:rPr>
            </w:pPr>
            <w:r>
              <w:rPr>
                <w:color w:val="333333"/>
                <w:sz w:val="28"/>
                <w:szCs w:val="28"/>
              </w:rPr>
              <w:t xml:space="preserve">       </w:t>
            </w:r>
            <w:r w:rsidRPr="00825B02">
              <w:rPr>
                <w:color w:val="333333"/>
                <w:sz w:val="28"/>
                <w:szCs w:val="28"/>
              </w:rPr>
              <w:t xml:space="preserve">По расчетам министра, 1 февраля 2008 г., когда Резервный фонд станет реальностью, туда по наследству из Стабфонда перейдет 3,06 трлн руб. По итогам 2008 г. эта сумма должна увеличиться на 183 млрд руб. Чтобы Фонд по-прежнему составлял 10 проц. от ВВП, в 2009 г. Кудрин планирует заимствования на внутреннем рынке, а в 2010 г. - и на внешнем. </w:t>
            </w:r>
          </w:p>
        </w:tc>
      </w:tr>
      <w:tr w:rsidR="00825B02" w:rsidRPr="00825B02">
        <w:trPr>
          <w:tblCellSpacing w:w="15" w:type="dxa"/>
        </w:trPr>
        <w:tc>
          <w:tcPr>
            <w:tcW w:w="9525" w:type="dxa"/>
          </w:tcPr>
          <w:p w:rsidR="00825B02" w:rsidRPr="00825B02" w:rsidRDefault="00825B02" w:rsidP="00825B02">
            <w:pPr>
              <w:spacing w:line="360" w:lineRule="auto"/>
              <w:jc w:val="both"/>
              <w:rPr>
                <w:color w:val="333333"/>
                <w:sz w:val="28"/>
                <w:szCs w:val="28"/>
              </w:rPr>
            </w:pPr>
            <w:r>
              <w:rPr>
                <w:color w:val="333333"/>
                <w:sz w:val="28"/>
                <w:szCs w:val="28"/>
              </w:rPr>
              <w:t xml:space="preserve">       </w:t>
            </w:r>
            <w:r w:rsidRPr="00825B02">
              <w:rPr>
                <w:color w:val="333333"/>
                <w:sz w:val="28"/>
                <w:szCs w:val="28"/>
              </w:rPr>
              <w:t xml:space="preserve">При таком раскладе Фонду будущих поколений не будет доставаться ничего из бюджетных поступлений. </w:t>
            </w:r>
          </w:p>
        </w:tc>
      </w:tr>
      <w:tr w:rsidR="00825B02" w:rsidRPr="00825B02">
        <w:trPr>
          <w:tblCellSpacing w:w="15" w:type="dxa"/>
        </w:trPr>
        <w:tc>
          <w:tcPr>
            <w:tcW w:w="9525" w:type="dxa"/>
          </w:tcPr>
          <w:p w:rsidR="00825B02" w:rsidRPr="00825B02" w:rsidRDefault="00825B02" w:rsidP="00825B02">
            <w:pPr>
              <w:spacing w:line="360" w:lineRule="auto"/>
              <w:jc w:val="both"/>
              <w:rPr>
                <w:color w:val="333333"/>
                <w:sz w:val="28"/>
                <w:szCs w:val="28"/>
              </w:rPr>
            </w:pPr>
            <w:r>
              <w:rPr>
                <w:color w:val="333333"/>
                <w:sz w:val="28"/>
                <w:szCs w:val="28"/>
              </w:rPr>
              <w:t xml:space="preserve">       </w:t>
            </w:r>
            <w:r w:rsidRPr="00825B02">
              <w:rPr>
                <w:color w:val="333333"/>
                <w:sz w:val="28"/>
                <w:szCs w:val="28"/>
              </w:rPr>
              <w:t xml:space="preserve">Таким образом, российский Фонд будущих поколений, по сути, создается на случай, если нефть будет стоить не 53 долл. за баррель, а, скажем, 106 долл., иронизирует главный экономист по России и СНГ банка ING-Москва Юлия Цепляева. Она считает, что на самом деле </w:t>
            </w:r>
            <w:r>
              <w:rPr>
                <w:color w:val="333333"/>
                <w:sz w:val="28"/>
                <w:szCs w:val="28"/>
              </w:rPr>
              <w:t xml:space="preserve"> </w:t>
            </w:r>
            <w:r w:rsidRPr="00825B02">
              <w:rPr>
                <w:color w:val="333333"/>
                <w:sz w:val="28"/>
                <w:szCs w:val="28"/>
              </w:rPr>
              <w:t xml:space="preserve">Минфин поделил Стабфонд на </w:t>
            </w:r>
            <w:hyperlink r:id="rId8" w:tgtFrame="_blank" w:history="1">
              <w:r w:rsidRPr="00825B02">
                <w:rPr>
                  <w:rStyle w:val="a3"/>
                  <w:sz w:val="28"/>
                  <w:szCs w:val="28"/>
                </w:rPr>
                <w:t>две части</w:t>
              </w:r>
            </w:hyperlink>
            <w:r w:rsidRPr="00825B02">
              <w:rPr>
                <w:color w:val="333333"/>
                <w:sz w:val="28"/>
                <w:szCs w:val="28"/>
              </w:rPr>
              <w:t xml:space="preserve"> не за тем, чтобы копить для внуков, а чтобы зафиксировать неснижаемый остаток резервного фонда на уровне 10 проц. ВВП. Нынешний неснижаемый остаток - всего 500 млрд руб., т. е. в пять раз меньше, поэтому Минфину все труднее было оборонять Стабфонд от желающих его тратить, а не накапливать дальше. Любой депутат мог сказать "Вы сидите на деньгах, а в стране много проблем", объясняет она. </w:t>
            </w:r>
          </w:p>
        </w:tc>
      </w:tr>
    </w:tbl>
    <w:p w:rsidR="00825B02" w:rsidRDefault="00825B02" w:rsidP="00825B02">
      <w:pPr>
        <w:spacing w:line="360" w:lineRule="auto"/>
        <w:jc w:val="both"/>
        <w:rPr>
          <w:color w:val="333333"/>
          <w:sz w:val="28"/>
          <w:szCs w:val="28"/>
        </w:rPr>
      </w:pPr>
      <w:r>
        <w:rPr>
          <w:color w:val="333333"/>
          <w:sz w:val="28"/>
          <w:szCs w:val="28"/>
        </w:rPr>
        <w:t xml:space="preserve">       </w:t>
      </w:r>
      <w:r w:rsidRPr="00825B02">
        <w:rPr>
          <w:color w:val="333333"/>
          <w:sz w:val="28"/>
          <w:szCs w:val="28"/>
        </w:rPr>
        <w:t xml:space="preserve">Совокупный объем Стабилизационного фонда РФ по состоянию на 1 марта 2007 года составил </w:t>
      </w:r>
      <w:hyperlink r:id="rId9" w:tgtFrame="_blank" w:history="1">
        <w:r w:rsidRPr="00825B02">
          <w:rPr>
            <w:rStyle w:val="a3"/>
            <w:sz w:val="28"/>
            <w:szCs w:val="28"/>
          </w:rPr>
          <w:t>2 708,85 млрд руб</w:t>
        </w:r>
      </w:hyperlink>
      <w:r w:rsidRPr="00825B02">
        <w:rPr>
          <w:color w:val="333333"/>
          <w:sz w:val="28"/>
          <w:szCs w:val="28"/>
        </w:rPr>
        <w:t>., или 103,55 млрд долл. По состоянию на 1 февраля 2007 года совокупный объем средств Стабфонда РФ в рублевом эквиваленте составил 2 647,2 млрд руб. Таким образом, в феврале Стабфонд пополнился на 61,65 млрд руб., а за первые два месяца текущего года - на 361,95 млрд руб.</w:t>
      </w:r>
      <w:r>
        <w:rPr>
          <w:color w:val="333333"/>
          <w:sz w:val="28"/>
          <w:szCs w:val="28"/>
        </w:rPr>
        <w:t>*</w:t>
      </w:r>
    </w:p>
    <w:p w:rsidR="00825B02" w:rsidRPr="00825B02" w:rsidRDefault="00825B02" w:rsidP="004227B3">
      <w:pPr>
        <w:shd w:val="clear" w:color="auto" w:fill="FFFFFF"/>
        <w:spacing w:after="100" w:afterAutospacing="1" w:line="360" w:lineRule="auto"/>
        <w:ind w:firstLine="708"/>
        <w:jc w:val="both"/>
        <w:rPr>
          <w:sz w:val="28"/>
          <w:szCs w:val="28"/>
        </w:rPr>
      </w:pPr>
      <w:r w:rsidRPr="00825B02">
        <w:rPr>
          <w:sz w:val="28"/>
          <w:szCs w:val="28"/>
        </w:rPr>
        <w:t xml:space="preserve">Глава Комитета СФ по бюджету Евгений Бушмин, представляя кодекс на рассмотрение палаты, отметил, что принятие этого документа будет означать "создание правовой основы для принципиально новой организации бюджетного процесса в России", заключающейся в переходе к практике формирования федерального и региональных бюджетов на три года вперед. Кодексом также предусматривается, что с 1 января 2008 года прекратит свое существование Стабилизационный фонд, который будет разделен на Резервный фонд и Фонд будущих поколений. "Это нововведение существенным образом изменит сложившуюся структуру федерального бюджета, разделяя его доходную часть на нефтегазовые и ненефтегазовые доходы", - сообщил Бушмин. Предполагается, что львиная доля доходов от продажи нефти и газа будет поступать в Резервный фонд и Фонд будущих поколений, а сама расходная часть бюджета станет формироваться за счет доходов из иных источников. В Бюджетном кодексе установлено, что объем Резервного фонда не должен превышать 10 процентов ВВП. Если накопленный объем средств Резервного фонда превысит эту величину, то тогда, как записано в БК, начнется "наполнение Фонда будущих поколений". Уже к концу 2008 года объем Резервного фонда, по расчетам сенаторов, может достигнуть 3 трлн. 69 млрд. рублей, а объем Фонда будущих поколений составит примерно 600 млрд. рублей. При этом в кодексе записано, что тратить на текущие расходы можно будет деньги только из Резервного фонда - за счет его средств планируется формировать "нефтегазовый трансферт", которым будет покрываться так называемый "ненефтегазовый дефицит" федерального бюджета. </w:t>
      </w:r>
    </w:p>
    <w:p w:rsidR="00825B02" w:rsidRPr="00825B02" w:rsidRDefault="00825B02" w:rsidP="004227B3">
      <w:pPr>
        <w:shd w:val="clear" w:color="auto" w:fill="FFFFFF"/>
        <w:spacing w:after="100" w:afterAutospacing="1" w:line="360" w:lineRule="auto"/>
        <w:ind w:firstLine="708"/>
        <w:jc w:val="both"/>
        <w:rPr>
          <w:sz w:val="28"/>
          <w:szCs w:val="28"/>
        </w:rPr>
      </w:pPr>
      <w:r w:rsidRPr="00825B02">
        <w:rPr>
          <w:sz w:val="28"/>
          <w:szCs w:val="28"/>
        </w:rPr>
        <w:t xml:space="preserve">Точная величина нефтегазового трансферта, в соответствии с новым БК, должна утверждаться законом о бюджете на очередной финансовый период. Одобренные поправки в кодекс также устанавливают, что нефтегазовый дефицит бюджета (дефицит бюджета, рассчитанного без учета нефтегазовых доходов) не может превышать 4,7 процента ВВП прогнозируемого периода. Бушмин подчеркнул, что управлять средствами новых фондов будет минфин "в установленном правительством порядке". </w:t>
      </w:r>
    </w:p>
    <w:p w:rsidR="00825B02" w:rsidRPr="00825B02" w:rsidRDefault="00825B02" w:rsidP="004227B3">
      <w:pPr>
        <w:shd w:val="clear" w:color="auto" w:fill="FFFFFF"/>
        <w:spacing w:after="100" w:afterAutospacing="1" w:line="360" w:lineRule="auto"/>
        <w:ind w:firstLine="708"/>
        <w:jc w:val="both"/>
        <w:rPr>
          <w:sz w:val="28"/>
          <w:szCs w:val="28"/>
        </w:rPr>
      </w:pPr>
      <w:r w:rsidRPr="00825B02">
        <w:rPr>
          <w:sz w:val="28"/>
          <w:szCs w:val="28"/>
        </w:rPr>
        <w:t xml:space="preserve">Проект федерального бюджета на 2008-2010 годы, где уже более подробно и детально будут расписаны все доходы и расходы государства на ближайшие три года, поступит на рассмотрение Совета Федерации ближе к лету. </w:t>
      </w:r>
    </w:p>
    <w:p w:rsidR="00825B02" w:rsidRDefault="00825B02" w:rsidP="004227B3">
      <w:pPr>
        <w:shd w:val="clear" w:color="auto" w:fill="FFFFFF"/>
        <w:spacing w:after="100" w:afterAutospacing="1" w:line="360" w:lineRule="auto"/>
        <w:ind w:firstLine="708"/>
        <w:jc w:val="both"/>
        <w:rPr>
          <w:sz w:val="28"/>
          <w:szCs w:val="28"/>
        </w:rPr>
      </w:pPr>
      <w:r w:rsidRPr="00825B02">
        <w:rPr>
          <w:sz w:val="28"/>
          <w:szCs w:val="28"/>
        </w:rPr>
        <w:t>Вчера уже после заседания палаты спикер СФ Сергей Миронов сообщил журналистам, что в настоящее время власти девяти регионов выступили с поддержкой его инициативы об изменении Конституции для продления президентских полномочий. "У меня есть информация по девяти регионам, что там принято положительное решение в принципе", - сказал Миронов. Он также добавил, что в трех субъектах Федерации эта инициатива была "поддержана полностью", о чем он был официально уведомлен, другие шесть регионов - "также поддержали, но пока не прислали официального подтверждения". Первый положительный отклик на свое предложение обсудить возможность разрешить главе государства переизбираться на третий срок Миронов получил из Кемеровской области в виде телеграммы, подписанной губернатором Аманом Тулеевым и председателем местного Заксобрания. "Хочу отметить главное - пока я не получил ни одного отрицательного ответа на свое предложение", - сообщил Миронов, видимо, забыв, что питерские депутаты первыми высказались против его инициатив.</w:t>
      </w:r>
      <w:r>
        <w:rPr>
          <w:sz w:val="28"/>
          <w:szCs w:val="28"/>
        </w:rPr>
        <w:t>*</w:t>
      </w:r>
    </w:p>
    <w:p w:rsidR="00B50793" w:rsidRDefault="00B50793" w:rsidP="004227B3">
      <w:pPr>
        <w:shd w:val="clear" w:color="auto" w:fill="FFFFFF"/>
        <w:spacing w:after="100" w:afterAutospacing="1" w:line="360" w:lineRule="auto"/>
        <w:ind w:firstLine="708"/>
        <w:jc w:val="both"/>
        <w:rPr>
          <w:sz w:val="28"/>
          <w:szCs w:val="28"/>
        </w:rPr>
      </w:pPr>
    </w:p>
    <w:p w:rsidR="00B50793" w:rsidRDefault="00B50793" w:rsidP="004227B3">
      <w:pPr>
        <w:shd w:val="clear" w:color="auto" w:fill="FFFFFF"/>
        <w:spacing w:after="100" w:afterAutospacing="1" w:line="360" w:lineRule="auto"/>
        <w:ind w:firstLine="708"/>
        <w:jc w:val="both"/>
        <w:rPr>
          <w:sz w:val="28"/>
          <w:szCs w:val="28"/>
        </w:rPr>
      </w:pPr>
    </w:p>
    <w:p w:rsidR="00B50793" w:rsidRDefault="00B50793" w:rsidP="004227B3">
      <w:pPr>
        <w:shd w:val="clear" w:color="auto" w:fill="FFFFFF"/>
        <w:spacing w:after="100" w:afterAutospacing="1" w:line="360" w:lineRule="auto"/>
        <w:ind w:firstLine="708"/>
        <w:jc w:val="both"/>
        <w:rPr>
          <w:sz w:val="28"/>
          <w:szCs w:val="28"/>
        </w:rPr>
      </w:pPr>
    </w:p>
    <w:p w:rsidR="00B50793" w:rsidRDefault="00B50793" w:rsidP="004227B3">
      <w:pPr>
        <w:shd w:val="clear" w:color="auto" w:fill="FFFFFF"/>
        <w:spacing w:after="100" w:afterAutospacing="1" w:line="360" w:lineRule="auto"/>
        <w:ind w:firstLine="708"/>
        <w:jc w:val="both"/>
        <w:rPr>
          <w:sz w:val="28"/>
          <w:szCs w:val="28"/>
        </w:rPr>
      </w:pPr>
    </w:p>
    <w:p w:rsidR="00A44458" w:rsidRDefault="00A44458" w:rsidP="00A44458">
      <w:pPr>
        <w:pStyle w:val="1"/>
        <w:numPr>
          <w:ilvl w:val="0"/>
          <w:numId w:val="3"/>
        </w:numPr>
        <w:spacing w:line="360" w:lineRule="auto"/>
        <w:jc w:val="center"/>
        <w:rPr>
          <w:b/>
          <w:sz w:val="28"/>
          <w:szCs w:val="28"/>
        </w:rPr>
      </w:pPr>
      <w:r w:rsidRPr="007F786D">
        <w:rPr>
          <w:b/>
          <w:sz w:val="28"/>
          <w:szCs w:val="28"/>
        </w:rPr>
        <w:t>Практическая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987"/>
        <w:gridCol w:w="991"/>
        <w:gridCol w:w="990"/>
        <w:gridCol w:w="990"/>
        <w:gridCol w:w="996"/>
        <w:gridCol w:w="996"/>
      </w:tblGrid>
      <w:tr w:rsidR="00A44458">
        <w:tc>
          <w:tcPr>
            <w:tcW w:w="3652" w:type="dxa"/>
          </w:tcPr>
          <w:p w:rsidR="00A44458" w:rsidRDefault="00A44458" w:rsidP="00743EC5">
            <w:r>
              <w:t>Расходы за счет средств, остающихся в распоряжении организаций</w:t>
            </w:r>
          </w:p>
        </w:tc>
        <w:tc>
          <w:tcPr>
            <w:tcW w:w="992" w:type="dxa"/>
          </w:tcPr>
          <w:p w:rsidR="00A44458" w:rsidRDefault="00A44458" w:rsidP="00743EC5">
            <w:r>
              <w:t>2004</w:t>
            </w:r>
          </w:p>
        </w:tc>
        <w:tc>
          <w:tcPr>
            <w:tcW w:w="993" w:type="dxa"/>
          </w:tcPr>
          <w:p w:rsidR="00A44458" w:rsidRDefault="00A44458" w:rsidP="00743EC5">
            <w:r>
              <w:t>2005</w:t>
            </w:r>
          </w:p>
        </w:tc>
        <w:tc>
          <w:tcPr>
            <w:tcW w:w="992" w:type="dxa"/>
          </w:tcPr>
          <w:p w:rsidR="00A44458" w:rsidRDefault="00A44458" w:rsidP="00743EC5">
            <w:r>
              <w:t>2006</w:t>
            </w:r>
          </w:p>
        </w:tc>
        <w:tc>
          <w:tcPr>
            <w:tcW w:w="992" w:type="dxa"/>
          </w:tcPr>
          <w:p w:rsidR="00A44458" w:rsidRDefault="00A44458" w:rsidP="00743EC5">
            <w:r>
              <w:t>2007</w:t>
            </w:r>
          </w:p>
        </w:tc>
        <w:tc>
          <w:tcPr>
            <w:tcW w:w="992" w:type="dxa"/>
          </w:tcPr>
          <w:p w:rsidR="00A44458" w:rsidRDefault="00A44458" w:rsidP="00743EC5">
            <w:r>
              <w:t>2008</w:t>
            </w:r>
          </w:p>
        </w:tc>
        <w:tc>
          <w:tcPr>
            <w:tcW w:w="958" w:type="dxa"/>
          </w:tcPr>
          <w:p w:rsidR="00A44458" w:rsidRDefault="00A44458" w:rsidP="00743EC5">
            <w:r>
              <w:t>2009</w:t>
            </w:r>
          </w:p>
        </w:tc>
      </w:tr>
      <w:tr w:rsidR="00A44458">
        <w:tc>
          <w:tcPr>
            <w:tcW w:w="3652" w:type="dxa"/>
          </w:tcPr>
          <w:p w:rsidR="00A44458" w:rsidRPr="009940B6" w:rsidRDefault="00A44458" w:rsidP="00743EC5">
            <w:pPr>
              <w:rPr>
                <w:sz w:val="22"/>
                <w:szCs w:val="22"/>
              </w:rPr>
            </w:pPr>
            <w:r w:rsidRPr="009940B6">
              <w:rPr>
                <w:sz w:val="22"/>
                <w:szCs w:val="22"/>
              </w:rPr>
              <w:t>Удельный вес в общей сумме расходов.</w:t>
            </w:r>
          </w:p>
        </w:tc>
        <w:tc>
          <w:tcPr>
            <w:tcW w:w="992" w:type="dxa"/>
          </w:tcPr>
          <w:p w:rsidR="00A44458" w:rsidRDefault="00A44458" w:rsidP="00743EC5">
            <w:r>
              <w:t>2,73</w:t>
            </w:r>
          </w:p>
        </w:tc>
        <w:tc>
          <w:tcPr>
            <w:tcW w:w="993" w:type="dxa"/>
          </w:tcPr>
          <w:p w:rsidR="00A44458" w:rsidRDefault="00A44458" w:rsidP="00743EC5">
            <w:r>
              <w:t>28,08</w:t>
            </w:r>
          </w:p>
        </w:tc>
        <w:tc>
          <w:tcPr>
            <w:tcW w:w="992" w:type="dxa"/>
          </w:tcPr>
          <w:p w:rsidR="00A44458" w:rsidRDefault="00A44458" w:rsidP="00743EC5">
            <w:r>
              <w:t>26,20</w:t>
            </w:r>
          </w:p>
        </w:tc>
        <w:tc>
          <w:tcPr>
            <w:tcW w:w="992" w:type="dxa"/>
          </w:tcPr>
          <w:p w:rsidR="00A44458" w:rsidRDefault="00A44458" w:rsidP="00743EC5">
            <w:r>
              <w:t>25,75</w:t>
            </w:r>
          </w:p>
        </w:tc>
        <w:tc>
          <w:tcPr>
            <w:tcW w:w="992" w:type="dxa"/>
          </w:tcPr>
          <w:p w:rsidR="00A44458" w:rsidRDefault="00A44458" w:rsidP="00743EC5">
            <w:r>
              <w:t>25,24</w:t>
            </w:r>
          </w:p>
        </w:tc>
        <w:tc>
          <w:tcPr>
            <w:tcW w:w="958" w:type="dxa"/>
          </w:tcPr>
          <w:p w:rsidR="00A44458" w:rsidRDefault="00A44458" w:rsidP="00743EC5">
            <w:r>
              <w:t>25,03</w:t>
            </w:r>
          </w:p>
        </w:tc>
      </w:tr>
      <w:tr w:rsidR="00A44458">
        <w:tc>
          <w:tcPr>
            <w:tcW w:w="3652" w:type="dxa"/>
          </w:tcPr>
          <w:p w:rsidR="00A44458" w:rsidRDefault="00A44458" w:rsidP="00743EC5">
            <w:r w:rsidRPr="009940B6">
              <w:rPr>
                <w:sz w:val="22"/>
                <w:szCs w:val="22"/>
              </w:rPr>
              <w:t>Абсолютный прирост, базисный</w:t>
            </w:r>
          </w:p>
        </w:tc>
        <w:tc>
          <w:tcPr>
            <w:tcW w:w="992" w:type="dxa"/>
          </w:tcPr>
          <w:p w:rsidR="00A44458" w:rsidRDefault="00A44458" w:rsidP="00743EC5">
            <w:r>
              <w:t>-</w:t>
            </w:r>
          </w:p>
        </w:tc>
        <w:tc>
          <w:tcPr>
            <w:tcW w:w="993" w:type="dxa"/>
          </w:tcPr>
          <w:p w:rsidR="00A44458" w:rsidRDefault="00A44458" w:rsidP="00743EC5">
            <w:r>
              <w:t>7409,1</w:t>
            </w:r>
          </w:p>
        </w:tc>
        <w:tc>
          <w:tcPr>
            <w:tcW w:w="992" w:type="dxa"/>
          </w:tcPr>
          <w:p w:rsidR="00A44458" w:rsidRDefault="00A44458" w:rsidP="00743EC5">
            <w:r>
              <w:t>8429,9</w:t>
            </w:r>
          </w:p>
        </w:tc>
        <w:tc>
          <w:tcPr>
            <w:tcW w:w="992" w:type="dxa"/>
          </w:tcPr>
          <w:p w:rsidR="00A44458" w:rsidRDefault="00A44458" w:rsidP="00743EC5">
            <w:r>
              <w:t>9831,7</w:t>
            </w:r>
          </w:p>
        </w:tc>
        <w:tc>
          <w:tcPr>
            <w:tcW w:w="992" w:type="dxa"/>
          </w:tcPr>
          <w:p w:rsidR="00A44458" w:rsidRDefault="00A44458" w:rsidP="00743EC5">
            <w:r>
              <w:t>12192,7</w:t>
            </w:r>
          </w:p>
        </w:tc>
        <w:tc>
          <w:tcPr>
            <w:tcW w:w="958" w:type="dxa"/>
          </w:tcPr>
          <w:p w:rsidR="00A44458" w:rsidRDefault="00A44458" w:rsidP="00743EC5">
            <w:r>
              <w:t>14766,3</w:t>
            </w:r>
          </w:p>
        </w:tc>
      </w:tr>
      <w:tr w:rsidR="00A44458">
        <w:tc>
          <w:tcPr>
            <w:tcW w:w="3652" w:type="dxa"/>
          </w:tcPr>
          <w:p w:rsidR="00A44458" w:rsidRDefault="00A44458" w:rsidP="00743EC5">
            <w:r w:rsidRPr="009940B6">
              <w:rPr>
                <w:sz w:val="22"/>
                <w:szCs w:val="22"/>
              </w:rPr>
              <w:t>Темп прироста, базисный</w:t>
            </w:r>
          </w:p>
        </w:tc>
        <w:tc>
          <w:tcPr>
            <w:tcW w:w="992" w:type="dxa"/>
          </w:tcPr>
          <w:p w:rsidR="00A44458" w:rsidRDefault="00A44458" w:rsidP="00743EC5">
            <w:r>
              <w:t>-</w:t>
            </w:r>
          </w:p>
        </w:tc>
        <w:tc>
          <w:tcPr>
            <w:tcW w:w="993" w:type="dxa"/>
          </w:tcPr>
          <w:p w:rsidR="00A44458" w:rsidRDefault="00A44458" w:rsidP="00743EC5">
            <w:r>
              <w:t>54,59</w:t>
            </w:r>
          </w:p>
        </w:tc>
        <w:tc>
          <w:tcPr>
            <w:tcW w:w="992" w:type="dxa"/>
          </w:tcPr>
          <w:p w:rsidR="00A44458" w:rsidRDefault="00A44458" w:rsidP="00743EC5">
            <w:r>
              <w:t>62,10</w:t>
            </w:r>
          </w:p>
        </w:tc>
        <w:tc>
          <w:tcPr>
            <w:tcW w:w="992" w:type="dxa"/>
          </w:tcPr>
          <w:p w:rsidR="00A44458" w:rsidRDefault="00A44458" w:rsidP="00743EC5">
            <w:r>
              <w:t>72,43</w:t>
            </w:r>
          </w:p>
        </w:tc>
        <w:tc>
          <w:tcPr>
            <w:tcW w:w="992" w:type="dxa"/>
          </w:tcPr>
          <w:p w:rsidR="00A44458" w:rsidRDefault="00A44458" w:rsidP="00743EC5">
            <w:r>
              <w:t>89,83</w:t>
            </w:r>
          </w:p>
        </w:tc>
        <w:tc>
          <w:tcPr>
            <w:tcW w:w="958" w:type="dxa"/>
          </w:tcPr>
          <w:p w:rsidR="00A44458" w:rsidRDefault="00A44458" w:rsidP="00743EC5">
            <w:r>
              <w:t>108,79</w:t>
            </w:r>
          </w:p>
        </w:tc>
      </w:tr>
    </w:tbl>
    <w:p w:rsidR="00A44458" w:rsidRDefault="00A44458" w:rsidP="00A44458">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992"/>
        <w:gridCol w:w="992"/>
        <w:gridCol w:w="992"/>
        <w:gridCol w:w="958"/>
      </w:tblGrid>
      <w:tr w:rsidR="00A44458">
        <w:tc>
          <w:tcPr>
            <w:tcW w:w="3652" w:type="dxa"/>
          </w:tcPr>
          <w:p w:rsidR="00A44458" w:rsidRDefault="00A44458" w:rsidP="00743EC5">
            <w:r>
              <w:t>Затраты на государственные инвестиции</w:t>
            </w:r>
          </w:p>
        </w:tc>
        <w:tc>
          <w:tcPr>
            <w:tcW w:w="992" w:type="dxa"/>
          </w:tcPr>
          <w:p w:rsidR="00A44458" w:rsidRDefault="00A44458" w:rsidP="00743EC5">
            <w:r>
              <w:t>2004</w:t>
            </w:r>
          </w:p>
        </w:tc>
        <w:tc>
          <w:tcPr>
            <w:tcW w:w="993" w:type="dxa"/>
          </w:tcPr>
          <w:p w:rsidR="00A44458" w:rsidRDefault="00A44458" w:rsidP="00743EC5">
            <w:r>
              <w:t>2005</w:t>
            </w:r>
          </w:p>
        </w:tc>
        <w:tc>
          <w:tcPr>
            <w:tcW w:w="992" w:type="dxa"/>
          </w:tcPr>
          <w:p w:rsidR="00A44458" w:rsidRDefault="00A44458" w:rsidP="00743EC5">
            <w:r>
              <w:t>2006</w:t>
            </w:r>
          </w:p>
        </w:tc>
        <w:tc>
          <w:tcPr>
            <w:tcW w:w="992" w:type="dxa"/>
          </w:tcPr>
          <w:p w:rsidR="00A44458" w:rsidRDefault="00A44458" w:rsidP="00743EC5">
            <w:r>
              <w:t>2007</w:t>
            </w:r>
          </w:p>
        </w:tc>
        <w:tc>
          <w:tcPr>
            <w:tcW w:w="992" w:type="dxa"/>
          </w:tcPr>
          <w:p w:rsidR="00A44458" w:rsidRDefault="00A44458" w:rsidP="00743EC5">
            <w:r>
              <w:t>2008</w:t>
            </w:r>
          </w:p>
        </w:tc>
        <w:tc>
          <w:tcPr>
            <w:tcW w:w="958" w:type="dxa"/>
          </w:tcPr>
          <w:p w:rsidR="00A44458" w:rsidRDefault="00A44458" w:rsidP="00743EC5">
            <w:r>
              <w:t>2009</w:t>
            </w:r>
          </w:p>
        </w:tc>
      </w:tr>
      <w:tr w:rsidR="00A44458">
        <w:tc>
          <w:tcPr>
            <w:tcW w:w="3652" w:type="dxa"/>
          </w:tcPr>
          <w:p w:rsidR="00A44458" w:rsidRPr="009940B6" w:rsidRDefault="00A44458" w:rsidP="00743EC5">
            <w:pPr>
              <w:rPr>
                <w:sz w:val="22"/>
                <w:szCs w:val="22"/>
              </w:rPr>
            </w:pPr>
            <w:r w:rsidRPr="009940B6">
              <w:rPr>
                <w:sz w:val="22"/>
                <w:szCs w:val="22"/>
              </w:rPr>
              <w:t>Удельный вес в общей сумме расходов.</w:t>
            </w:r>
          </w:p>
        </w:tc>
        <w:tc>
          <w:tcPr>
            <w:tcW w:w="992" w:type="dxa"/>
          </w:tcPr>
          <w:p w:rsidR="00A44458" w:rsidRDefault="00A44458" w:rsidP="00743EC5">
            <w:r>
              <w:t>2,73</w:t>
            </w:r>
          </w:p>
        </w:tc>
        <w:tc>
          <w:tcPr>
            <w:tcW w:w="993" w:type="dxa"/>
          </w:tcPr>
          <w:p w:rsidR="00A44458" w:rsidRDefault="00A44458" w:rsidP="00743EC5">
            <w:r>
              <w:t>3,81</w:t>
            </w:r>
          </w:p>
        </w:tc>
        <w:tc>
          <w:tcPr>
            <w:tcW w:w="992" w:type="dxa"/>
          </w:tcPr>
          <w:p w:rsidR="00A44458" w:rsidRDefault="00A44458" w:rsidP="00743EC5">
            <w:r>
              <w:t>3,73</w:t>
            </w:r>
          </w:p>
        </w:tc>
        <w:tc>
          <w:tcPr>
            <w:tcW w:w="992" w:type="dxa"/>
          </w:tcPr>
          <w:p w:rsidR="00A44458" w:rsidRDefault="00A44458" w:rsidP="00743EC5">
            <w:r>
              <w:t>4,36</w:t>
            </w:r>
          </w:p>
        </w:tc>
        <w:tc>
          <w:tcPr>
            <w:tcW w:w="992" w:type="dxa"/>
          </w:tcPr>
          <w:p w:rsidR="00A44458" w:rsidRDefault="00A44458" w:rsidP="00743EC5">
            <w:r>
              <w:t>4,33</w:t>
            </w:r>
          </w:p>
        </w:tc>
        <w:tc>
          <w:tcPr>
            <w:tcW w:w="958" w:type="dxa"/>
          </w:tcPr>
          <w:p w:rsidR="00A44458" w:rsidRDefault="00A44458" w:rsidP="00743EC5">
            <w:r>
              <w:t>4,34</w:t>
            </w:r>
          </w:p>
        </w:tc>
      </w:tr>
      <w:tr w:rsidR="00A44458">
        <w:tc>
          <w:tcPr>
            <w:tcW w:w="3652" w:type="dxa"/>
          </w:tcPr>
          <w:p w:rsidR="00A44458" w:rsidRDefault="00A44458" w:rsidP="00743EC5">
            <w:r w:rsidRPr="009940B6">
              <w:rPr>
                <w:sz w:val="22"/>
                <w:szCs w:val="22"/>
              </w:rPr>
              <w:t>Абсолютный прирост, базисный</w:t>
            </w:r>
          </w:p>
        </w:tc>
        <w:tc>
          <w:tcPr>
            <w:tcW w:w="992" w:type="dxa"/>
          </w:tcPr>
          <w:p w:rsidR="00A44458" w:rsidRDefault="00A44458" w:rsidP="00743EC5">
            <w:r>
              <w:t>-</w:t>
            </w:r>
          </w:p>
        </w:tc>
        <w:tc>
          <w:tcPr>
            <w:tcW w:w="993" w:type="dxa"/>
          </w:tcPr>
          <w:p w:rsidR="00A44458" w:rsidRDefault="00A44458" w:rsidP="00743EC5">
            <w:r>
              <w:t>1293</w:t>
            </w:r>
          </w:p>
        </w:tc>
        <w:tc>
          <w:tcPr>
            <w:tcW w:w="992" w:type="dxa"/>
          </w:tcPr>
          <w:p w:rsidR="00A44458" w:rsidRDefault="00A44458" w:rsidP="00743EC5">
            <w:r>
              <w:t>1577</w:t>
            </w:r>
          </w:p>
        </w:tc>
        <w:tc>
          <w:tcPr>
            <w:tcW w:w="992" w:type="dxa"/>
          </w:tcPr>
          <w:p w:rsidR="00A44458" w:rsidRDefault="00A44458" w:rsidP="00743EC5">
            <w:r>
              <w:t>2411,7</w:t>
            </w:r>
          </w:p>
        </w:tc>
        <w:tc>
          <w:tcPr>
            <w:tcW w:w="992" w:type="dxa"/>
          </w:tcPr>
          <w:p w:rsidR="00A44458" w:rsidRDefault="00A44458" w:rsidP="00743EC5">
            <w:r>
              <w:t>2867,9</w:t>
            </w:r>
          </w:p>
        </w:tc>
        <w:tc>
          <w:tcPr>
            <w:tcW w:w="958" w:type="dxa"/>
          </w:tcPr>
          <w:p w:rsidR="00A44458" w:rsidRDefault="00A44458" w:rsidP="00743EC5">
            <w:r>
              <w:t>3356,2</w:t>
            </w:r>
          </w:p>
        </w:tc>
      </w:tr>
      <w:tr w:rsidR="00A44458">
        <w:tc>
          <w:tcPr>
            <w:tcW w:w="3652" w:type="dxa"/>
          </w:tcPr>
          <w:p w:rsidR="00A44458" w:rsidRDefault="00A44458" w:rsidP="00743EC5">
            <w:r w:rsidRPr="009940B6">
              <w:rPr>
                <w:sz w:val="22"/>
                <w:szCs w:val="22"/>
              </w:rPr>
              <w:t>Темп прироста, базисный</w:t>
            </w:r>
          </w:p>
        </w:tc>
        <w:tc>
          <w:tcPr>
            <w:tcW w:w="992" w:type="dxa"/>
          </w:tcPr>
          <w:p w:rsidR="00A44458" w:rsidRDefault="00A44458" w:rsidP="00743EC5">
            <w:r>
              <w:t>-</w:t>
            </w:r>
          </w:p>
        </w:tc>
        <w:tc>
          <w:tcPr>
            <w:tcW w:w="993" w:type="dxa"/>
          </w:tcPr>
          <w:p w:rsidR="00A44458" w:rsidRDefault="00A44458" w:rsidP="00743EC5">
            <w:r>
              <w:t>83,25</w:t>
            </w:r>
          </w:p>
        </w:tc>
        <w:tc>
          <w:tcPr>
            <w:tcW w:w="992" w:type="dxa"/>
          </w:tcPr>
          <w:p w:rsidR="00A44458" w:rsidRDefault="00A44458" w:rsidP="00743EC5">
            <w:r>
              <w:t>101,53</w:t>
            </w:r>
          </w:p>
        </w:tc>
        <w:tc>
          <w:tcPr>
            <w:tcW w:w="992" w:type="dxa"/>
          </w:tcPr>
          <w:p w:rsidR="00A44458" w:rsidRDefault="00A44458" w:rsidP="00743EC5">
            <w:r>
              <w:t>155,28</w:t>
            </w:r>
          </w:p>
        </w:tc>
        <w:tc>
          <w:tcPr>
            <w:tcW w:w="992" w:type="dxa"/>
          </w:tcPr>
          <w:p w:rsidR="00A44458" w:rsidRDefault="00A44458" w:rsidP="00743EC5">
            <w:r>
              <w:t>184,66</w:t>
            </w:r>
          </w:p>
        </w:tc>
        <w:tc>
          <w:tcPr>
            <w:tcW w:w="958" w:type="dxa"/>
          </w:tcPr>
          <w:p w:rsidR="00A44458" w:rsidRDefault="00A44458" w:rsidP="00743EC5">
            <w:r>
              <w:t>216,1</w:t>
            </w:r>
          </w:p>
        </w:tc>
      </w:tr>
    </w:tbl>
    <w:p w:rsidR="00A44458" w:rsidRDefault="00A44458" w:rsidP="00A44458">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992"/>
        <w:gridCol w:w="992"/>
        <w:gridCol w:w="992"/>
        <w:gridCol w:w="958"/>
      </w:tblGrid>
      <w:tr w:rsidR="00A44458">
        <w:tc>
          <w:tcPr>
            <w:tcW w:w="3652" w:type="dxa"/>
          </w:tcPr>
          <w:p w:rsidR="00A44458" w:rsidRDefault="00A44458" w:rsidP="00743EC5">
            <w:r>
              <w:t>Общегосударственные вопросы</w:t>
            </w:r>
          </w:p>
        </w:tc>
        <w:tc>
          <w:tcPr>
            <w:tcW w:w="992" w:type="dxa"/>
          </w:tcPr>
          <w:p w:rsidR="00A44458" w:rsidRDefault="00A44458" w:rsidP="00743EC5">
            <w:r>
              <w:t>2004</w:t>
            </w:r>
          </w:p>
        </w:tc>
        <w:tc>
          <w:tcPr>
            <w:tcW w:w="993" w:type="dxa"/>
          </w:tcPr>
          <w:p w:rsidR="00A44458" w:rsidRDefault="00A44458" w:rsidP="00743EC5">
            <w:r>
              <w:t>2005</w:t>
            </w:r>
          </w:p>
        </w:tc>
        <w:tc>
          <w:tcPr>
            <w:tcW w:w="992" w:type="dxa"/>
          </w:tcPr>
          <w:p w:rsidR="00A44458" w:rsidRDefault="00A44458" w:rsidP="00743EC5">
            <w:r>
              <w:t>2006</w:t>
            </w:r>
          </w:p>
        </w:tc>
        <w:tc>
          <w:tcPr>
            <w:tcW w:w="992" w:type="dxa"/>
          </w:tcPr>
          <w:p w:rsidR="00A44458" w:rsidRDefault="00A44458" w:rsidP="00743EC5">
            <w:r>
              <w:t>2007</w:t>
            </w:r>
          </w:p>
        </w:tc>
        <w:tc>
          <w:tcPr>
            <w:tcW w:w="992" w:type="dxa"/>
          </w:tcPr>
          <w:p w:rsidR="00A44458" w:rsidRDefault="00A44458" w:rsidP="00743EC5">
            <w:r>
              <w:t>2008</w:t>
            </w:r>
          </w:p>
        </w:tc>
        <w:tc>
          <w:tcPr>
            <w:tcW w:w="958" w:type="dxa"/>
          </w:tcPr>
          <w:p w:rsidR="00A44458" w:rsidRDefault="00A44458" w:rsidP="00743EC5">
            <w:r>
              <w:t>2009</w:t>
            </w:r>
          </w:p>
        </w:tc>
      </w:tr>
      <w:tr w:rsidR="00A44458">
        <w:tc>
          <w:tcPr>
            <w:tcW w:w="3652" w:type="dxa"/>
          </w:tcPr>
          <w:p w:rsidR="00A44458" w:rsidRPr="009940B6" w:rsidRDefault="00A44458" w:rsidP="00743EC5">
            <w:pPr>
              <w:rPr>
                <w:sz w:val="22"/>
                <w:szCs w:val="22"/>
              </w:rPr>
            </w:pPr>
            <w:r w:rsidRPr="009940B6">
              <w:rPr>
                <w:sz w:val="22"/>
                <w:szCs w:val="22"/>
              </w:rPr>
              <w:t>Удельный вес в общей сумме расходов.</w:t>
            </w:r>
          </w:p>
        </w:tc>
        <w:tc>
          <w:tcPr>
            <w:tcW w:w="992" w:type="dxa"/>
          </w:tcPr>
          <w:p w:rsidR="00A44458" w:rsidRDefault="00A44458" w:rsidP="00743EC5">
            <w:r>
              <w:t>4,58</w:t>
            </w:r>
          </w:p>
        </w:tc>
        <w:tc>
          <w:tcPr>
            <w:tcW w:w="993" w:type="dxa"/>
          </w:tcPr>
          <w:p w:rsidR="00A44458" w:rsidRDefault="00A44458" w:rsidP="00743EC5">
            <w:r>
              <w:t>3,61</w:t>
            </w:r>
          </w:p>
        </w:tc>
        <w:tc>
          <w:tcPr>
            <w:tcW w:w="992" w:type="dxa"/>
          </w:tcPr>
          <w:p w:rsidR="00A44458" w:rsidRDefault="00A44458" w:rsidP="00743EC5">
            <w:r>
              <w:t>4,33</w:t>
            </w:r>
          </w:p>
        </w:tc>
        <w:tc>
          <w:tcPr>
            <w:tcW w:w="992" w:type="dxa"/>
          </w:tcPr>
          <w:p w:rsidR="00A44458" w:rsidRDefault="00A44458" w:rsidP="00743EC5">
            <w:r>
              <w:t>3,97</w:t>
            </w:r>
          </w:p>
        </w:tc>
        <w:tc>
          <w:tcPr>
            <w:tcW w:w="992" w:type="dxa"/>
          </w:tcPr>
          <w:p w:rsidR="00A44458" w:rsidRDefault="00A44458" w:rsidP="00743EC5">
            <w:r>
              <w:t>3,76</w:t>
            </w:r>
          </w:p>
        </w:tc>
        <w:tc>
          <w:tcPr>
            <w:tcW w:w="958" w:type="dxa"/>
          </w:tcPr>
          <w:p w:rsidR="00A44458" w:rsidRDefault="00A44458" w:rsidP="00743EC5">
            <w:r>
              <w:t>3,53</w:t>
            </w:r>
          </w:p>
        </w:tc>
      </w:tr>
      <w:tr w:rsidR="00A44458">
        <w:tc>
          <w:tcPr>
            <w:tcW w:w="3652" w:type="dxa"/>
          </w:tcPr>
          <w:p w:rsidR="00A44458" w:rsidRDefault="00A44458" w:rsidP="00743EC5">
            <w:r w:rsidRPr="009940B6">
              <w:rPr>
                <w:sz w:val="22"/>
                <w:szCs w:val="22"/>
              </w:rPr>
              <w:t>Абсолютный прирост, базисный</w:t>
            </w:r>
          </w:p>
        </w:tc>
        <w:tc>
          <w:tcPr>
            <w:tcW w:w="992" w:type="dxa"/>
          </w:tcPr>
          <w:p w:rsidR="00A44458" w:rsidRDefault="00A44458" w:rsidP="00743EC5">
            <w:r>
              <w:t>-</w:t>
            </w:r>
          </w:p>
        </w:tc>
        <w:tc>
          <w:tcPr>
            <w:tcW w:w="993" w:type="dxa"/>
          </w:tcPr>
          <w:p w:rsidR="00A44458" w:rsidRDefault="00A44458" w:rsidP="00743EC5">
            <w:r>
              <w:t>95,8</w:t>
            </w:r>
          </w:p>
        </w:tc>
        <w:tc>
          <w:tcPr>
            <w:tcW w:w="992" w:type="dxa"/>
          </w:tcPr>
          <w:p w:rsidR="00A44458" w:rsidRDefault="00A44458" w:rsidP="00743EC5">
            <w:r>
              <w:t>1031,5</w:t>
            </w:r>
          </w:p>
        </w:tc>
        <w:tc>
          <w:tcPr>
            <w:tcW w:w="992" w:type="dxa"/>
          </w:tcPr>
          <w:p w:rsidR="00A44458" w:rsidRDefault="00A44458" w:rsidP="00743EC5">
            <w:r>
              <w:t>1010,1</w:t>
            </w:r>
          </w:p>
        </w:tc>
        <w:tc>
          <w:tcPr>
            <w:tcW w:w="992" w:type="dxa"/>
          </w:tcPr>
          <w:p w:rsidR="00A44458" w:rsidRDefault="00A44458" w:rsidP="00743EC5">
            <w:r>
              <w:t>1233,8</w:t>
            </w:r>
          </w:p>
        </w:tc>
        <w:tc>
          <w:tcPr>
            <w:tcW w:w="958" w:type="dxa"/>
          </w:tcPr>
          <w:p w:rsidR="00A44458" w:rsidRDefault="00A44458" w:rsidP="00743EC5">
            <w:r>
              <w:t>1397,6</w:t>
            </w:r>
          </w:p>
        </w:tc>
      </w:tr>
      <w:tr w:rsidR="00A44458">
        <w:tc>
          <w:tcPr>
            <w:tcW w:w="3652" w:type="dxa"/>
          </w:tcPr>
          <w:p w:rsidR="00A44458" w:rsidRDefault="00A44458" w:rsidP="00743EC5">
            <w:r w:rsidRPr="009940B6">
              <w:rPr>
                <w:sz w:val="22"/>
                <w:szCs w:val="22"/>
              </w:rPr>
              <w:t>Темп прироста, базисный</w:t>
            </w:r>
          </w:p>
        </w:tc>
        <w:tc>
          <w:tcPr>
            <w:tcW w:w="992" w:type="dxa"/>
          </w:tcPr>
          <w:p w:rsidR="00A44458" w:rsidRDefault="00A44458" w:rsidP="00743EC5">
            <w:r>
              <w:t>-</w:t>
            </w:r>
          </w:p>
        </w:tc>
        <w:tc>
          <w:tcPr>
            <w:tcW w:w="993" w:type="dxa"/>
          </w:tcPr>
          <w:p w:rsidR="00A44458" w:rsidRDefault="00A44458" w:rsidP="00743EC5">
            <w:r>
              <w:t>3,68</w:t>
            </w:r>
          </w:p>
        </w:tc>
        <w:tc>
          <w:tcPr>
            <w:tcW w:w="992" w:type="dxa"/>
          </w:tcPr>
          <w:p w:rsidR="00A44458" w:rsidRDefault="00A44458" w:rsidP="00743EC5">
            <w:r>
              <w:t>39,62</w:t>
            </w:r>
          </w:p>
        </w:tc>
        <w:tc>
          <w:tcPr>
            <w:tcW w:w="992" w:type="dxa"/>
          </w:tcPr>
          <w:p w:rsidR="00A44458" w:rsidRDefault="00A44458" w:rsidP="00743EC5">
            <w:r>
              <w:t>38,80</w:t>
            </w:r>
          </w:p>
        </w:tc>
        <w:tc>
          <w:tcPr>
            <w:tcW w:w="992" w:type="dxa"/>
          </w:tcPr>
          <w:p w:rsidR="00A44458" w:rsidRDefault="00A44458" w:rsidP="00743EC5">
            <w:r>
              <w:t>47,4</w:t>
            </w:r>
          </w:p>
        </w:tc>
        <w:tc>
          <w:tcPr>
            <w:tcW w:w="958" w:type="dxa"/>
          </w:tcPr>
          <w:p w:rsidR="00A44458" w:rsidRDefault="00A44458" w:rsidP="00743EC5">
            <w:r>
              <w:t>53,69</w:t>
            </w:r>
          </w:p>
        </w:tc>
      </w:tr>
    </w:tbl>
    <w:p w:rsidR="00A44458" w:rsidRDefault="00A44458" w:rsidP="00A44458">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992"/>
        <w:gridCol w:w="992"/>
        <w:gridCol w:w="992"/>
        <w:gridCol w:w="958"/>
      </w:tblGrid>
      <w:tr w:rsidR="00A44458">
        <w:tc>
          <w:tcPr>
            <w:tcW w:w="3652" w:type="dxa"/>
          </w:tcPr>
          <w:p w:rsidR="00A44458" w:rsidRDefault="00A44458" w:rsidP="00743EC5">
            <w:r>
              <w:t>Национальная оборона</w:t>
            </w:r>
          </w:p>
        </w:tc>
        <w:tc>
          <w:tcPr>
            <w:tcW w:w="992" w:type="dxa"/>
          </w:tcPr>
          <w:p w:rsidR="00A44458" w:rsidRDefault="00A44458" w:rsidP="00743EC5">
            <w:r>
              <w:t>2004</w:t>
            </w:r>
          </w:p>
        </w:tc>
        <w:tc>
          <w:tcPr>
            <w:tcW w:w="993" w:type="dxa"/>
          </w:tcPr>
          <w:p w:rsidR="00A44458" w:rsidRDefault="00A44458" w:rsidP="00743EC5">
            <w:r>
              <w:t>2005</w:t>
            </w:r>
          </w:p>
        </w:tc>
        <w:tc>
          <w:tcPr>
            <w:tcW w:w="992" w:type="dxa"/>
          </w:tcPr>
          <w:p w:rsidR="00A44458" w:rsidRDefault="00A44458" w:rsidP="00743EC5">
            <w:r>
              <w:t>2006</w:t>
            </w:r>
          </w:p>
        </w:tc>
        <w:tc>
          <w:tcPr>
            <w:tcW w:w="992" w:type="dxa"/>
          </w:tcPr>
          <w:p w:rsidR="00A44458" w:rsidRDefault="00A44458" w:rsidP="00743EC5">
            <w:r>
              <w:t>2007</w:t>
            </w:r>
          </w:p>
        </w:tc>
        <w:tc>
          <w:tcPr>
            <w:tcW w:w="992" w:type="dxa"/>
          </w:tcPr>
          <w:p w:rsidR="00A44458" w:rsidRDefault="00A44458" w:rsidP="00743EC5">
            <w:r>
              <w:t>2008</w:t>
            </w:r>
          </w:p>
        </w:tc>
        <w:tc>
          <w:tcPr>
            <w:tcW w:w="958" w:type="dxa"/>
          </w:tcPr>
          <w:p w:rsidR="00A44458" w:rsidRDefault="00A44458" w:rsidP="00743EC5">
            <w:r>
              <w:t>2009</w:t>
            </w:r>
          </w:p>
        </w:tc>
      </w:tr>
      <w:tr w:rsidR="00A44458">
        <w:tc>
          <w:tcPr>
            <w:tcW w:w="3652" w:type="dxa"/>
          </w:tcPr>
          <w:p w:rsidR="00A44458" w:rsidRPr="009940B6" w:rsidRDefault="00A44458" w:rsidP="00743EC5">
            <w:pPr>
              <w:rPr>
                <w:sz w:val="22"/>
                <w:szCs w:val="22"/>
              </w:rPr>
            </w:pPr>
            <w:r w:rsidRPr="009940B6">
              <w:rPr>
                <w:sz w:val="22"/>
                <w:szCs w:val="22"/>
              </w:rPr>
              <w:t>Удельный вес в общей сумме расходов.</w:t>
            </w:r>
          </w:p>
        </w:tc>
        <w:tc>
          <w:tcPr>
            <w:tcW w:w="992" w:type="dxa"/>
          </w:tcPr>
          <w:p w:rsidR="00A44458" w:rsidRDefault="00A44458" w:rsidP="00743EC5">
            <w:r>
              <w:t>1,61</w:t>
            </w:r>
          </w:p>
        </w:tc>
        <w:tc>
          <w:tcPr>
            <w:tcW w:w="993" w:type="dxa"/>
          </w:tcPr>
          <w:p w:rsidR="00A44458" w:rsidRDefault="00A44458" w:rsidP="00743EC5">
            <w:r>
              <w:t>1,18</w:t>
            </w:r>
          </w:p>
        </w:tc>
        <w:tc>
          <w:tcPr>
            <w:tcW w:w="992" w:type="dxa"/>
          </w:tcPr>
          <w:p w:rsidR="00A44458" w:rsidRDefault="00A44458" w:rsidP="00743EC5">
            <w:r>
              <w:t>1,21</w:t>
            </w:r>
          </w:p>
        </w:tc>
        <w:tc>
          <w:tcPr>
            <w:tcW w:w="992" w:type="dxa"/>
          </w:tcPr>
          <w:p w:rsidR="00A44458" w:rsidRDefault="00A44458" w:rsidP="00743EC5">
            <w:r>
              <w:t>1,21</w:t>
            </w:r>
          </w:p>
        </w:tc>
        <w:tc>
          <w:tcPr>
            <w:tcW w:w="992" w:type="dxa"/>
          </w:tcPr>
          <w:p w:rsidR="00A44458" w:rsidRDefault="00A44458" w:rsidP="00743EC5">
            <w:r>
              <w:t>1,16</w:t>
            </w:r>
          </w:p>
        </w:tc>
        <w:tc>
          <w:tcPr>
            <w:tcW w:w="958" w:type="dxa"/>
          </w:tcPr>
          <w:p w:rsidR="00A44458" w:rsidRDefault="00A44458" w:rsidP="00743EC5">
            <w:r>
              <w:t>1,12</w:t>
            </w:r>
          </w:p>
        </w:tc>
      </w:tr>
      <w:tr w:rsidR="00A44458">
        <w:tc>
          <w:tcPr>
            <w:tcW w:w="3652" w:type="dxa"/>
          </w:tcPr>
          <w:p w:rsidR="00A44458" w:rsidRDefault="00A44458" w:rsidP="00743EC5">
            <w:r w:rsidRPr="009940B6">
              <w:rPr>
                <w:sz w:val="22"/>
                <w:szCs w:val="22"/>
              </w:rPr>
              <w:t>Абсолютный прирост, базисный</w:t>
            </w:r>
          </w:p>
        </w:tc>
        <w:tc>
          <w:tcPr>
            <w:tcW w:w="992" w:type="dxa"/>
          </w:tcPr>
          <w:p w:rsidR="00A44458" w:rsidRDefault="00A44458" w:rsidP="00743EC5">
            <w:r>
              <w:t>-</w:t>
            </w:r>
          </w:p>
        </w:tc>
        <w:tc>
          <w:tcPr>
            <w:tcW w:w="993" w:type="dxa"/>
          </w:tcPr>
          <w:p w:rsidR="00A44458" w:rsidRDefault="00A44458" w:rsidP="00743EC5">
            <w:r>
              <w:t>-39,8</w:t>
            </w:r>
          </w:p>
        </w:tc>
        <w:tc>
          <w:tcPr>
            <w:tcW w:w="992" w:type="dxa"/>
          </w:tcPr>
          <w:p w:rsidR="00A44458" w:rsidRDefault="00A44458" w:rsidP="00743EC5">
            <w:r>
              <w:t>-98,9</w:t>
            </w:r>
          </w:p>
        </w:tc>
        <w:tc>
          <w:tcPr>
            <w:tcW w:w="992" w:type="dxa"/>
          </w:tcPr>
          <w:p w:rsidR="00A44458" w:rsidRDefault="00A44458" w:rsidP="00743EC5">
            <w:r>
              <w:t>-181,5</w:t>
            </w:r>
          </w:p>
        </w:tc>
        <w:tc>
          <w:tcPr>
            <w:tcW w:w="992" w:type="dxa"/>
          </w:tcPr>
          <w:p w:rsidR="00A44458" w:rsidRDefault="00A44458" w:rsidP="00743EC5">
            <w:r>
              <w:t>262,9</w:t>
            </w:r>
          </w:p>
        </w:tc>
        <w:tc>
          <w:tcPr>
            <w:tcW w:w="958" w:type="dxa"/>
          </w:tcPr>
          <w:p w:rsidR="00A44458" w:rsidRDefault="00A44458" w:rsidP="00743EC5">
            <w:r>
              <w:t>344,6</w:t>
            </w:r>
          </w:p>
        </w:tc>
      </w:tr>
      <w:tr w:rsidR="00A44458">
        <w:tc>
          <w:tcPr>
            <w:tcW w:w="3652" w:type="dxa"/>
          </w:tcPr>
          <w:p w:rsidR="00A44458" w:rsidRDefault="00A44458" w:rsidP="00743EC5">
            <w:r w:rsidRPr="009940B6">
              <w:rPr>
                <w:sz w:val="22"/>
                <w:szCs w:val="22"/>
              </w:rPr>
              <w:t>Темп прироста, базисный</w:t>
            </w:r>
          </w:p>
        </w:tc>
        <w:tc>
          <w:tcPr>
            <w:tcW w:w="992" w:type="dxa"/>
          </w:tcPr>
          <w:p w:rsidR="00A44458" w:rsidRDefault="00A44458" w:rsidP="00743EC5">
            <w:r>
              <w:t>-</w:t>
            </w:r>
          </w:p>
        </w:tc>
        <w:tc>
          <w:tcPr>
            <w:tcW w:w="993" w:type="dxa"/>
          </w:tcPr>
          <w:p w:rsidR="00A44458" w:rsidRDefault="00A44458" w:rsidP="00743EC5">
            <w:r>
              <w:t>-4,33</w:t>
            </w:r>
          </w:p>
        </w:tc>
        <w:tc>
          <w:tcPr>
            <w:tcW w:w="992" w:type="dxa"/>
          </w:tcPr>
          <w:p w:rsidR="00A44458" w:rsidRDefault="00A44458" w:rsidP="00743EC5">
            <w:r>
              <w:t>10,76</w:t>
            </w:r>
          </w:p>
        </w:tc>
        <w:tc>
          <w:tcPr>
            <w:tcW w:w="992" w:type="dxa"/>
          </w:tcPr>
          <w:p w:rsidR="00A44458" w:rsidRDefault="00A44458" w:rsidP="00743EC5">
            <w:r>
              <w:t>19,76</w:t>
            </w:r>
          </w:p>
        </w:tc>
        <w:tc>
          <w:tcPr>
            <w:tcW w:w="992" w:type="dxa"/>
          </w:tcPr>
          <w:p w:rsidR="00A44458" w:rsidRDefault="00A44458" w:rsidP="00743EC5">
            <w:r>
              <w:t>28,62</w:t>
            </w:r>
          </w:p>
        </w:tc>
        <w:tc>
          <w:tcPr>
            <w:tcW w:w="958" w:type="dxa"/>
          </w:tcPr>
          <w:p w:rsidR="00A44458" w:rsidRDefault="00A44458" w:rsidP="00743EC5">
            <w:r>
              <w:t>37,52</w:t>
            </w:r>
          </w:p>
        </w:tc>
      </w:tr>
    </w:tbl>
    <w:p w:rsidR="00A44458" w:rsidRDefault="00A44458" w:rsidP="00A44458">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992"/>
        <w:gridCol w:w="992"/>
        <w:gridCol w:w="992"/>
        <w:gridCol w:w="958"/>
      </w:tblGrid>
      <w:tr w:rsidR="00A44458">
        <w:tc>
          <w:tcPr>
            <w:tcW w:w="3652" w:type="dxa"/>
          </w:tcPr>
          <w:p w:rsidR="00A44458" w:rsidRDefault="00A44458" w:rsidP="00743EC5">
            <w:r>
              <w:t>Национальная экономика</w:t>
            </w:r>
          </w:p>
        </w:tc>
        <w:tc>
          <w:tcPr>
            <w:tcW w:w="992" w:type="dxa"/>
          </w:tcPr>
          <w:p w:rsidR="00A44458" w:rsidRDefault="00A44458" w:rsidP="00743EC5">
            <w:r>
              <w:t>2004</w:t>
            </w:r>
          </w:p>
        </w:tc>
        <w:tc>
          <w:tcPr>
            <w:tcW w:w="993" w:type="dxa"/>
          </w:tcPr>
          <w:p w:rsidR="00A44458" w:rsidRDefault="00A44458" w:rsidP="00743EC5">
            <w:r>
              <w:t>2005</w:t>
            </w:r>
          </w:p>
        </w:tc>
        <w:tc>
          <w:tcPr>
            <w:tcW w:w="992" w:type="dxa"/>
          </w:tcPr>
          <w:p w:rsidR="00A44458" w:rsidRDefault="00A44458" w:rsidP="00743EC5">
            <w:r>
              <w:t>2006</w:t>
            </w:r>
          </w:p>
        </w:tc>
        <w:tc>
          <w:tcPr>
            <w:tcW w:w="992" w:type="dxa"/>
          </w:tcPr>
          <w:p w:rsidR="00A44458" w:rsidRDefault="00A44458" w:rsidP="00743EC5">
            <w:r>
              <w:t>2007</w:t>
            </w:r>
          </w:p>
        </w:tc>
        <w:tc>
          <w:tcPr>
            <w:tcW w:w="992" w:type="dxa"/>
          </w:tcPr>
          <w:p w:rsidR="00A44458" w:rsidRDefault="00A44458" w:rsidP="00743EC5">
            <w:r>
              <w:t>2008</w:t>
            </w:r>
          </w:p>
        </w:tc>
        <w:tc>
          <w:tcPr>
            <w:tcW w:w="958" w:type="dxa"/>
          </w:tcPr>
          <w:p w:rsidR="00A44458" w:rsidRDefault="00A44458" w:rsidP="00743EC5">
            <w:r>
              <w:t>2009</w:t>
            </w:r>
          </w:p>
        </w:tc>
      </w:tr>
      <w:tr w:rsidR="00A44458">
        <w:tc>
          <w:tcPr>
            <w:tcW w:w="3652" w:type="dxa"/>
          </w:tcPr>
          <w:p w:rsidR="00A44458" w:rsidRPr="009940B6" w:rsidRDefault="00A44458" w:rsidP="00743EC5">
            <w:pPr>
              <w:rPr>
                <w:sz w:val="22"/>
                <w:szCs w:val="22"/>
              </w:rPr>
            </w:pPr>
            <w:r w:rsidRPr="009940B6">
              <w:rPr>
                <w:sz w:val="22"/>
                <w:szCs w:val="22"/>
              </w:rPr>
              <w:t>Удельный вес в общей сумме расходов.</w:t>
            </w:r>
          </w:p>
        </w:tc>
        <w:tc>
          <w:tcPr>
            <w:tcW w:w="992" w:type="dxa"/>
          </w:tcPr>
          <w:p w:rsidR="00A44458" w:rsidRDefault="00A44458" w:rsidP="00743EC5">
            <w:r>
              <w:t>4,57</w:t>
            </w:r>
          </w:p>
        </w:tc>
        <w:tc>
          <w:tcPr>
            <w:tcW w:w="993" w:type="dxa"/>
          </w:tcPr>
          <w:p w:rsidR="00A44458" w:rsidRDefault="00A44458" w:rsidP="00743EC5">
            <w:r>
              <w:t>3,24</w:t>
            </w:r>
          </w:p>
        </w:tc>
        <w:tc>
          <w:tcPr>
            <w:tcW w:w="992" w:type="dxa"/>
          </w:tcPr>
          <w:p w:rsidR="00A44458" w:rsidRDefault="00A44458" w:rsidP="00743EC5">
            <w:r>
              <w:t>2,61</w:t>
            </w:r>
          </w:p>
        </w:tc>
        <w:tc>
          <w:tcPr>
            <w:tcW w:w="992" w:type="dxa"/>
          </w:tcPr>
          <w:p w:rsidR="00A44458" w:rsidRDefault="00A44458" w:rsidP="00743EC5">
            <w:r>
              <w:t>3,3</w:t>
            </w:r>
          </w:p>
        </w:tc>
        <w:tc>
          <w:tcPr>
            <w:tcW w:w="992" w:type="dxa"/>
          </w:tcPr>
          <w:p w:rsidR="00A44458" w:rsidRDefault="00A44458" w:rsidP="00743EC5">
            <w:r>
              <w:t>3,11</w:t>
            </w:r>
          </w:p>
        </w:tc>
        <w:tc>
          <w:tcPr>
            <w:tcW w:w="958" w:type="dxa"/>
          </w:tcPr>
          <w:p w:rsidR="00A44458" w:rsidRDefault="00A44458" w:rsidP="00743EC5">
            <w:r>
              <w:t>3,05</w:t>
            </w:r>
          </w:p>
        </w:tc>
      </w:tr>
      <w:tr w:rsidR="00A44458">
        <w:tc>
          <w:tcPr>
            <w:tcW w:w="3652" w:type="dxa"/>
          </w:tcPr>
          <w:p w:rsidR="00A44458" w:rsidRDefault="00A44458" w:rsidP="00743EC5">
            <w:r w:rsidRPr="009940B6">
              <w:rPr>
                <w:sz w:val="22"/>
                <w:szCs w:val="22"/>
              </w:rPr>
              <w:t>Абсолютный прирост, базисный</w:t>
            </w:r>
          </w:p>
        </w:tc>
        <w:tc>
          <w:tcPr>
            <w:tcW w:w="992" w:type="dxa"/>
          </w:tcPr>
          <w:p w:rsidR="00A44458" w:rsidRDefault="00A44458" w:rsidP="00743EC5">
            <w:r>
              <w:t>-</w:t>
            </w:r>
          </w:p>
        </w:tc>
        <w:tc>
          <w:tcPr>
            <w:tcW w:w="993" w:type="dxa"/>
          </w:tcPr>
          <w:p w:rsidR="00A44458" w:rsidRDefault="00A44458" w:rsidP="00743EC5">
            <w:r>
              <w:t>-172,9</w:t>
            </w:r>
          </w:p>
        </w:tc>
        <w:tc>
          <w:tcPr>
            <w:tcW w:w="992" w:type="dxa"/>
          </w:tcPr>
          <w:p w:rsidR="00A44458" w:rsidRDefault="00A44458" w:rsidP="00743EC5">
            <w:r>
              <w:t>-408,1</w:t>
            </w:r>
          </w:p>
        </w:tc>
        <w:tc>
          <w:tcPr>
            <w:tcW w:w="992" w:type="dxa"/>
          </w:tcPr>
          <w:p w:rsidR="00A44458" w:rsidRDefault="00A44458" w:rsidP="00743EC5">
            <w:r>
              <w:t>398,1</w:t>
            </w:r>
          </w:p>
        </w:tc>
        <w:tc>
          <w:tcPr>
            <w:tcW w:w="992" w:type="dxa"/>
          </w:tcPr>
          <w:p w:rsidR="00A44458" w:rsidRDefault="00A44458" w:rsidP="00743EC5">
            <w:r>
              <w:t>583,5</w:t>
            </w:r>
          </w:p>
        </w:tc>
        <w:tc>
          <w:tcPr>
            <w:tcW w:w="958" w:type="dxa"/>
          </w:tcPr>
          <w:p w:rsidR="00A44458" w:rsidRDefault="00A44458" w:rsidP="00743EC5">
            <w:r>
              <w:t>852,7</w:t>
            </w:r>
          </w:p>
        </w:tc>
      </w:tr>
      <w:tr w:rsidR="00A44458">
        <w:tc>
          <w:tcPr>
            <w:tcW w:w="3652" w:type="dxa"/>
          </w:tcPr>
          <w:p w:rsidR="00A44458" w:rsidRDefault="00A44458" w:rsidP="00743EC5">
            <w:r w:rsidRPr="009940B6">
              <w:rPr>
                <w:sz w:val="22"/>
                <w:szCs w:val="22"/>
              </w:rPr>
              <w:t>Темп прироста, базисный</w:t>
            </w:r>
          </w:p>
        </w:tc>
        <w:tc>
          <w:tcPr>
            <w:tcW w:w="992" w:type="dxa"/>
          </w:tcPr>
          <w:p w:rsidR="00A44458" w:rsidRDefault="00A44458" w:rsidP="00743EC5">
            <w:r>
              <w:t>-</w:t>
            </w:r>
          </w:p>
        </w:tc>
        <w:tc>
          <w:tcPr>
            <w:tcW w:w="993" w:type="dxa"/>
          </w:tcPr>
          <w:p w:rsidR="00A44458" w:rsidRDefault="00A44458" w:rsidP="00743EC5">
            <w:r>
              <w:t>-6,65</w:t>
            </w:r>
          </w:p>
        </w:tc>
        <w:tc>
          <w:tcPr>
            <w:tcW w:w="992" w:type="dxa"/>
          </w:tcPr>
          <w:p w:rsidR="00A44458" w:rsidRDefault="00A44458" w:rsidP="00743EC5">
            <w:r>
              <w:t>-15,69</w:t>
            </w:r>
          </w:p>
        </w:tc>
        <w:tc>
          <w:tcPr>
            <w:tcW w:w="992" w:type="dxa"/>
          </w:tcPr>
          <w:p w:rsidR="00A44458" w:rsidRDefault="00A44458" w:rsidP="00743EC5">
            <w:r>
              <w:t>15,31</w:t>
            </w:r>
          </w:p>
        </w:tc>
        <w:tc>
          <w:tcPr>
            <w:tcW w:w="992" w:type="dxa"/>
          </w:tcPr>
          <w:p w:rsidR="00A44458" w:rsidRDefault="00A44458" w:rsidP="00743EC5">
            <w:r>
              <w:t>22,44</w:t>
            </w:r>
          </w:p>
        </w:tc>
        <w:tc>
          <w:tcPr>
            <w:tcW w:w="958" w:type="dxa"/>
          </w:tcPr>
          <w:p w:rsidR="00A44458" w:rsidRDefault="00A44458" w:rsidP="00743EC5">
            <w:r>
              <w:t>32,79</w:t>
            </w:r>
          </w:p>
        </w:tc>
      </w:tr>
    </w:tbl>
    <w:p w:rsidR="00A44458" w:rsidRDefault="00A44458" w:rsidP="00A44458">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992"/>
        <w:gridCol w:w="992"/>
        <w:gridCol w:w="992"/>
        <w:gridCol w:w="958"/>
      </w:tblGrid>
      <w:tr w:rsidR="00A44458">
        <w:tc>
          <w:tcPr>
            <w:tcW w:w="3652" w:type="dxa"/>
          </w:tcPr>
          <w:p w:rsidR="00A44458" w:rsidRDefault="00A44458" w:rsidP="00743EC5">
            <w:r>
              <w:t>Жилищно-коммунальное хозяйство</w:t>
            </w:r>
          </w:p>
        </w:tc>
        <w:tc>
          <w:tcPr>
            <w:tcW w:w="992" w:type="dxa"/>
          </w:tcPr>
          <w:p w:rsidR="00A44458" w:rsidRDefault="00A44458" w:rsidP="00743EC5">
            <w:r>
              <w:t>2004</w:t>
            </w:r>
          </w:p>
        </w:tc>
        <w:tc>
          <w:tcPr>
            <w:tcW w:w="993" w:type="dxa"/>
          </w:tcPr>
          <w:p w:rsidR="00A44458" w:rsidRDefault="00A44458" w:rsidP="00743EC5">
            <w:r>
              <w:t>2005</w:t>
            </w:r>
          </w:p>
        </w:tc>
        <w:tc>
          <w:tcPr>
            <w:tcW w:w="992" w:type="dxa"/>
          </w:tcPr>
          <w:p w:rsidR="00A44458" w:rsidRDefault="00A44458" w:rsidP="00743EC5">
            <w:r>
              <w:t>2006</w:t>
            </w:r>
          </w:p>
        </w:tc>
        <w:tc>
          <w:tcPr>
            <w:tcW w:w="992" w:type="dxa"/>
          </w:tcPr>
          <w:p w:rsidR="00A44458" w:rsidRDefault="00A44458" w:rsidP="00743EC5">
            <w:r>
              <w:t>2007</w:t>
            </w:r>
          </w:p>
        </w:tc>
        <w:tc>
          <w:tcPr>
            <w:tcW w:w="992" w:type="dxa"/>
          </w:tcPr>
          <w:p w:rsidR="00A44458" w:rsidRDefault="00A44458" w:rsidP="00743EC5">
            <w:r>
              <w:t>2008</w:t>
            </w:r>
          </w:p>
        </w:tc>
        <w:tc>
          <w:tcPr>
            <w:tcW w:w="958" w:type="dxa"/>
          </w:tcPr>
          <w:p w:rsidR="00A44458" w:rsidRDefault="00A44458" w:rsidP="00743EC5">
            <w:r>
              <w:t>2009</w:t>
            </w:r>
          </w:p>
        </w:tc>
      </w:tr>
      <w:tr w:rsidR="00A44458">
        <w:tc>
          <w:tcPr>
            <w:tcW w:w="3652" w:type="dxa"/>
          </w:tcPr>
          <w:p w:rsidR="00A44458" w:rsidRPr="009940B6" w:rsidRDefault="00A44458" w:rsidP="00743EC5">
            <w:pPr>
              <w:rPr>
                <w:sz w:val="22"/>
                <w:szCs w:val="22"/>
              </w:rPr>
            </w:pPr>
            <w:r w:rsidRPr="009940B6">
              <w:rPr>
                <w:sz w:val="22"/>
                <w:szCs w:val="22"/>
              </w:rPr>
              <w:t>Удельный вес в общей сумме расходов.</w:t>
            </w:r>
          </w:p>
        </w:tc>
        <w:tc>
          <w:tcPr>
            <w:tcW w:w="992" w:type="dxa"/>
          </w:tcPr>
          <w:p w:rsidR="00A44458" w:rsidRDefault="00A44458" w:rsidP="00743EC5">
            <w:r>
              <w:t>3,67</w:t>
            </w:r>
          </w:p>
        </w:tc>
        <w:tc>
          <w:tcPr>
            <w:tcW w:w="993" w:type="dxa"/>
          </w:tcPr>
          <w:p w:rsidR="00A44458" w:rsidRDefault="00A44458" w:rsidP="00743EC5">
            <w:r>
              <w:t>2,90</w:t>
            </w:r>
          </w:p>
        </w:tc>
        <w:tc>
          <w:tcPr>
            <w:tcW w:w="992" w:type="dxa"/>
          </w:tcPr>
          <w:p w:rsidR="00A44458" w:rsidRDefault="00A44458" w:rsidP="00743EC5">
            <w:r>
              <w:t>1,90</w:t>
            </w:r>
          </w:p>
        </w:tc>
        <w:tc>
          <w:tcPr>
            <w:tcW w:w="992" w:type="dxa"/>
          </w:tcPr>
          <w:p w:rsidR="00A44458" w:rsidRDefault="00A44458" w:rsidP="00743EC5">
            <w:r>
              <w:t>1,78</w:t>
            </w:r>
          </w:p>
        </w:tc>
        <w:tc>
          <w:tcPr>
            <w:tcW w:w="992" w:type="dxa"/>
          </w:tcPr>
          <w:p w:rsidR="00A44458" w:rsidRDefault="00A44458" w:rsidP="00743EC5">
            <w:r>
              <w:t>1,72</w:t>
            </w:r>
          </w:p>
        </w:tc>
        <w:tc>
          <w:tcPr>
            <w:tcW w:w="958" w:type="dxa"/>
          </w:tcPr>
          <w:p w:rsidR="00A44458" w:rsidRDefault="00A44458" w:rsidP="00743EC5">
            <w:r>
              <w:t>1,73</w:t>
            </w:r>
          </w:p>
        </w:tc>
      </w:tr>
      <w:tr w:rsidR="00A44458">
        <w:tc>
          <w:tcPr>
            <w:tcW w:w="3652" w:type="dxa"/>
          </w:tcPr>
          <w:p w:rsidR="00A44458" w:rsidRDefault="00A44458" w:rsidP="00743EC5">
            <w:r w:rsidRPr="009940B6">
              <w:rPr>
                <w:sz w:val="22"/>
                <w:szCs w:val="22"/>
              </w:rPr>
              <w:t>Абсолютный прирост, базисный</w:t>
            </w:r>
          </w:p>
        </w:tc>
        <w:tc>
          <w:tcPr>
            <w:tcW w:w="992" w:type="dxa"/>
          </w:tcPr>
          <w:p w:rsidR="00A44458" w:rsidRDefault="00A44458" w:rsidP="00743EC5">
            <w:r>
              <w:t>-</w:t>
            </w:r>
          </w:p>
        </w:tc>
        <w:tc>
          <w:tcPr>
            <w:tcW w:w="993" w:type="dxa"/>
          </w:tcPr>
          <w:p w:rsidR="00A44458" w:rsidRDefault="00A44458" w:rsidP="00743EC5">
            <w:r>
              <w:t>75,6</w:t>
            </w:r>
          </w:p>
        </w:tc>
        <w:tc>
          <w:tcPr>
            <w:tcW w:w="992" w:type="dxa"/>
          </w:tcPr>
          <w:p w:rsidR="00A44458" w:rsidRDefault="00A44458" w:rsidP="00743EC5">
            <w:r>
              <w:t>-488,3</w:t>
            </w:r>
          </w:p>
        </w:tc>
        <w:tc>
          <w:tcPr>
            <w:tcW w:w="992" w:type="dxa"/>
          </w:tcPr>
          <w:p w:rsidR="00A44458" w:rsidRDefault="00A44458" w:rsidP="00743EC5">
            <w:r>
              <w:t>-469,2</w:t>
            </w:r>
          </w:p>
        </w:tc>
        <w:tc>
          <w:tcPr>
            <w:tcW w:w="992" w:type="dxa"/>
          </w:tcPr>
          <w:p w:rsidR="00A44458" w:rsidRDefault="00A44458" w:rsidP="00743EC5">
            <w:r>
              <w:t>-329,6</w:t>
            </w:r>
          </w:p>
        </w:tc>
        <w:tc>
          <w:tcPr>
            <w:tcW w:w="958" w:type="dxa"/>
          </w:tcPr>
          <w:p w:rsidR="00A44458" w:rsidRDefault="00A44458" w:rsidP="00743EC5">
            <w:r>
              <w:t>-122,5</w:t>
            </w:r>
          </w:p>
        </w:tc>
      </w:tr>
      <w:tr w:rsidR="00A44458">
        <w:tc>
          <w:tcPr>
            <w:tcW w:w="3652" w:type="dxa"/>
          </w:tcPr>
          <w:p w:rsidR="00A44458" w:rsidRDefault="00A44458" w:rsidP="00743EC5">
            <w:r w:rsidRPr="009940B6">
              <w:rPr>
                <w:sz w:val="22"/>
                <w:szCs w:val="22"/>
              </w:rPr>
              <w:t>Темп прироста, базисный</w:t>
            </w:r>
          </w:p>
        </w:tc>
        <w:tc>
          <w:tcPr>
            <w:tcW w:w="992" w:type="dxa"/>
          </w:tcPr>
          <w:p w:rsidR="00A44458" w:rsidRDefault="00A44458" w:rsidP="00743EC5">
            <w:r>
              <w:t>-</w:t>
            </w:r>
          </w:p>
        </w:tc>
        <w:tc>
          <w:tcPr>
            <w:tcW w:w="993" w:type="dxa"/>
          </w:tcPr>
          <w:p w:rsidR="00A44458" w:rsidRDefault="00A44458" w:rsidP="00743EC5">
            <w:r>
              <w:t>3,62</w:t>
            </w:r>
          </w:p>
        </w:tc>
        <w:tc>
          <w:tcPr>
            <w:tcW w:w="992" w:type="dxa"/>
          </w:tcPr>
          <w:p w:rsidR="00A44458" w:rsidRDefault="00A44458" w:rsidP="00743EC5">
            <w:r>
              <w:t>-23,38</w:t>
            </w:r>
          </w:p>
        </w:tc>
        <w:tc>
          <w:tcPr>
            <w:tcW w:w="992" w:type="dxa"/>
          </w:tcPr>
          <w:p w:rsidR="00A44458" w:rsidRDefault="00A44458" w:rsidP="00743EC5">
            <w:r>
              <w:t>-22,47</w:t>
            </w:r>
          </w:p>
        </w:tc>
        <w:tc>
          <w:tcPr>
            <w:tcW w:w="992" w:type="dxa"/>
          </w:tcPr>
          <w:p w:rsidR="00A44458" w:rsidRDefault="00A44458" w:rsidP="00743EC5">
            <w:r>
              <w:t>-15,78</w:t>
            </w:r>
          </w:p>
        </w:tc>
        <w:tc>
          <w:tcPr>
            <w:tcW w:w="958" w:type="dxa"/>
          </w:tcPr>
          <w:p w:rsidR="00A44458" w:rsidRDefault="00A44458" w:rsidP="00743EC5">
            <w:r>
              <w:t>-5,87</w:t>
            </w:r>
          </w:p>
        </w:tc>
      </w:tr>
    </w:tbl>
    <w:p w:rsidR="00A44458" w:rsidRDefault="00A44458" w:rsidP="00A44458">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992"/>
        <w:gridCol w:w="992"/>
        <w:gridCol w:w="992"/>
        <w:gridCol w:w="958"/>
      </w:tblGrid>
      <w:tr w:rsidR="00A44458">
        <w:tc>
          <w:tcPr>
            <w:tcW w:w="3652" w:type="dxa"/>
          </w:tcPr>
          <w:p w:rsidR="00A44458" w:rsidRDefault="00A44458" w:rsidP="00743EC5">
            <w:r>
              <w:t>Охрана окружающей среды</w:t>
            </w:r>
          </w:p>
        </w:tc>
        <w:tc>
          <w:tcPr>
            <w:tcW w:w="992" w:type="dxa"/>
          </w:tcPr>
          <w:p w:rsidR="00A44458" w:rsidRDefault="00A44458" w:rsidP="00743EC5">
            <w:r>
              <w:t>2004</w:t>
            </w:r>
          </w:p>
        </w:tc>
        <w:tc>
          <w:tcPr>
            <w:tcW w:w="993" w:type="dxa"/>
          </w:tcPr>
          <w:p w:rsidR="00A44458" w:rsidRDefault="00A44458" w:rsidP="00743EC5">
            <w:r>
              <w:t>2005</w:t>
            </w:r>
          </w:p>
        </w:tc>
        <w:tc>
          <w:tcPr>
            <w:tcW w:w="992" w:type="dxa"/>
          </w:tcPr>
          <w:p w:rsidR="00A44458" w:rsidRDefault="00A44458" w:rsidP="00743EC5">
            <w:r>
              <w:t>2006</w:t>
            </w:r>
          </w:p>
        </w:tc>
        <w:tc>
          <w:tcPr>
            <w:tcW w:w="992" w:type="dxa"/>
          </w:tcPr>
          <w:p w:rsidR="00A44458" w:rsidRDefault="00A44458" w:rsidP="00743EC5">
            <w:r>
              <w:t>2007</w:t>
            </w:r>
          </w:p>
        </w:tc>
        <w:tc>
          <w:tcPr>
            <w:tcW w:w="992" w:type="dxa"/>
          </w:tcPr>
          <w:p w:rsidR="00A44458" w:rsidRDefault="00A44458" w:rsidP="00743EC5">
            <w:r>
              <w:t>2008</w:t>
            </w:r>
          </w:p>
        </w:tc>
        <w:tc>
          <w:tcPr>
            <w:tcW w:w="958" w:type="dxa"/>
          </w:tcPr>
          <w:p w:rsidR="00A44458" w:rsidRDefault="00A44458" w:rsidP="00743EC5">
            <w:r>
              <w:t>2009</w:t>
            </w:r>
          </w:p>
        </w:tc>
      </w:tr>
      <w:tr w:rsidR="00A44458">
        <w:tc>
          <w:tcPr>
            <w:tcW w:w="3652" w:type="dxa"/>
          </w:tcPr>
          <w:p w:rsidR="00A44458" w:rsidRPr="009940B6" w:rsidRDefault="00A44458" w:rsidP="00743EC5">
            <w:pPr>
              <w:rPr>
                <w:sz w:val="22"/>
                <w:szCs w:val="22"/>
              </w:rPr>
            </w:pPr>
            <w:r w:rsidRPr="009940B6">
              <w:rPr>
                <w:sz w:val="22"/>
                <w:szCs w:val="22"/>
              </w:rPr>
              <w:t>Удельный вес в общей сумме расходов.</w:t>
            </w:r>
          </w:p>
        </w:tc>
        <w:tc>
          <w:tcPr>
            <w:tcW w:w="992" w:type="dxa"/>
          </w:tcPr>
          <w:p w:rsidR="00A44458" w:rsidRDefault="00A44458" w:rsidP="00743EC5">
            <w:r>
              <w:t>0,141</w:t>
            </w:r>
          </w:p>
        </w:tc>
        <w:tc>
          <w:tcPr>
            <w:tcW w:w="993" w:type="dxa"/>
          </w:tcPr>
          <w:p w:rsidR="00A44458" w:rsidRDefault="00A44458" w:rsidP="00743EC5">
            <w:r>
              <w:t>0,019</w:t>
            </w:r>
          </w:p>
        </w:tc>
        <w:tc>
          <w:tcPr>
            <w:tcW w:w="992" w:type="dxa"/>
          </w:tcPr>
          <w:p w:rsidR="00A44458" w:rsidRDefault="00A44458" w:rsidP="00743EC5">
            <w:r>
              <w:t>0,029</w:t>
            </w:r>
          </w:p>
        </w:tc>
        <w:tc>
          <w:tcPr>
            <w:tcW w:w="992" w:type="dxa"/>
          </w:tcPr>
          <w:p w:rsidR="00A44458" w:rsidRDefault="00A44458" w:rsidP="00743EC5">
            <w:r>
              <w:t>0,043</w:t>
            </w:r>
          </w:p>
        </w:tc>
        <w:tc>
          <w:tcPr>
            <w:tcW w:w="992" w:type="dxa"/>
          </w:tcPr>
          <w:p w:rsidR="00A44458" w:rsidRDefault="00A44458" w:rsidP="00743EC5">
            <w:r>
              <w:t>0,042</w:t>
            </w:r>
          </w:p>
        </w:tc>
        <w:tc>
          <w:tcPr>
            <w:tcW w:w="958" w:type="dxa"/>
          </w:tcPr>
          <w:p w:rsidR="00A44458" w:rsidRDefault="00A44458" w:rsidP="00743EC5">
            <w:r>
              <w:t>0,03</w:t>
            </w:r>
          </w:p>
        </w:tc>
      </w:tr>
      <w:tr w:rsidR="00A44458">
        <w:tc>
          <w:tcPr>
            <w:tcW w:w="3652" w:type="dxa"/>
          </w:tcPr>
          <w:p w:rsidR="00A44458" w:rsidRDefault="00A44458" w:rsidP="00743EC5">
            <w:r w:rsidRPr="009940B6">
              <w:rPr>
                <w:sz w:val="22"/>
                <w:szCs w:val="22"/>
              </w:rPr>
              <w:t>Абсолютный прирост, базисный</w:t>
            </w:r>
          </w:p>
        </w:tc>
        <w:tc>
          <w:tcPr>
            <w:tcW w:w="992" w:type="dxa"/>
          </w:tcPr>
          <w:p w:rsidR="00A44458" w:rsidRDefault="00A44458" w:rsidP="00743EC5">
            <w:r>
              <w:t>-</w:t>
            </w:r>
          </w:p>
        </w:tc>
        <w:tc>
          <w:tcPr>
            <w:tcW w:w="993" w:type="dxa"/>
          </w:tcPr>
          <w:p w:rsidR="00A44458" w:rsidRDefault="00A44458" w:rsidP="00743EC5">
            <w:r>
              <w:t>-66,5</w:t>
            </w:r>
          </w:p>
        </w:tc>
        <w:tc>
          <w:tcPr>
            <w:tcW w:w="992" w:type="dxa"/>
          </w:tcPr>
          <w:p w:rsidR="00A44458" w:rsidRDefault="00A44458" w:rsidP="00743EC5">
            <w:r>
              <w:t>-56,6</w:t>
            </w:r>
          </w:p>
        </w:tc>
        <w:tc>
          <w:tcPr>
            <w:tcW w:w="992" w:type="dxa"/>
          </w:tcPr>
          <w:p w:rsidR="00A44458" w:rsidRDefault="00A44458" w:rsidP="00743EC5">
            <w:r>
              <w:t>-41,2</w:t>
            </w:r>
          </w:p>
        </w:tc>
        <w:tc>
          <w:tcPr>
            <w:tcW w:w="992" w:type="dxa"/>
          </w:tcPr>
          <w:p w:rsidR="00A44458" w:rsidRDefault="00A44458" w:rsidP="00743EC5">
            <w:r>
              <w:t>-37,5</w:t>
            </w:r>
          </w:p>
        </w:tc>
        <w:tc>
          <w:tcPr>
            <w:tcW w:w="958" w:type="dxa"/>
          </w:tcPr>
          <w:p w:rsidR="00A44458" w:rsidRDefault="00A44458" w:rsidP="00743EC5">
            <w:r>
              <w:t>-36,0</w:t>
            </w:r>
          </w:p>
        </w:tc>
      </w:tr>
      <w:tr w:rsidR="00A44458">
        <w:tc>
          <w:tcPr>
            <w:tcW w:w="3652" w:type="dxa"/>
          </w:tcPr>
          <w:p w:rsidR="00A44458" w:rsidRDefault="00A44458" w:rsidP="00743EC5">
            <w:r w:rsidRPr="009940B6">
              <w:rPr>
                <w:sz w:val="22"/>
                <w:szCs w:val="22"/>
              </w:rPr>
              <w:t>Темп прироста, базисный</w:t>
            </w:r>
          </w:p>
        </w:tc>
        <w:tc>
          <w:tcPr>
            <w:tcW w:w="992" w:type="dxa"/>
          </w:tcPr>
          <w:p w:rsidR="00A44458" w:rsidRDefault="00A44458" w:rsidP="00743EC5">
            <w:r>
              <w:t>-</w:t>
            </w:r>
          </w:p>
        </w:tc>
        <w:tc>
          <w:tcPr>
            <w:tcW w:w="993" w:type="dxa"/>
          </w:tcPr>
          <w:p w:rsidR="00A44458" w:rsidRDefault="00A44458" w:rsidP="00743EC5">
            <w:r>
              <w:t>-82,4</w:t>
            </w:r>
          </w:p>
        </w:tc>
        <w:tc>
          <w:tcPr>
            <w:tcW w:w="992" w:type="dxa"/>
          </w:tcPr>
          <w:p w:rsidR="00A44458" w:rsidRDefault="00A44458" w:rsidP="00743EC5">
            <w:r>
              <w:t>-70,13</w:t>
            </w:r>
          </w:p>
        </w:tc>
        <w:tc>
          <w:tcPr>
            <w:tcW w:w="992" w:type="dxa"/>
          </w:tcPr>
          <w:p w:rsidR="00A44458" w:rsidRDefault="00A44458" w:rsidP="00743EC5">
            <w:r>
              <w:t>-51,05</w:t>
            </w:r>
          </w:p>
        </w:tc>
        <w:tc>
          <w:tcPr>
            <w:tcW w:w="992" w:type="dxa"/>
          </w:tcPr>
          <w:p w:rsidR="00A44458" w:rsidRDefault="00A44458" w:rsidP="00743EC5">
            <w:r>
              <w:t>-46,46</w:t>
            </w:r>
          </w:p>
        </w:tc>
        <w:tc>
          <w:tcPr>
            <w:tcW w:w="958" w:type="dxa"/>
          </w:tcPr>
          <w:p w:rsidR="00A44458" w:rsidRDefault="00A44458" w:rsidP="00743EC5">
            <w:r>
              <w:t>-44,6</w:t>
            </w:r>
          </w:p>
        </w:tc>
      </w:tr>
    </w:tbl>
    <w:p w:rsidR="00A44458" w:rsidRDefault="00A44458" w:rsidP="00A444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987"/>
        <w:gridCol w:w="991"/>
        <w:gridCol w:w="989"/>
        <w:gridCol w:w="996"/>
        <w:gridCol w:w="996"/>
        <w:gridCol w:w="996"/>
      </w:tblGrid>
      <w:tr w:rsidR="00A44458">
        <w:tc>
          <w:tcPr>
            <w:tcW w:w="3652" w:type="dxa"/>
          </w:tcPr>
          <w:p w:rsidR="00A44458" w:rsidRDefault="00A44458" w:rsidP="00743EC5">
            <w:r>
              <w:t>Социально-культурные мероприятия</w:t>
            </w:r>
          </w:p>
        </w:tc>
        <w:tc>
          <w:tcPr>
            <w:tcW w:w="992" w:type="dxa"/>
          </w:tcPr>
          <w:p w:rsidR="00A44458" w:rsidRDefault="00A44458" w:rsidP="00743EC5">
            <w:r>
              <w:t>2004</w:t>
            </w:r>
          </w:p>
        </w:tc>
        <w:tc>
          <w:tcPr>
            <w:tcW w:w="993" w:type="dxa"/>
          </w:tcPr>
          <w:p w:rsidR="00A44458" w:rsidRDefault="00A44458" w:rsidP="00743EC5">
            <w:r>
              <w:t>2005</w:t>
            </w:r>
          </w:p>
        </w:tc>
        <w:tc>
          <w:tcPr>
            <w:tcW w:w="992" w:type="dxa"/>
          </w:tcPr>
          <w:p w:rsidR="00A44458" w:rsidRDefault="00A44458" w:rsidP="00743EC5">
            <w:r>
              <w:t>2006</w:t>
            </w:r>
          </w:p>
        </w:tc>
        <w:tc>
          <w:tcPr>
            <w:tcW w:w="992" w:type="dxa"/>
          </w:tcPr>
          <w:p w:rsidR="00A44458" w:rsidRDefault="00A44458" w:rsidP="00743EC5">
            <w:r>
              <w:t>2007</w:t>
            </w:r>
          </w:p>
        </w:tc>
        <w:tc>
          <w:tcPr>
            <w:tcW w:w="992" w:type="dxa"/>
          </w:tcPr>
          <w:p w:rsidR="00A44458" w:rsidRDefault="00A44458" w:rsidP="00743EC5">
            <w:r>
              <w:t>2008</w:t>
            </w:r>
          </w:p>
        </w:tc>
        <w:tc>
          <w:tcPr>
            <w:tcW w:w="958" w:type="dxa"/>
          </w:tcPr>
          <w:p w:rsidR="00A44458" w:rsidRDefault="00A44458" w:rsidP="00743EC5">
            <w:r>
              <w:t>2009</w:t>
            </w:r>
          </w:p>
        </w:tc>
      </w:tr>
      <w:tr w:rsidR="00A44458">
        <w:tc>
          <w:tcPr>
            <w:tcW w:w="3652" w:type="dxa"/>
          </w:tcPr>
          <w:p w:rsidR="00A44458" w:rsidRPr="009940B6" w:rsidRDefault="00A44458" w:rsidP="00743EC5">
            <w:pPr>
              <w:rPr>
                <w:sz w:val="22"/>
                <w:szCs w:val="22"/>
              </w:rPr>
            </w:pPr>
            <w:r w:rsidRPr="009940B6">
              <w:rPr>
                <w:sz w:val="22"/>
                <w:szCs w:val="22"/>
              </w:rPr>
              <w:t>Удельный вес в общей сумме расходов.</w:t>
            </w:r>
          </w:p>
        </w:tc>
        <w:tc>
          <w:tcPr>
            <w:tcW w:w="992" w:type="dxa"/>
          </w:tcPr>
          <w:p w:rsidR="00A44458" w:rsidRDefault="00A44458" w:rsidP="00743EC5">
            <w:r>
              <w:t>53,8</w:t>
            </w:r>
          </w:p>
        </w:tc>
        <w:tc>
          <w:tcPr>
            <w:tcW w:w="993" w:type="dxa"/>
          </w:tcPr>
          <w:p w:rsidR="00A44458" w:rsidRDefault="00A44458" w:rsidP="00743EC5">
            <w:r>
              <w:t>52,7</w:t>
            </w:r>
          </w:p>
        </w:tc>
        <w:tc>
          <w:tcPr>
            <w:tcW w:w="992" w:type="dxa"/>
          </w:tcPr>
          <w:p w:rsidR="00A44458" w:rsidRDefault="00A44458" w:rsidP="00743EC5">
            <w:r>
              <w:t>55,1</w:t>
            </w:r>
          </w:p>
        </w:tc>
        <w:tc>
          <w:tcPr>
            <w:tcW w:w="992" w:type="dxa"/>
          </w:tcPr>
          <w:p w:rsidR="00A44458" w:rsidRDefault="00A44458" w:rsidP="00743EC5">
            <w:r>
              <w:t>54,7</w:t>
            </w:r>
          </w:p>
        </w:tc>
        <w:tc>
          <w:tcPr>
            <w:tcW w:w="992" w:type="dxa"/>
          </w:tcPr>
          <w:p w:rsidR="00A44458" w:rsidRDefault="00A44458" w:rsidP="00743EC5">
            <w:r>
              <w:t>55,98</w:t>
            </w:r>
          </w:p>
        </w:tc>
        <w:tc>
          <w:tcPr>
            <w:tcW w:w="958" w:type="dxa"/>
          </w:tcPr>
          <w:p w:rsidR="00A44458" w:rsidRDefault="00A44458" w:rsidP="00743EC5">
            <w:r>
              <w:t>56,62</w:t>
            </w:r>
          </w:p>
        </w:tc>
      </w:tr>
      <w:tr w:rsidR="00A44458">
        <w:tc>
          <w:tcPr>
            <w:tcW w:w="3652" w:type="dxa"/>
          </w:tcPr>
          <w:p w:rsidR="00A44458" w:rsidRDefault="00A44458" w:rsidP="00743EC5">
            <w:r w:rsidRPr="009940B6">
              <w:rPr>
                <w:sz w:val="22"/>
                <w:szCs w:val="22"/>
              </w:rPr>
              <w:t>Абсолютный прирост, базисный</w:t>
            </w:r>
          </w:p>
        </w:tc>
        <w:tc>
          <w:tcPr>
            <w:tcW w:w="992" w:type="dxa"/>
          </w:tcPr>
          <w:p w:rsidR="00A44458" w:rsidRDefault="00A44458" w:rsidP="00743EC5">
            <w:r>
              <w:t>-</w:t>
            </w:r>
          </w:p>
        </w:tc>
        <w:tc>
          <w:tcPr>
            <w:tcW w:w="993" w:type="dxa"/>
          </w:tcPr>
          <w:p w:rsidR="00A44458" w:rsidRDefault="00A44458" w:rsidP="00743EC5">
            <w:r>
              <w:t>8778,4</w:t>
            </w:r>
          </w:p>
        </w:tc>
        <w:tc>
          <w:tcPr>
            <w:tcW w:w="992" w:type="dxa"/>
          </w:tcPr>
          <w:p w:rsidR="00A44458" w:rsidRDefault="00A44458" w:rsidP="00743EC5">
            <w:r>
              <w:t>15698</w:t>
            </w:r>
          </w:p>
        </w:tc>
        <w:tc>
          <w:tcPr>
            <w:tcW w:w="992" w:type="dxa"/>
          </w:tcPr>
          <w:p w:rsidR="00A44458" w:rsidRDefault="00A44458" w:rsidP="00743EC5">
            <w:r>
              <w:t>19113,8</w:t>
            </w:r>
          </w:p>
        </w:tc>
        <w:tc>
          <w:tcPr>
            <w:tcW w:w="992" w:type="dxa"/>
          </w:tcPr>
          <w:p w:rsidR="00A44458" w:rsidRDefault="00A44458" w:rsidP="00743EC5">
            <w:r>
              <w:t>26540,4</w:t>
            </w:r>
          </w:p>
        </w:tc>
        <w:tc>
          <w:tcPr>
            <w:tcW w:w="958" w:type="dxa"/>
          </w:tcPr>
          <w:p w:rsidR="00A44458" w:rsidRDefault="00A44458" w:rsidP="00743EC5">
            <w:r>
              <w:t>33509,9</w:t>
            </w:r>
          </w:p>
        </w:tc>
      </w:tr>
      <w:tr w:rsidR="00A44458">
        <w:tc>
          <w:tcPr>
            <w:tcW w:w="3652" w:type="dxa"/>
          </w:tcPr>
          <w:p w:rsidR="00A44458" w:rsidRDefault="00A44458" w:rsidP="00743EC5">
            <w:r w:rsidRPr="009940B6">
              <w:rPr>
                <w:sz w:val="22"/>
                <w:szCs w:val="22"/>
              </w:rPr>
              <w:t>Темп прироста, базисный</w:t>
            </w:r>
          </w:p>
        </w:tc>
        <w:tc>
          <w:tcPr>
            <w:tcW w:w="992" w:type="dxa"/>
          </w:tcPr>
          <w:p w:rsidR="00A44458" w:rsidRDefault="00A44458" w:rsidP="00743EC5">
            <w:r>
              <w:t>-</w:t>
            </w:r>
          </w:p>
        </w:tc>
        <w:tc>
          <w:tcPr>
            <w:tcW w:w="993" w:type="dxa"/>
          </w:tcPr>
          <w:p w:rsidR="00A44458" w:rsidRDefault="00A44458" w:rsidP="00743EC5">
            <w:r>
              <w:t>28,67</w:t>
            </w:r>
          </w:p>
        </w:tc>
        <w:tc>
          <w:tcPr>
            <w:tcW w:w="992" w:type="dxa"/>
          </w:tcPr>
          <w:p w:rsidR="00A44458" w:rsidRDefault="00A44458" w:rsidP="00743EC5">
            <w:r>
              <w:t>51,28</w:t>
            </w:r>
          </w:p>
        </w:tc>
        <w:tc>
          <w:tcPr>
            <w:tcW w:w="992" w:type="dxa"/>
          </w:tcPr>
          <w:p w:rsidR="00A44458" w:rsidRDefault="00A44458" w:rsidP="00743EC5">
            <w:r>
              <w:t>62,44</w:t>
            </w:r>
          </w:p>
        </w:tc>
        <w:tc>
          <w:tcPr>
            <w:tcW w:w="992" w:type="dxa"/>
          </w:tcPr>
          <w:p w:rsidR="00A44458" w:rsidRDefault="00A44458" w:rsidP="00743EC5">
            <w:r>
              <w:t>86,7</w:t>
            </w:r>
          </w:p>
        </w:tc>
        <w:tc>
          <w:tcPr>
            <w:tcW w:w="958" w:type="dxa"/>
          </w:tcPr>
          <w:p w:rsidR="00A44458" w:rsidRDefault="00A44458" w:rsidP="00743EC5">
            <w:r>
              <w:t>109,47</w:t>
            </w:r>
          </w:p>
        </w:tc>
      </w:tr>
    </w:tbl>
    <w:p w:rsidR="00A44458" w:rsidRDefault="00A44458" w:rsidP="00A44458">
      <w:pPr>
        <w:spacing w:line="360" w:lineRule="auto"/>
        <w:ind w:left="360"/>
        <w:rPr>
          <w:b/>
          <w:sz w:val="28"/>
          <w:szCs w:val="28"/>
        </w:rPr>
      </w:pPr>
    </w:p>
    <w:p w:rsidR="00A44458" w:rsidRDefault="00A44458" w:rsidP="00A44458">
      <w:pPr>
        <w:spacing w:line="360" w:lineRule="auto"/>
        <w:ind w:firstLine="708"/>
        <w:jc w:val="both"/>
        <w:rPr>
          <w:sz w:val="28"/>
          <w:szCs w:val="28"/>
        </w:rPr>
      </w:pPr>
      <w:r w:rsidRPr="007E3089">
        <w:rPr>
          <w:sz w:val="28"/>
          <w:szCs w:val="28"/>
        </w:rPr>
        <w:t xml:space="preserve">По расчетам в таблице мы видим, </w:t>
      </w:r>
      <w:r>
        <w:rPr>
          <w:sz w:val="28"/>
          <w:szCs w:val="28"/>
        </w:rPr>
        <w:t xml:space="preserve">что </w:t>
      </w:r>
      <w:r w:rsidRPr="007E3089">
        <w:rPr>
          <w:sz w:val="28"/>
          <w:szCs w:val="28"/>
        </w:rPr>
        <w:t>в</w:t>
      </w:r>
      <w:r>
        <w:rPr>
          <w:sz w:val="28"/>
          <w:szCs w:val="28"/>
        </w:rPr>
        <w:t xml:space="preserve"> 2004 году преобладали централизованные финансовые ресурсы над децентрализованными.</w:t>
      </w:r>
    </w:p>
    <w:p w:rsidR="00A44458" w:rsidRDefault="00A44458" w:rsidP="00A44458">
      <w:pPr>
        <w:spacing w:line="360" w:lineRule="auto"/>
        <w:ind w:firstLine="708"/>
        <w:jc w:val="both"/>
        <w:rPr>
          <w:sz w:val="28"/>
          <w:szCs w:val="28"/>
        </w:rPr>
      </w:pPr>
      <w:r>
        <w:rPr>
          <w:sz w:val="28"/>
          <w:szCs w:val="28"/>
        </w:rPr>
        <w:t>В 2005 году произошел резкий рост расходов децентрализованных ресурсов с 24% до 28%, что было связано с политикой государства по поддержке предпринимательства. Хотя в 2005 году сохранилась преобладающая доля централизованных расходов.</w:t>
      </w:r>
    </w:p>
    <w:p w:rsidR="00A44458" w:rsidRDefault="00A44458" w:rsidP="00A44458">
      <w:pPr>
        <w:spacing w:line="360" w:lineRule="auto"/>
        <w:ind w:firstLine="708"/>
        <w:jc w:val="both"/>
        <w:rPr>
          <w:sz w:val="28"/>
          <w:szCs w:val="28"/>
        </w:rPr>
      </w:pPr>
      <w:r>
        <w:rPr>
          <w:sz w:val="28"/>
          <w:szCs w:val="28"/>
        </w:rPr>
        <w:t>Начиная с 2006 года происходит сокращение децентрализованных расходов, удельный вес которых в структуре расходов сводного финансового баланса колеблется в районе 25%.</w:t>
      </w:r>
    </w:p>
    <w:p w:rsidR="00A44458" w:rsidRDefault="00A44458" w:rsidP="00A44458">
      <w:pPr>
        <w:spacing w:line="360" w:lineRule="auto"/>
        <w:ind w:firstLine="708"/>
        <w:jc w:val="both"/>
        <w:rPr>
          <w:sz w:val="28"/>
          <w:szCs w:val="28"/>
        </w:rPr>
      </w:pPr>
      <w:r>
        <w:rPr>
          <w:sz w:val="28"/>
          <w:szCs w:val="28"/>
        </w:rPr>
        <w:t>Роль государства в рассматриваемый период усиливается, причем увеличиваются государственные расходы по таким статьям, как расходы на государственные инвестиции, что связано с основной целью развития Российской Федерации, которыми являются:</w:t>
      </w:r>
    </w:p>
    <w:p w:rsidR="00A44458" w:rsidRDefault="00A44458" w:rsidP="00A44458">
      <w:pPr>
        <w:spacing w:line="360" w:lineRule="auto"/>
        <w:ind w:firstLine="708"/>
        <w:jc w:val="both"/>
        <w:rPr>
          <w:sz w:val="28"/>
          <w:szCs w:val="28"/>
        </w:rPr>
      </w:pPr>
      <w:r>
        <w:rPr>
          <w:sz w:val="28"/>
          <w:szCs w:val="28"/>
        </w:rPr>
        <w:t>- построения инновационного государства;</w:t>
      </w:r>
    </w:p>
    <w:p w:rsidR="00A44458" w:rsidRDefault="00A44458" w:rsidP="00A44458">
      <w:pPr>
        <w:spacing w:line="360" w:lineRule="auto"/>
        <w:ind w:firstLine="708"/>
        <w:jc w:val="both"/>
        <w:rPr>
          <w:sz w:val="28"/>
          <w:szCs w:val="28"/>
        </w:rPr>
      </w:pPr>
      <w:r>
        <w:rPr>
          <w:sz w:val="28"/>
          <w:szCs w:val="28"/>
        </w:rPr>
        <w:t>- обще государственные вопросы, что связанно с погашением внешнего долга Российской Федерации.</w:t>
      </w:r>
    </w:p>
    <w:p w:rsidR="00A44458" w:rsidRDefault="00A44458" w:rsidP="00A44458">
      <w:pPr>
        <w:spacing w:line="360" w:lineRule="auto"/>
        <w:jc w:val="both"/>
        <w:rPr>
          <w:sz w:val="28"/>
          <w:szCs w:val="28"/>
        </w:rPr>
      </w:pPr>
    </w:p>
    <w:p w:rsidR="00A44458" w:rsidRDefault="00A44458" w:rsidP="00A44458"/>
    <w:p w:rsidR="00825B02" w:rsidRDefault="00825B02" w:rsidP="00825B02">
      <w:pPr>
        <w:spacing w:line="360" w:lineRule="auto"/>
        <w:jc w:val="both"/>
        <w:rPr>
          <w:sz w:val="28"/>
          <w:szCs w:val="28"/>
        </w:rPr>
      </w:pPr>
    </w:p>
    <w:p w:rsidR="00A44458" w:rsidRDefault="00A44458" w:rsidP="00825B02">
      <w:pPr>
        <w:spacing w:line="360" w:lineRule="auto"/>
        <w:jc w:val="both"/>
        <w:rPr>
          <w:sz w:val="28"/>
          <w:szCs w:val="28"/>
        </w:rPr>
      </w:pPr>
    </w:p>
    <w:p w:rsidR="00A44458" w:rsidRDefault="00A44458" w:rsidP="00825B02">
      <w:pPr>
        <w:spacing w:line="360" w:lineRule="auto"/>
        <w:jc w:val="both"/>
        <w:rPr>
          <w:sz w:val="28"/>
          <w:szCs w:val="28"/>
        </w:rPr>
      </w:pPr>
    </w:p>
    <w:p w:rsidR="00A44458" w:rsidRDefault="00A44458" w:rsidP="00825B02">
      <w:pPr>
        <w:spacing w:line="360" w:lineRule="auto"/>
        <w:jc w:val="both"/>
        <w:rPr>
          <w:sz w:val="28"/>
          <w:szCs w:val="28"/>
        </w:rPr>
      </w:pPr>
    </w:p>
    <w:p w:rsidR="00A44458" w:rsidRDefault="00A44458" w:rsidP="00825B02">
      <w:pPr>
        <w:spacing w:line="360" w:lineRule="auto"/>
        <w:jc w:val="both"/>
        <w:rPr>
          <w:sz w:val="28"/>
          <w:szCs w:val="28"/>
        </w:rPr>
      </w:pPr>
    </w:p>
    <w:p w:rsidR="00A44458" w:rsidRDefault="00A44458" w:rsidP="00825B02">
      <w:pPr>
        <w:spacing w:line="360" w:lineRule="auto"/>
        <w:jc w:val="both"/>
        <w:rPr>
          <w:sz w:val="28"/>
          <w:szCs w:val="28"/>
        </w:rPr>
      </w:pPr>
    </w:p>
    <w:p w:rsidR="00A44458" w:rsidRDefault="00A44458" w:rsidP="00825B02">
      <w:pPr>
        <w:spacing w:line="360" w:lineRule="auto"/>
        <w:jc w:val="both"/>
        <w:rPr>
          <w:sz w:val="28"/>
          <w:szCs w:val="28"/>
        </w:rPr>
      </w:pPr>
    </w:p>
    <w:p w:rsidR="00A44458" w:rsidRDefault="00A44458" w:rsidP="00825B02">
      <w:pPr>
        <w:spacing w:line="360" w:lineRule="auto"/>
        <w:jc w:val="both"/>
        <w:rPr>
          <w:sz w:val="28"/>
          <w:szCs w:val="28"/>
        </w:rPr>
      </w:pPr>
    </w:p>
    <w:p w:rsidR="00A44458" w:rsidRDefault="00A44458" w:rsidP="00825B02">
      <w:pPr>
        <w:spacing w:line="360" w:lineRule="auto"/>
        <w:jc w:val="both"/>
        <w:rPr>
          <w:sz w:val="28"/>
          <w:szCs w:val="28"/>
        </w:rPr>
      </w:pPr>
    </w:p>
    <w:p w:rsidR="00A44458" w:rsidRDefault="00A44458" w:rsidP="00825B02">
      <w:pPr>
        <w:spacing w:line="360" w:lineRule="auto"/>
        <w:jc w:val="both"/>
        <w:rPr>
          <w:sz w:val="28"/>
          <w:szCs w:val="28"/>
        </w:rPr>
      </w:pPr>
    </w:p>
    <w:p w:rsidR="00F53979" w:rsidRDefault="00F53979" w:rsidP="00F53979">
      <w:pPr>
        <w:spacing w:line="360" w:lineRule="auto"/>
        <w:ind w:firstLine="567"/>
        <w:jc w:val="center"/>
        <w:rPr>
          <w:b/>
          <w:sz w:val="28"/>
        </w:rPr>
      </w:pPr>
      <w:r>
        <w:rPr>
          <w:b/>
          <w:sz w:val="28"/>
        </w:rPr>
        <w:t>СПИСОК ЛИТЕРАТУРЫ</w:t>
      </w:r>
    </w:p>
    <w:p w:rsidR="00F53979" w:rsidRDefault="00F53979" w:rsidP="00F53979">
      <w:pPr>
        <w:numPr>
          <w:ilvl w:val="0"/>
          <w:numId w:val="4"/>
        </w:numPr>
        <w:tabs>
          <w:tab w:val="clear" w:pos="720"/>
          <w:tab w:val="num" w:pos="0"/>
        </w:tabs>
        <w:spacing w:line="360" w:lineRule="auto"/>
        <w:ind w:left="0" w:firstLine="0"/>
        <w:jc w:val="both"/>
        <w:rPr>
          <w:sz w:val="28"/>
        </w:rPr>
      </w:pPr>
      <w:r>
        <w:rPr>
          <w:sz w:val="28"/>
        </w:rPr>
        <w:t xml:space="preserve">Налоговый кодекс Российской Федерации - часть первая от 31 июля </w:t>
      </w:r>
      <w:smartTag w:uri="urn:schemas-microsoft-com:office:smarttags" w:element="metricconverter">
        <w:smartTagPr>
          <w:attr w:name="ProductID" w:val="1998 г"/>
        </w:smartTagPr>
        <w:r>
          <w:rPr>
            <w:sz w:val="28"/>
          </w:rPr>
          <w:t>1998 г</w:t>
        </w:r>
      </w:smartTag>
      <w:r>
        <w:rPr>
          <w:sz w:val="28"/>
        </w:rPr>
        <w:t xml:space="preserve">. N 146-ФЗ (с изм. и доп.) и часть вторая от 5 августа </w:t>
      </w:r>
      <w:smartTag w:uri="urn:schemas-microsoft-com:office:smarttags" w:element="metricconverter">
        <w:smartTagPr>
          <w:attr w:name="ProductID" w:val="2000 г"/>
        </w:smartTagPr>
        <w:r>
          <w:rPr>
            <w:sz w:val="28"/>
          </w:rPr>
          <w:t>2000 г</w:t>
        </w:r>
      </w:smartTag>
      <w:r>
        <w:rPr>
          <w:sz w:val="28"/>
        </w:rPr>
        <w:t xml:space="preserve">. N 117-ФЗ (с изм. и доп.), Глава 25 </w:t>
      </w:r>
    </w:p>
    <w:p w:rsidR="00F53979" w:rsidRDefault="00F53979" w:rsidP="00F53979">
      <w:pPr>
        <w:numPr>
          <w:ilvl w:val="0"/>
          <w:numId w:val="4"/>
        </w:numPr>
        <w:tabs>
          <w:tab w:val="clear" w:pos="720"/>
          <w:tab w:val="num" w:pos="0"/>
        </w:tabs>
        <w:spacing w:line="360" w:lineRule="auto"/>
        <w:ind w:left="0" w:firstLine="0"/>
        <w:jc w:val="both"/>
        <w:rPr>
          <w:sz w:val="28"/>
        </w:rPr>
      </w:pPr>
      <w:r>
        <w:rPr>
          <w:sz w:val="28"/>
        </w:rPr>
        <w:t xml:space="preserve">Федеральный закон от 21 ноября </w:t>
      </w:r>
      <w:smartTag w:uri="urn:schemas-microsoft-com:office:smarttags" w:element="metricconverter">
        <w:smartTagPr>
          <w:attr w:name="ProductID" w:val="1996 г"/>
        </w:smartTagPr>
        <w:r>
          <w:rPr>
            <w:sz w:val="28"/>
          </w:rPr>
          <w:t>1996 г</w:t>
        </w:r>
      </w:smartTag>
      <w:r>
        <w:rPr>
          <w:sz w:val="28"/>
        </w:rPr>
        <w:t xml:space="preserve">. N 129-ФЗ "О бухгалтерском учете" (с изм. и доп. от 23 июля </w:t>
      </w:r>
      <w:smartTag w:uri="urn:schemas-microsoft-com:office:smarttags" w:element="metricconverter">
        <w:smartTagPr>
          <w:attr w:name="ProductID" w:val="1998 г"/>
        </w:smartTagPr>
        <w:r>
          <w:rPr>
            <w:sz w:val="28"/>
          </w:rPr>
          <w:t>1998 г</w:t>
        </w:r>
      </w:smartTag>
      <w:r>
        <w:rPr>
          <w:sz w:val="28"/>
        </w:rPr>
        <w:t>.)</w:t>
      </w:r>
    </w:p>
    <w:p w:rsidR="00B50793" w:rsidRDefault="00B50793" w:rsidP="00F53979">
      <w:pPr>
        <w:numPr>
          <w:ilvl w:val="0"/>
          <w:numId w:val="4"/>
        </w:numPr>
        <w:tabs>
          <w:tab w:val="clear" w:pos="720"/>
          <w:tab w:val="num" w:pos="0"/>
        </w:tabs>
        <w:spacing w:line="360" w:lineRule="auto"/>
        <w:ind w:left="0" w:firstLine="0"/>
        <w:jc w:val="both"/>
        <w:rPr>
          <w:sz w:val="28"/>
        </w:rPr>
      </w:pPr>
      <w:r w:rsidRPr="00F53979">
        <w:rPr>
          <w:color w:val="494949"/>
          <w:sz w:val="28"/>
          <w:szCs w:val="28"/>
        </w:rPr>
        <w:t>Федеральный закон от 26.04.2007 № 63-ФЗ «О</w:t>
      </w:r>
      <w:r w:rsidRPr="00F53979">
        <w:rPr>
          <w:color w:val="494949"/>
          <w:sz w:val="28"/>
          <w:szCs w:val="28"/>
        </w:rPr>
        <w:br/>
        <w:t>внесении изменений в бюджетный кодекс РФ</w:t>
      </w:r>
      <w:r>
        <w:rPr>
          <w:color w:val="494949"/>
          <w:sz w:val="28"/>
          <w:szCs w:val="28"/>
        </w:rPr>
        <w:t>"</w:t>
      </w:r>
      <w:r w:rsidRPr="00F53979">
        <w:rPr>
          <w:color w:val="494949"/>
          <w:sz w:val="28"/>
          <w:szCs w:val="28"/>
        </w:rPr>
        <w:t xml:space="preserve">(принят Гос </w:t>
      </w:r>
      <w:r>
        <w:rPr>
          <w:color w:val="494949"/>
          <w:sz w:val="28"/>
          <w:szCs w:val="28"/>
        </w:rPr>
        <w:t>д</w:t>
      </w:r>
      <w:r w:rsidRPr="00F53979">
        <w:rPr>
          <w:color w:val="494949"/>
          <w:sz w:val="28"/>
          <w:szCs w:val="28"/>
        </w:rPr>
        <w:t>умой ФС РФ 13.04.2007)</w:t>
      </w:r>
    </w:p>
    <w:p w:rsidR="00B50793" w:rsidRPr="00B50793" w:rsidRDefault="00DC7D2B" w:rsidP="00F53979">
      <w:pPr>
        <w:numPr>
          <w:ilvl w:val="0"/>
          <w:numId w:val="4"/>
        </w:numPr>
        <w:tabs>
          <w:tab w:val="clear" w:pos="720"/>
          <w:tab w:val="num" w:pos="0"/>
          <w:tab w:val="num" w:pos="360"/>
        </w:tabs>
        <w:spacing w:line="360" w:lineRule="auto"/>
        <w:ind w:left="0" w:firstLine="0"/>
        <w:jc w:val="both"/>
        <w:rPr>
          <w:sz w:val="28"/>
          <w:szCs w:val="28"/>
        </w:rPr>
      </w:pPr>
      <w:r w:rsidRPr="00DC7D2B">
        <w:rPr>
          <w:sz w:val="28"/>
          <w:szCs w:val="28"/>
        </w:rPr>
        <w:t xml:space="preserve">    </w:t>
      </w:r>
      <w:hyperlink r:id="rId10" w:history="1">
        <w:r w:rsidR="00B50793" w:rsidRPr="00B50793">
          <w:rPr>
            <w:color w:val="003399"/>
            <w:sz w:val="28"/>
            <w:szCs w:val="28"/>
          </w:rPr>
          <w:t xml:space="preserve">"Российская газета" - Федеральный выпуск №4345 от 19 апреля 2007 г. </w:t>
        </w:r>
      </w:hyperlink>
    </w:p>
    <w:p w:rsidR="00F53979" w:rsidRDefault="00DC7D2B" w:rsidP="00F53979">
      <w:pPr>
        <w:numPr>
          <w:ilvl w:val="0"/>
          <w:numId w:val="4"/>
        </w:numPr>
        <w:tabs>
          <w:tab w:val="clear" w:pos="720"/>
          <w:tab w:val="num" w:pos="0"/>
        </w:tabs>
        <w:spacing w:line="360" w:lineRule="auto"/>
        <w:ind w:left="0" w:firstLine="0"/>
        <w:jc w:val="both"/>
        <w:rPr>
          <w:sz w:val="28"/>
        </w:rPr>
      </w:pPr>
      <w:r>
        <w:rPr>
          <w:sz w:val="28"/>
          <w:lang w:val="en-US"/>
        </w:rPr>
        <w:t>http</w:t>
      </w:r>
      <w:r>
        <w:rPr>
          <w:sz w:val="28"/>
        </w:rPr>
        <w:t>:</w:t>
      </w:r>
      <w:r>
        <w:rPr>
          <w:sz w:val="28"/>
          <w:lang w:val="en-US"/>
        </w:rPr>
        <w:t>\\</w:t>
      </w:r>
      <w:r w:rsidR="00B50793">
        <w:rPr>
          <w:sz w:val="28"/>
          <w:lang w:val="en-US"/>
        </w:rPr>
        <w:t>www.finmarket.ru</w:t>
      </w:r>
    </w:p>
    <w:p w:rsidR="00A44458" w:rsidRPr="00825B02" w:rsidRDefault="00A44458" w:rsidP="00825B02">
      <w:pPr>
        <w:spacing w:line="360" w:lineRule="auto"/>
        <w:jc w:val="both"/>
        <w:rPr>
          <w:sz w:val="28"/>
          <w:szCs w:val="28"/>
        </w:rPr>
      </w:pPr>
      <w:bookmarkStart w:id="0" w:name="_GoBack"/>
      <w:bookmarkEnd w:id="0"/>
    </w:p>
    <w:sectPr w:rsidR="00A44458" w:rsidRPr="00825B02" w:rsidSect="00A44458">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EC5" w:rsidRDefault="00743EC5">
      <w:r>
        <w:separator/>
      </w:r>
    </w:p>
  </w:endnote>
  <w:endnote w:type="continuationSeparator" w:id="0">
    <w:p w:rsidR="00743EC5" w:rsidRDefault="0074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58" w:rsidRDefault="00A44458" w:rsidP="00A4445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44458" w:rsidRDefault="00A44458" w:rsidP="00A4445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58" w:rsidRDefault="00A44458" w:rsidP="00A44458">
    <w:pPr>
      <w:pStyle w:val="a6"/>
      <w:framePr w:wrap="around" w:vAnchor="text" w:hAnchor="margin" w:xAlign="right" w:y="1"/>
      <w:rPr>
        <w:rStyle w:val="a5"/>
      </w:rPr>
    </w:pPr>
  </w:p>
  <w:p w:rsidR="00A44458" w:rsidRDefault="00A44458" w:rsidP="00A4445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EC5" w:rsidRDefault="00743EC5">
      <w:r>
        <w:separator/>
      </w:r>
    </w:p>
  </w:footnote>
  <w:footnote w:type="continuationSeparator" w:id="0">
    <w:p w:rsidR="00743EC5" w:rsidRDefault="00743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02" w:rsidRDefault="00825B02" w:rsidP="00A444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25B02" w:rsidRDefault="00825B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58" w:rsidRDefault="00A44458" w:rsidP="00743E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57816">
      <w:rPr>
        <w:rStyle w:val="a5"/>
        <w:noProof/>
      </w:rPr>
      <w:t>1</w:t>
    </w:r>
    <w:r>
      <w:rPr>
        <w:rStyle w:val="a5"/>
      </w:rPr>
      <w:fldChar w:fldCharType="end"/>
    </w:r>
  </w:p>
  <w:p w:rsidR="00A44458" w:rsidRDefault="00A444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B60"/>
    <w:multiLevelType w:val="hybridMultilevel"/>
    <w:tmpl w:val="74486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4C695A"/>
    <w:multiLevelType w:val="hybridMultilevel"/>
    <w:tmpl w:val="D6728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E17850"/>
    <w:multiLevelType w:val="multilevel"/>
    <w:tmpl w:val="6852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EA6938"/>
    <w:multiLevelType w:val="hybridMultilevel"/>
    <w:tmpl w:val="6BBA2AF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B02"/>
    <w:rsid w:val="002A004A"/>
    <w:rsid w:val="004227B3"/>
    <w:rsid w:val="004C71AF"/>
    <w:rsid w:val="00657816"/>
    <w:rsid w:val="00743EC5"/>
    <w:rsid w:val="00825B02"/>
    <w:rsid w:val="00A44458"/>
    <w:rsid w:val="00B50793"/>
    <w:rsid w:val="00BE5E31"/>
    <w:rsid w:val="00DC7D2B"/>
    <w:rsid w:val="00F53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05D073-927E-440B-BB1C-ED348689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B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5B02"/>
    <w:rPr>
      <w:color w:val="000000"/>
      <w:u w:val="single"/>
    </w:rPr>
  </w:style>
  <w:style w:type="paragraph" w:styleId="a4">
    <w:name w:val="header"/>
    <w:basedOn w:val="a"/>
    <w:rsid w:val="00825B02"/>
    <w:pPr>
      <w:tabs>
        <w:tab w:val="center" w:pos="4677"/>
        <w:tab w:val="right" w:pos="9355"/>
      </w:tabs>
    </w:pPr>
  </w:style>
  <w:style w:type="character" w:styleId="a5">
    <w:name w:val="page number"/>
    <w:basedOn w:val="a0"/>
    <w:rsid w:val="00825B02"/>
  </w:style>
  <w:style w:type="character" w:customStyle="1" w:styleId="lead">
    <w:name w:val="lead"/>
    <w:basedOn w:val="a0"/>
    <w:rsid w:val="00825B02"/>
    <w:rPr>
      <w:b/>
      <w:bCs/>
      <w:color w:val="666666"/>
    </w:rPr>
  </w:style>
  <w:style w:type="paragraph" w:customStyle="1" w:styleId="1">
    <w:name w:val="Абзац списка1"/>
    <w:basedOn w:val="a"/>
    <w:qFormat/>
    <w:rsid w:val="00A44458"/>
    <w:pPr>
      <w:ind w:left="720"/>
      <w:contextualSpacing/>
    </w:pPr>
  </w:style>
  <w:style w:type="paragraph" w:styleId="a6">
    <w:name w:val="footer"/>
    <w:basedOn w:val="a"/>
    <w:rsid w:val="00A44458"/>
    <w:pPr>
      <w:tabs>
        <w:tab w:val="center" w:pos="4677"/>
        <w:tab w:val="right" w:pos="9355"/>
      </w:tabs>
    </w:pPr>
  </w:style>
  <w:style w:type="paragraph" w:styleId="a7">
    <w:name w:val="Title"/>
    <w:basedOn w:val="a"/>
    <w:qFormat/>
    <w:rsid w:val="00F53979"/>
    <w:pPr>
      <w:jc w:val="center"/>
    </w:pPr>
    <w:rPr>
      <w:position w:val="1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market.ru/z/nws/hnews.asp?id=58286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nmarket.ru/z/nws/hnews.asp?id=490497"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g.ru/gazeta/rg/2007/04/19.html" TargetMode="External"/><Relationship Id="rId4" Type="http://schemas.openxmlformats.org/officeDocument/2006/relationships/webSettings" Target="webSettings.xml"/><Relationship Id="rId9" Type="http://schemas.openxmlformats.org/officeDocument/2006/relationships/hyperlink" Target="http://www.finmarket.ru/z/nws/hnews.asp?id=57656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1638</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ЗАО "Рэст"</Company>
  <LinksUpToDate>false</LinksUpToDate>
  <CharactersWithSpaces>10954</CharactersWithSpaces>
  <SharedDoc>false</SharedDoc>
  <HLinks>
    <vt:vector size="24" baseType="variant">
      <vt:variant>
        <vt:i4>3997814</vt:i4>
      </vt:variant>
      <vt:variant>
        <vt:i4>9</vt:i4>
      </vt:variant>
      <vt:variant>
        <vt:i4>0</vt:i4>
      </vt:variant>
      <vt:variant>
        <vt:i4>5</vt:i4>
      </vt:variant>
      <vt:variant>
        <vt:lpwstr>http://www.rg.ru/gazeta/rg/2007/04/19.html</vt:lpwstr>
      </vt:variant>
      <vt:variant>
        <vt:lpwstr/>
      </vt:variant>
      <vt:variant>
        <vt:i4>6094918</vt:i4>
      </vt:variant>
      <vt:variant>
        <vt:i4>6</vt:i4>
      </vt:variant>
      <vt:variant>
        <vt:i4>0</vt:i4>
      </vt:variant>
      <vt:variant>
        <vt:i4>5</vt:i4>
      </vt:variant>
      <vt:variant>
        <vt:lpwstr>http://www.finmarket.ru/z/nws/hnews.asp?id=576567</vt:lpwstr>
      </vt:variant>
      <vt:variant>
        <vt:lpwstr/>
      </vt:variant>
      <vt:variant>
        <vt:i4>5832772</vt:i4>
      </vt:variant>
      <vt:variant>
        <vt:i4>3</vt:i4>
      </vt:variant>
      <vt:variant>
        <vt:i4>0</vt:i4>
      </vt:variant>
      <vt:variant>
        <vt:i4>5</vt:i4>
      </vt:variant>
      <vt:variant>
        <vt:lpwstr>http://www.finmarket.ru/z/nws/hnews.asp?id=582866</vt:lpwstr>
      </vt:variant>
      <vt:variant>
        <vt:lpwstr/>
      </vt:variant>
      <vt:variant>
        <vt:i4>5570633</vt:i4>
      </vt:variant>
      <vt:variant>
        <vt:i4>0</vt:i4>
      </vt:variant>
      <vt:variant>
        <vt:i4>0</vt:i4>
      </vt:variant>
      <vt:variant>
        <vt:i4>5</vt:i4>
      </vt:variant>
      <vt:variant>
        <vt:lpwstr>http://www.finmarket.ru/z/nws/hnews.asp?id=490497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Панин</dc:creator>
  <cp:keywords/>
  <dc:description/>
  <cp:lastModifiedBy>admin</cp:lastModifiedBy>
  <cp:revision>2</cp:revision>
  <cp:lastPrinted>2010-11-20T15:01:00Z</cp:lastPrinted>
  <dcterms:created xsi:type="dcterms:W3CDTF">2014-04-02T21:13:00Z</dcterms:created>
  <dcterms:modified xsi:type="dcterms:W3CDTF">2014-04-02T21:13:00Z</dcterms:modified>
</cp:coreProperties>
</file>