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D0" w:rsidRDefault="0021490B" w:rsidP="007F7DA6">
      <w:pPr>
        <w:pStyle w:val="aff4"/>
      </w:pPr>
      <w:r w:rsidRPr="003501D0">
        <w:t>08</w:t>
      </w:r>
      <w:r w:rsidR="003501D0">
        <w:t>.0</w:t>
      </w:r>
      <w:r w:rsidRPr="003501D0">
        <w:t>0</w:t>
      </w:r>
      <w:r w:rsidR="003501D0">
        <w:t>.1</w:t>
      </w:r>
      <w:r w:rsidRPr="003501D0">
        <w:t xml:space="preserve">0 </w:t>
      </w:r>
      <w:r w:rsidR="003501D0">
        <w:t>- "</w:t>
      </w:r>
      <w:r w:rsidRPr="003501D0">
        <w:t>Финансы, денежное обращение и кредит</w:t>
      </w:r>
      <w:r w:rsidR="003501D0">
        <w:t>"</w:t>
      </w:r>
    </w:p>
    <w:p w:rsidR="007F7DA6" w:rsidRDefault="007F7DA6" w:rsidP="007F7DA6">
      <w:pPr>
        <w:pStyle w:val="aff4"/>
      </w:pPr>
    </w:p>
    <w:p w:rsidR="007F7DA6" w:rsidRDefault="007F7DA6" w:rsidP="007F7DA6">
      <w:pPr>
        <w:pStyle w:val="aff4"/>
      </w:pPr>
    </w:p>
    <w:p w:rsidR="007F7DA6" w:rsidRDefault="007F7DA6" w:rsidP="007F7DA6">
      <w:pPr>
        <w:pStyle w:val="aff4"/>
      </w:pPr>
    </w:p>
    <w:p w:rsidR="007F7DA6" w:rsidRDefault="007F7DA6" w:rsidP="007F7DA6">
      <w:pPr>
        <w:pStyle w:val="aff4"/>
      </w:pPr>
    </w:p>
    <w:p w:rsidR="007F7DA6" w:rsidRDefault="007F7DA6" w:rsidP="007F7DA6">
      <w:pPr>
        <w:pStyle w:val="aff4"/>
      </w:pPr>
    </w:p>
    <w:p w:rsidR="007F7DA6" w:rsidRDefault="007F7DA6" w:rsidP="007F7DA6">
      <w:pPr>
        <w:pStyle w:val="aff4"/>
      </w:pPr>
    </w:p>
    <w:p w:rsidR="007F7DA6" w:rsidRDefault="007F7DA6" w:rsidP="007F7DA6">
      <w:pPr>
        <w:pStyle w:val="aff4"/>
      </w:pPr>
    </w:p>
    <w:p w:rsidR="0021490B" w:rsidRPr="003501D0" w:rsidRDefault="0021490B" w:rsidP="007F7DA6">
      <w:pPr>
        <w:pStyle w:val="aff4"/>
      </w:pPr>
      <w:r w:rsidRPr="003501D0">
        <w:t>Автореферат</w:t>
      </w:r>
    </w:p>
    <w:p w:rsidR="003501D0" w:rsidRDefault="0021490B" w:rsidP="007F7DA6">
      <w:pPr>
        <w:pStyle w:val="aff4"/>
      </w:pPr>
      <w:r w:rsidRPr="003501D0">
        <w:t>диссертации на соискание учёной степени</w:t>
      </w:r>
    </w:p>
    <w:p w:rsidR="003501D0" w:rsidRDefault="0021490B" w:rsidP="007F7DA6">
      <w:pPr>
        <w:pStyle w:val="aff4"/>
      </w:pPr>
      <w:r w:rsidRPr="003501D0">
        <w:t>кандидата экономических наук</w:t>
      </w:r>
    </w:p>
    <w:p w:rsidR="001865F4" w:rsidRDefault="001865F4" w:rsidP="001865F4">
      <w:pPr>
        <w:pStyle w:val="aff4"/>
      </w:pPr>
      <w:r w:rsidRPr="003501D0">
        <w:t>СОВЕРШЕНСТВОВАНИЕ СИСТЕМЫ ИПОТЕЧНОГО ЖИЛИЩНОГО КРЕДИТОВАНИЯ</w:t>
      </w:r>
    </w:p>
    <w:p w:rsidR="001865F4" w:rsidRDefault="001865F4" w:rsidP="001865F4">
      <w:pPr>
        <w:pStyle w:val="aff4"/>
      </w:pPr>
      <w:r>
        <w:t>(</w:t>
      </w:r>
      <w:r w:rsidRPr="003501D0">
        <w:t>НА ПРИМЕРЕ НИЖЕГОРОДСКОЙ ОБЛАСТИ)</w:t>
      </w:r>
    </w:p>
    <w:p w:rsidR="007F7DA6" w:rsidRDefault="007F7DA6" w:rsidP="007F7DA6">
      <w:pPr>
        <w:pStyle w:val="aff4"/>
        <w:rPr>
          <w:b/>
          <w:bCs/>
        </w:rPr>
      </w:pPr>
    </w:p>
    <w:p w:rsidR="007F7DA6" w:rsidRDefault="007F7DA6" w:rsidP="007F7DA6">
      <w:pPr>
        <w:pStyle w:val="aff4"/>
        <w:rPr>
          <w:b/>
          <w:bCs/>
        </w:rPr>
      </w:pPr>
    </w:p>
    <w:p w:rsidR="007F7DA6" w:rsidRDefault="007F7DA6" w:rsidP="007F7DA6">
      <w:pPr>
        <w:pStyle w:val="aff4"/>
        <w:rPr>
          <w:b/>
          <w:bCs/>
        </w:rPr>
      </w:pPr>
    </w:p>
    <w:p w:rsidR="007F7DA6" w:rsidRDefault="007F7DA6" w:rsidP="007F7DA6">
      <w:pPr>
        <w:pStyle w:val="aff4"/>
        <w:rPr>
          <w:b/>
          <w:bCs/>
        </w:rPr>
      </w:pPr>
    </w:p>
    <w:p w:rsidR="001865F4" w:rsidRDefault="001865F4" w:rsidP="001865F4">
      <w:pPr>
        <w:pStyle w:val="aff4"/>
        <w:jc w:val="left"/>
        <w:rPr>
          <w:b/>
          <w:bCs/>
        </w:rPr>
      </w:pPr>
      <w:r w:rsidRPr="003501D0">
        <w:t>На правах рукописи</w:t>
      </w:r>
    </w:p>
    <w:p w:rsidR="001865F4" w:rsidRPr="003501D0" w:rsidRDefault="001865F4" w:rsidP="001865F4">
      <w:pPr>
        <w:pStyle w:val="aff4"/>
        <w:jc w:val="left"/>
        <w:rPr>
          <w:b/>
          <w:bCs/>
        </w:rPr>
      </w:pPr>
      <w:r w:rsidRPr="003501D0">
        <w:rPr>
          <w:b/>
          <w:bCs/>
        </w:rPr>
        <w:t>Шилов Михаил Евгеньевич</w:t>
      </w:r>
    </w:p>
    <w:p w:rsidR="007F7DA6" w:rsidRDefault="007F7DA6" w:rsidP="007F7DA6">
      <w:pPr>
        <w:pStyle w:val="aff4"/>
        <w:rPr>
          <w:b/>
          <w:bCs/>
        </w:rPr>
      </w:pPr>
    </w:p>
    <w:p w:rsidR="007F7DA6" w:rsidRDefault="007F7DA6" w:rsidP="007F7DA6">
      <w:pPr>
        <w:pStyle w:val="aff4"/>
        <w:rPr>
          <w:b/>
          <w:bCs/>
        </w:rPr>
      </w:pPr>
    </w:p>
    <w:p w:rsidR="007F7DA6" w:rsidRDefault="007F7DA6" w:rsidP="007F7DA6">
      <w:pPr>
        <w:pStyle w:val="aff4"/>
        <w:rPr>
          <w:b/>
          <w:bCs/>
        </w:rPr>
      </w:pPr>
    </w:p>
    <w:p w:rsidR="001865F4" w:rsidRDefault="001865F4" w:rsidP="007F7DA6">
      <w:pPr>
        <w:pStyle w:val="aff4"/>
        <w:rPr>
          <w:b/>
          <w:bCs/>
        </w:rPr>
      </w:pPr>
    </w:p>
    <w:p w:rsidR="001865F4" w:rsidRDefault="001865F4" w:rsidP="007F7DA6">
      <w:pPr>
        <w:pStyle w:val="aff4"/>
        <w:rPr>
          <w:b/>
          <w:bCs/>
        </w:rPr>
      </w:pPr>
    </w:p>
    <w:p w:rsidR="007F7DA6" w:rsidRDefault="007F7DA6" w:rsidP="007F7DA6">
      <w:pPr>
        <w:pStyle w:val="aff4"/>
        <w:rPr>
          <w:b/>
          <w:bCs/>
        </w:rPr>
      </w:pPr>
    </w:p>
    <w:p w:rsidR="007F7DA6" w:rsidRDefault="007F7DA6" w:rsidP="007F7DA6">
      <w:pPr>
        <w:pStyle w:val="aff4"/>
        <w:rPr>
          <w:b/>
          <w:bCs/>
        </w:rPr>
      </w:pPr>
    </w:p>
    <w:p w:rsidR="007F7DA6" w:rsidRDefault="0021490B" w:rsidP="007F7DA6">
      <w:pPr>
        <w:pStyle w:val="aff4"/>
      </w:pPr>
      <w:r w:rsidRPr="003501D0">
        <w:t>Н</w:t>
      </w:r>
      <w:r w:rsidR="003501D0" w:rsidRPr="003501D0">
        <w:t xml:space="preserve">. </w:t>
      </w:r>
      <w:r w:rsidRPr="003501D0">
        <w:t>Новгород</w:t>
      </w:r>
      <w:r w:rsidR="003501D0" w:rsidRPr="003501D0">
        <w:t xml:space="preserve"> </w:t>
      </w:r>
      <w:r w:rsidR="007F7DA6">
        <w:t>–</w:t>
      </w:r>
      <w:r w:rsidR="003501D0" w:rsidRPr="003501D0">
        <w:t xml:space="preserve"> </w:t>
      </w:r>
      <w:r w:rsidRPr="003501D0">
        <w:t>2007</w:t>
      </w:r>
    </w:p>
    <w:p w:rsidR="00146F74" w:rsidRDefault="0021490B" w:rsidP="00953AD0">
      <w:pPr>
        <w:pStyle w:val="afc"/>
      </w:pPr>
      <w:r w:rsidRPr="003501D0">
        <w:br w:type="page"/>
      </w:r>
      <w:r w:rsidR="00146F74">
        <w:lastRenderedPageBreak/>
        <w:t>Содержание</w:t>
      </w:r>
    </w:p>
    <w:p w:rsidR="00146F74" w:rsidRDefault="00146F74" w:rsidP="007F7DA6">
      <w:pPr>
        <w:pStyle w:val="afc"/>
      </w:pPr>
    </w:p>
    <w:p w:rsidR="001865F4" w:rsidRDefault="001865F4">
      <w:pPr>
        <w:pStyle w:val="26"/>
        <w:rPr>
          <w:smallCaps w:val="0"/>
          <w:noProof/>
          <w:sz w:val="24"/>
          <w:szCs w:val="24"/>
        </w:rPr>
      </w:pPr>
      <w:r w:rsidRPr="009237B6">
        <w:rPr>
          <w:rStyle w:val="af1"/>
          <w:noProof/>
        </w:rPr>
        <w:t>1. Общая характеристика работы</w:t>
      </w:r>
    </w:p>
    <w:p w:rsidR="001865F4" w:rsidRDefault="001865F4">
      <w:pPr>
        <w:pStyle w:val="26"/>
        <w:rPr>
          <w:smallCaps w:val="0"/>
          <w:noProof/>
          <w:sz w:val="24"/>
          <w:szCs w:val="24"/>
        </w:rPr>
      </w:pPr>
      <w:r w:rsidRPr="009237B6">
        <w:rPr>
          <w:rStyle w:val="af1"/>
          <w:noProof/>
        </w:rPr>
        <w:t>1.1 Актуальность темы исследования</w:t>
      </w:r>
    </w:p>
    <w:p w:rsidR="001865F4" w:rsidRDefault="001865F4">
      <w:pPr>
        <w:pStyle w:val="26"/>
        <w:rPr>
          <w:smallCaps w:val="0"/>
          <w:noProof/>
          <w:sz w:val="24"/>
          <w:szCs w:val="24"/>
        </w:rPr>
      </w:pPr>
      <w:r w:rsidRPr="009237B6">
        <w:rPr>
          <w:rStyle w:val="af1"/>
          <w:noProof/>
        </w:rPr>
        <w:t>1.2 Степень разработанности проблемы</w:t>
      </w:r>
    </w:p>
    <w:p w:rsidR="001865F4" w:rsidRDefault="001865F4">
      <w:pPr>
        <w:pStyle w:val="26"/>
        <w:rPr>
          <w:smallCaps w:val="0"/>
          <w:noProof/>
          <w:sz w:val="24"/>
          <w:szCs w:val="24"/>
        </w:rPr>
      </w:pPr>
      <w:r w:rsidRPr="009237B6">
        <w:rPr>
          <w:rStyle w:val="af1"/>
          <w:noProof/>
        </w:rPr>
        <w:t>2. Основные научные результаты и научные положения, выносимые на защиту</w:t>
      </w:r>
    </w:p>
    <w:p w:rsidR="001865F4" w:rsidRDefault="001865F4">
      <w:pPr>
        <w:pStyle w:val="26"/>
        <w:rPr>
          <w:smallCaps w:val="0"/>
          <w:noProof/>
          <w:sz w:val="24"/>
          <w:szCs w:val="24"/>
        </w:rPr>
      </w:pPr>
      <w:r w:rsidRPr="009237B6">
        <w:rPr>
          <w:rStyle w:val="af1"/>
          <w:noProof/>
        </w:rPr>
        <w:t>Основные положения диссертации в публикациях</w:t>
      </w:r>
    </w:p>
    <w:p w:rsidR="00953AD0" w:rsidRDefault="00953AD0" w:rsidP="007F7DA6">
      <w:pPr>
        <w:pStyle w:val="afc"/>
      </w:pPr>
    </w:p>
    <w:p w:rsidR="003501D0" w:rsidRPr="003501D0" w:rsidRDefault="00146F74" w:rsidP="00953AD0">
      <w:pPr>
        <w:pStyle w:val="2"/>
      </w:pPr>
      <w:r>
        <w:br w:type="page"/>
      </w:r>
      <w:bookmarkStart w:id="0" w:name="_Toc253751978"/>
      <w:r w:rsidR="007F7DA6">
        <w:t xml:space="preserve">1. </w:t>
      </w:r>
      <w:r w:rsidR="0021490B" w:rsidRPr="003501D0">
        <w:t>Общая характеристика работы</w:t>
      </w:r>
      <w:bookmarkEnd w:id="0"/>
    </w:p>
    <w:p w:rsidR="007F7DA6" w:rsidRDefault="007F7DA6" w:rsidP="007F7DA6">
      <w:pPr>
        <w:pStyle w:val="2"/>
      </w:pPr>
    </w:p>
    <w:p w:rsidR="003501D0" w:rsidRDefault="007F7DA6" w:rsidP="007F7DA6">
      <w:pPr>
        <w:pStyle w:val="2"/>
      </w:pPr>
      <w:bookmarkStart w:id="1" w:name="_Toc253751979"/>
      <w:r>
        <w:t xml:space="preserve">1.1 </w:t>
      </w:r>
      <w:r w:rsidR="0021490B" w:rsidRPr="003501D0">
        <w:t>Актуальность темы исследования</w:t>
      </w:r>
      <w:bookmarkEnd w:id="1"/>
    </w:p>
    <w:p w:rsidR="007F7DA6" w:rsidRPr="007F7DA6" w:rsidRDefault="007F7DA6" w:rsidP="007F7DA6"/>
    <w:p w:rsidR="003501D0" w:rsidRDefault="0021490B" w:rsidP="003501D0">
      <w:r w:rsidRPr="003501D0">
        <w:t xml:space="preserve">Реформы, проведённые в России в </w:t>
      </w:r>
      <w:r w:rsidR="00F069FC" w:rsidRPr="003501D0">
        <w:t>девяносты</w:t>
      </w:r>
      <w:r w:rsidRPr="003501D0">
        <w:t>е годы</w:t>
      </w:r>
      <w:r w:rsidR="00F069FC" w:rsidRPr="003501D0">
        <w:t xml:space="preserve"> двадцатого века</w:t>
      </w:r>
      <w:r w:rsidRPr="003501D0">
        <w:t xml:space="preserve">, обеспечили переход </w:t>
      </w:r>
      <w:r w:rsidR="00777505" w:rsidRPr="003501D0">
        <w:t>основной</w:t>
      </w:r>
      <w:r w:rsidR="0031478F" w:rsidRPr="003501D0">
        <w:t xml:space="preserve"> </w:t>
      </w:r>
      <w:r w:rsidR="00777505" w:rsidRPr="003501D0">
        <w:t>доли</w:t>
      </w:r>
      <w:r w:rsidR="0031478F" w:rsidRPr="003501D0">
        <w:t xml:space="preserve"> </w:t>
      </w:r>
      <w:r w:rsidRPr="003501D0">
        <w:t>жилищного фонда из государственной собственности в частную</w:t>
      </w:r>
      <w:r w:rsidR="003501D0" w:rsidRPr="003501D0">
        <w:t xml:space="preserve">. </w:t>
      </w:r>
      <w:r w:rsidRPr="003501D0">
        <w:t>В результате чего функция государства по обеспечению населения</w:t>
      </w:r>
      <w:r w:rsidR="003501D0" w:rsidRPr="003501D0">
        <w:t xml:space="preserve"> </w:t>
      </w:r>
      <w:r w:rsidRPr="003501D0">
        <w:t>жильём сохранилась только в отношении отдельных категорий граждан, прежде всего малоимущих, большинств</w:t>
      </w:r>
      <w:r w:rsidR="00777505" w:rsidRPr="003501D0">
        <w:t>о</w:t>
      </w:r>
      <w:r w:rsidR="0031478F" w:rsidRPr="003501D0">
        <w:t xml:space="preserve"> же</w:t>
      </w:r>
      <w:r w:rsidRPr="003501D0">
        <w:t xml:space="preserve"> россиян </w:t>
      </w:r>
      <w:r w:rsidR="00777505" w:rsidRPr="003501D0">
        <w:t>вынуждено решать</w:t>
      </w:r>
      <w:r w:rsidRPr="003501D0">
        <w:t xml:space="preserve"> </w:t>
      </w:r>
      <w:r w:rsidR="0031478F" w:rsidRPr="003501D0">
        <w:t>жилищную проблему самостоятельно</w:t>
      </w:r>
      <w:r w:rsidR="003501D0" w:rsidRPr="003501D0">
        <w:t xml:space="preserve">. </w:t>
      </w:r>
      <w:r w:rsidRPr="003501D0">
        <w:t xml:space="preserve">В этих условиях несоответствие доходов </w:t>
      </w:r>
      <w:r w:rsidR="00E90042" w:rsidRPr="003501D0">
        <w:t>населения</w:t>
      </w:r>
      <w:r w:rsidRPr="003501D0">
        <w:t xml:space="preserve"> стоимости приобретения недвижимости, привел</w:t>
      </w:r>
      <w:r w:rsidR="00777505" w:rsidRPr="003501D0">
        <w:t>о</w:t>
      </w:r>
      <w:r w:rsidRPr="003501D0">
        <w:t xml:space="preserve"> к</w:t>
      </w:r>
      <w:r w:rsidR="003501D0" w:rsidRPr="003501D0">
        <w:t xml:space="preserve"> </w:t>
      </w:r>
      <w:r w:rsidRPr="003501D0">
        <w:t>снижению</w:t>
      </w:r>
      <w:r w:rsidR="0031478F" w:rsidRPr="003501D0">
        <w:t xml:space="preserve"> уровня доступности жилья</w:t>
      </w:r>
      <w:r w:rsidRPr="003501D0">
        <w:t xml:space="preserve"> и возрастанию социальной напряжённости в стране</w:t>
      </w:r>
      <w:r w:rsidR="003501D0" w:rsidRPr="003501D0">
        <w:t xml:space="preserve">. </w:t>
      </w:r>
      <w:r w:rsidRPr="003501D0">
        <w:t>Актуальность данной</w:t>
      </w:r>
      <w:r w:rsidR="003501D0" w:rsidRPr="003501D0">
        <w:t xml:space="preserve"> </w:t>
      </w:r>
      <w:r w:rsidRPr="003501D0">
        <w:t>проблемы</w:t>
      </w:r>
      <w:r w:rsidR="003501D0" w:rsidRPr="003501D0">
        <w:t xml:space="preserve"> </w:t>
      </w:r>
      <w:r w:rsidRPr="003501D0">
        <w:t>подтверждается созданием приоритетного национального проекта</w:t>
      </w:r>
      <w:r w:rsidR="003501D0">
        <w:t xml:space="preserve"> "</w:t>
      </w:r>
      <w:r w:rsidRPr="003501D0">
        <w:t xml:space="preserve">Доступное и комфортное жильё </w:t>
      </w:r>
      <w:r w:rsidR="003501D0">
        <w:t>-</w:t>
      </w:r>
      <w:r w:rsidRPr="003501D0">
        <w:t xml:space="preserve"> гражданам России</w:t>
      </w:r>
      <w:r w:rsidR="003501D0">
        <w:t xml:space="preserve">", </w:t>
      </w:r>
      <w:r w:rsidRPr="003501D0">
        <w:t>направленным</w:t>
      </w:r>
      <w:r w:rsidR="003501D0" w:rsidRPr="003501D0">
        <w:t xml:space="preserve"> </w:t>
      </w:r>
      <w:r w:rsidRPr="003501D0">
        <w:t>на её решение</w:t>
      </w:r>
      <w:r w:rsidR="003501D0" w:rsidRPr="003501D0">
        <w:t>.</w:t>
      </w:r>
    </w:p>
    <w:p w:rsidR="003501D0" w:rsidRDefault="0021490B" w:rsidP="003501D0">
      <w:r w:rsidRPr="003501D0">
        <w:t>Одним из инструментов стабилизации ситуации в жилищной сфере, используемых в национальном проекте является ипотечное жилищное кредитование</w:t>
      </w:r>
      <w:r w:rsidR="003501D0">
        <w:t xml:space="preserve"> (</w:t>
      </w:r>
      <w:r w:rsidRPr="003501D0">
        <w:t>ИЖК</w:t>
      </w:r>
      <w:r w:rsidR="003501D0" w:rsidRPr="003501D0">
        <w:t>),</w:t>
      </w:r>
      <w:r w:rsidRPr="003501D0">
        <w:t xml:space="preserve"> которое является одним из наиболее эффективных механизмов финансирования приобретения жилья, зарекомендовавшем себя в развитых странах</w:t>
      </w:r>
      <w:r w:rsidR="003501D0" w:rsidRPr="003501D0">
        <w:t>.</w:t>
      </w:r>
    </w:p>
    <w:p w:rsidR="003501D0" w:rsidRDefault="0021490B" w:rsidP="003501D0">
      <w:r w:rsidRPr="003501D0">
        <w:t xml:space="preserve">Однако его интеграция в российскую экономику, </w:t>
      </w:r>
      <w:r w:rsidR="00777505" w:rsidRPr="003501D0">
        <w:t>сопряжена</w:t>
      </w:r>
      <w:r w:rsidRPr="003501D0">
        <w:t xml:space="preserve"> с рядом сложностей, </w:t>
      </w:r>
      <w:r w:rsidR="0031478F" w:rsidRPr="003501D0">
        <w:t>в результате которых</w:t>
      </w:r>
      <w:r w:rsidR="00777505" w:rsidRPr="003501D0">
        <w:t xml:space="preserve">, </w:t>
      </w:r>
      <w:r w:rsidR="0031478F" w:rsidRPr="003501D0">
        <w:t xml:space="preserve">данным видом кредитования </w:t>
      </w:r>
      <w:r w:rsidR="00777505" w:rsidRPr="003501D0">
        <w:t xml:space="preserve">в настоящее время </w:t>
      </w:r>
      <w:r w:rsidR="0031478F" w:rsidRPr="003501D0">
        <w:t xml:space="preserve">может воспользоваться лишь </w:t>
      </w:r>
      <w:r w:rsidR="00E90042" w:rsidRPr="003501D0">
        <w:t>малая</w:t>
      </w:r>
      <w:r w:rsidR="0031478F" w:rsidRPr="003501D0">
        <w:t xml:space="preserve"> часть населения</w:t>
      </w:r>
      <w:r w:rsidR="00E90042" w:rsidRPr="003501D0">
        <w:t xml:space="preserve"> страны</w:t>
      </w:r>
      <w:r w:rsidR="00201476" w:rsidRPr="003501D0">
        <w:t xml:space="preserve">, </w:t>
      </w:r>
      <w:r w:rsidR="00777505" w:rsidRPr="003501D0">
        <w:t>что не снижает остроты жилищной проблемы</w:t>
      </w:r>
      <w:r w:rsidR="003501D0" w:rsidRPr="003501D0">
        <w:t xml:space="preserve">. </w:t>
      </w:r>
      <w:r w:rsidR="00201476" w:rsidRPr="003501D0">
        <w:t>Так, о</w:t>
      </w:r>
      <w:r w:rsidRPr="003501D0">
        <w:t>дн</w:t>
      </w:r>
      <w:r w:rsidR="00201476" w:rsidRPr="003501D0">
        <w:t>им</w:t>
      </w:r>
      <w:r w:rsidRPr="003501D0">
        <w:t xml:space="preserve"> из </w:t>
      </w:r>
      <w:r w:rsidR="00201476" w:rsidRPr="003501D0">
        <w:t>нерешённых вопросов</w:t>
      </w:r>
      <w:r w:rsidR="00826FCD" w:rsidRPr="003501D0">
        <w:t xml:space="preserve"> в данной сфере, </w:t>
      </w:r>
      <w:r w:rsidR="00777505" w:rsidRPr="003501D0">
        <w:t>является</w:t>
      </w:r>
      <w:r w:rsidRPr="003501D0">
        <w:t xml:space="preserve"> </w:t>
      </w:r>
      <w:r w:rsidR="00777505" w:rsidRPr="003501D0">
        <w:t xml:space="preserve">эффективная </w:t>
      </w:r>
      <w:r w:rsidRPr="003501D0">
        <w:t xml:space="preserve">организация </w:t>
      </w:r>
      <w:r w:rsidR="00826FCD" w:rsidRPr="003501D0">
        <w:t>функционирования</w:t>
      </w:r>
      <w:r w:rsidR="00201476" w:rsidRPr="003501D0">
        <w:t xml:space="preserve"> </w:t>
      </w:r>
      <w:r w:rsidRPr="003501D0">
        <w:t>систем ИЖК</w:t>
      </w:r>
      <w:r w:rsidR="00201476" w:rsidRPr="003501D0">
        <w:t xml:space="preserve"> на </w:t>
      </w:r>
      <w:r w:rsidR="00777505" w:rsidRPr="003501D0">
        <w:t>региональном уровне</w:t>
      </w:r>
      <w:r w:rsidR="003501D0" w:rsidRPr="003501D0">
        <w:t xml:space="preserve">. </w:t>
      </w:r>
      <w:r w:rsidRPr="003501D0">
        <w:t>Е</w:t>
      </w:r>
      <w:r w:rsidR="00826FCD" w:rsidRPr="003501D0">
        <w:t>го</w:t>
      </w:r>
      <w:r w:rsidRPr="003501D0">
        <w:t xml:space="preserve"> возникновение связано с </w:t>
      </w:r>
      <w:r w:rsidR="00BD6771" w:rsidRPr="003501D0">
        <w:t xml:space="preserve">особенностями </w:t>
      </w:r>
      <w:r w:rsidRPr="003501D0">
        <w:t>экономическо</w:t>
      </w:r>
      <w:r w:rsidR="00826FCD" w:rsidRPr="003501D0">
        <w:t xml:space="preserve">го </w:t>
      </w:r>
      <w:r w:rsidR="00BD6771" w:rsidRPr="003501D0">
        <w:t>потенциала и нормативно-правовой базы</w:t>
      </w:r>
      <w:r w:rsidRPr="003501D0">
        <w:t>, регулирующе</w:t>
      </w:r>
      <w:r w:rsidR="00BD6771" w:rsidRPr="003501D0">
        <w:t>й</w:t>
      </w:r>
      <w:r w:rsidRPr="003501D0">
        <w:t xml:space="preserve"> </w:t>
      </w:r>
      <w:r w:rsidR="00BD6771" w:rsidRPr="003501D0">
        <w:t>жилищные и финансовые отношения в регионах</w:t>
      </w:r>
      <w:r w:rsidR="003501D0" w:rsidRPr="003501D0">
        <w:t>.</w:t>
      </w:r>
    </w:p>
    <w:p w:rsidR="003501D0" w:rsidRDefault="009F513B" w:rsidP="003501D0">
      <w:r w:rsidRPr="003501D0">
        <w:t xml:space="preserve">Следовательно, </w:t>
      </w:r>
      <w:r w:rsidR="006369D3" w:rsidRPr="003501D0">
        <w:t xml:space="preserve">существует практическая потребность в </w:t>
      </w:r>
      <w:r w:rsidRPr="003501D0">
        <w:t>разработк</w:t>
      </w:r>
      <w:r w:rsidR="006369D3" w:rsidRPr="003501D0">
        <w:t>ах</w:t>
      </w:r>
      <w:r w:rsidRPr="003501D0">
        <w:t xml:space="preserve"> </w:t>
      </w:r>
      <w:r w:rsidR="006369D3" w:rsidRPr="003501D0">
        <w:t xml:space="preserve">направлений </w:t>
      </w:r>
      <w:r w:rsidRPr="003501D0">
        <w:t>совершенствования систем ИЖК на уровне отдельных регионов</w:t>
      </w:r>
      <w:r w:rsidR="003501D0" w:rsidRPr="003501D0">
        <w:t>.</w:t>
      </w:r>
    </w:p>
    <w:p w:rsidR="007F7DA6" w:rsidRDefault="007F7DA6" w:rsidP="003501D0">
      <w:pPr>
        <w:rPr>
          <w:b/>
          <w:bCs/>
        </w:rPr>
      </w:pPr>
    </w:p>
    <w:p w:rsidR="003501D0" w:rsidRDefault="007F7DA6" w:rsidP="007F7DA6">
      <w:pPr>
        <w:pStyle w:val="2"/>
      </w:pPr>
      <w:bookmarkStart w:id="2" w:name="_Toc253751980"/>
      <w:r>
        <w:t xml:space="preserve">1.2 </w:t>
      </w:r>
      <w:r w:rsidR="0021490B" w:rsidRPr="003501D0">
        <w:t>Степень разработанности проблемы</w:t>
      </w:r>
      <w:bookmarkEnd w:id="2"/>
    </w:p>
    <w:p w:rsidR="007F7DA6" w:rsidRPr="007F7DA6" w:rsidRDefault="007F7DA6" w:rsidP="007F7DA6"/>
    <w:p w:rsidR="003501D0" w:rsidRDefault="00381473" w:rsidP="003501D0">
      <w:r w:rsidRPr="003501D0">
        <w:t>С</w:t>
      </w:r>
      <w:r w:rsidR="0021490B" w:rsidRPr="003501D0">
        <w:t>овершенствовани</w:t>
      </w:r>
      <w:r w:rsidR="00407960" w:rsidRPr="003501D0">
        <w:t>е</w:t>
      </w:r>
      <w:r w:rsidR="0021490B" w:rsidRPr="003501D0">
        <w:t xml:space="preserve"> систем</w:t>
      </w:r>
      <w:r w:rsidR="00C97818" w:rsidRPr="003501D0">
        <w:t>ы</w:t>
      </w:r>
      <w:r w:rsidR="0021490B" w:rsidRPr="003501D0">
        <w:t xml:space="preserve"> </w:t>
      </w:r>
      <w:r w:rsidR="009F513B" w:rsidRPr="003501D0">
        <w:t xml:space="preserve">ИЖК </w:t>
      </w:r>
      <w:r w:rsidR="0021490B" w:rsidRPr="003501D0">
        <w:t>России</w:t>
      </w:r>
      <w:r w:rsidR="009F513B" w:rsidRPr="003501D0">
        <w:t>, как и отдельных регионов,</w:t>
      </w:r>
      <w:r w:rsidR="0021490B" w:rsidRPr="003501D0">
        <w:t xml:space="preserve"> неоднократно рассматривал</w:t>
      </w:r>
      <w:r w:rsidRPr="003501D0">
        <w:t>о</w:t>
      </w:r>
      <w:r w:rsidR="0021490B" w:rsidRPr="003501D0">
        <w:t xml:space="preserve">сь в научных работах зарубежных и российских экономистов, </w:t>
      </w:r>
      <w:r w:rsidR="009F513B" w:rsidRPr="003501D0">
        <w:t>а также</w:t>
      </w:r>
      <w:r w:rsidR="0021490B" w:rsidRPr="003501D0">
        <w:t xml:space="preserve"> в периодической печати</w:t>
      </w:r>
      <w:r w:rsidR="003501D0" w:rsidRPr="003501D0">
        <w:t xml:space="preserve">. </w:t>
      </w:r>
      <w:r w:rsidR="0021490B" w:rsidRPr="003501D0">
        <w:t xml:space="preserve">Однако в связи с </w:t>
      </w:r>
      <w:r w:rsidR="00C97818" w:rsidRPr="003501D0">
        <w:t>многоэлементностью данной системы</w:t>
      </w:r>
      <w:r w:rsidR="0021490B" w:rsidRPr="003501D0">
        <w:t xml:space="preserve">, </w:t>
      </w:r>
      <w:r w:rsidR="00C97818" w:rsidRPr="003501D0">
        <w:t>её динамичным развитием под воздействием внешних и внутренних факторов</w:t>
      </w:r>
      <w:r w:rsidR="0021490B" w:rsidRPr="003501D0">
        <w:t xml:space="preserve">, можно сказать, что </w:t>
      </w:r>
      <w:r w:rsidR="009F513B" w:rsidRPr="003501D0">
        <w:t>поставленная</w:t>
      </w:r>
      <w:r w:rsidR="0021490B" w:rsidRPr="003501D0">
        <w:t xml:space="preserve"> </w:t>
      </w:r>
      <w:r w:rsidRPr="003501D0">
        <w:t>проблема</w:t>
      </w:r>
      <w:r w:rsidR="0021490B" w:rsidRPr="003501D0">
        <w:t xml:space="preserve"> </w:t>
      </w:r>
      <w:r w:rsidR="00287F34" w:rsidRPr="003501D0">
        <w:t xml:space="preserve">нуждается в </w:t>
      </w:r>
      <w:r w:rsidRPr="003501D0">
        <w:t>дальнейшем</w:t>
      </w:r>
      <w:r w:rsidR="00287F34" w:rsidRPr="003501D0">
        <w:t xml:space="preserve"> изучении</w:t>
      </w:r>
      <w:r w:rsidR="003501D0" w:rsidRPr="003501D0">
        <w:t xml:space="preserve">. </w:t>
      </w:r>
      <w:r w:rsidR="009F513B" w:rsidRPr="003501D0">
        <w:t>Особенностью</w:t>
      </w:r>
      <w:r w:rsidR="00287F34" w:rsidRPr="003501D0">
        <w:t xml:space="preserve"> </w:t>
      </w:r>
      <w:r w:rsidR="0030293B" w:rsidRPr="003501D0">
        <w:t xml:space="preserve">же </w:t>
      </w:r>
      <w:r w:rsidR="00287F34" w:rsidRPr="003501D0">
        <w:t>большинств</w:t>
      </w:r>
      <w:r w:rsidR="009F513B" w:rsidRPr="003501D0">
        <w:t>а</w:t>
      </w:r>
      <w:r w:rsidR="0030293B" w:rsidRPr="003501D0">
        <w:t xml:space="preserve"> работ по данной теме</w:t>
      </w:r>
      <w:r w:rsidR="00BC1814" w:rsidRPr="003501D0">
        <w:t>,</w:t>
      </w:r>
      <w:r w:rsidR="00287F34" w:rsidRPr="003501D0">
        <w:t xml:space="preserve"> </w:t>
      </w:r>
      <w:r w:rsidR="0030293B" w:rsidRPr="003501D0">
        <w:t>является их</w:t>
      </w:r>
      <w:r w:rsidR="00BC1814" w:rsidRPr="003501D0">
        <w:t xml:space="preserve"> публицистический характер</w:t>
      </w:r>
      <w:r w:rsidR="00B2562D" w:rsidRPr="003501D0">
        <w:t>, что не способствует углублению научного понимания</w:t>
      </w:r>
      <w:r w:rsidR="003501D0" w:rsidRPr="003501D0">
        <w:t xml:space="preserve"> </w:t>
      </w:r>
      <w:r w:rsidR="00B2562D" w:rsidRPr="003501D0">
        <w:t>проблемы</w:t>
      </w:r>
      <w:r w:rsidR="003501D0" w:rsidRPr="003501D0">
        <w:t xml:space="preserve">. </w:t>
      </w:r>
      <w:r w:rsidR="0021490B" w:rsidRPr="003501D0">
        <w:t xml:space="preserve">В свою очередь, </w:t>
      </w:r>
      <w:r w:rsidR="00E24DBA" w:rsidRPr="003501D0">
        <w:t>б</w:t>
      </w:r>
      <w:r w:rsidR="0021490B" w:rsidRPr="003501D0">
        <w:t>ольшинств</w:t>
      </w:r>
      <w:r w:rsidR="00E24DBA" w:rsidRPr="003501D0">
        <w:t>о</w:t>
      </w:r>
      <w:r w:rsidR="0021490B" w:rsidRPr="003501D0">
        <w:t xml:space="preserve"> научных работ</w:t>
      </w:r>
      <w:r w:rsidR="00E24DBA" w:rsidRPr="003501D0">
        <w:t xml:space="preserve"> направлено</w:t>
      </w:r>
      <w:r w:rsidR="0021490B" w:rsidRPr="003501D0">
        <w:t xml:space="preserve"> </w:t>
      </w:r>
      <w:r w:rsidR="00E24DBA" w:rsidRPr="003501D0">
        <w:t xml:space="preserve">на совершенствование системы ИЖК преимущественно </w:t>
      </w:r>
      <w:r w:rsidR="0030293B" w:rsidRPr="003501D0">
        <w:t>с позиций кредитных организаций и государства</w:t>
      </w:r>
      <w:r w:rsidR="003501D0" w:rsidRPr="003501D0">
        <w:t xml:space="preserve">. </w:t>
      </w:r>
      <w:r w:rsidR="0021490B" w:rsidRPr="003501D0">
        <w:t xml:space="preserve">Вместе с тем перспективы </w:t>
      </w:r>
      <w:r w:rsidR="00E24DBA" w:rsidRPr="003501D0">
        <w:t xml:space="preserve">её </w:t>
      </w:r>
      <w:r w:rsidR="0021490B" w:rsidRPr="003501D0">
        <w:t>совершенствования</w:t>
      </w:r>
      <w:r w:rsidR="00BC1814" w:rsidRPr="003501D0">
        <w:t xml:space="preserve"> </w:t>
      </w:r>
      <w:r w:rsidR="0030293B" w:rsidRPr="003501D0">
        <w:t>посредством</w:t>
      </w:r>
      <w:r w:rsidR="0021490B" w:rsidRPr="003501D0">
        <w:t xml:space="preserve"> </w:t>
      </w:r>
      <w:r w:rsidR="00407960" w:rsidRPr="003501D0">
        <w:t>снижени</w:t>
      </w:r>
      <w:r w:rsidR="0030293B" w:rsidRPr="003501D0">
        <w:t>я</w:t>
      </w:r>
      <w:r w:rsidR="00407960" w:rsidRPr="003501D0">
        <w:t xml:space="preserve"> издержек </w:t>
      </w:r>
      <w:r w:rsidR="0030293B" w:rsidRPr="003501D0">
        <w:t>заёмщиков</w:t>
      </w:r>
      <w:r w:rsidR="003501D0">
        <w:t xml:space="preserve"> (</w:t>
      </w:r>
      <w:r w:rsidR="0030293B" w:rsidRPr="003501D0">
        <w:t>физических лиц</w:t>
      </w:r>
      <w:r w:rsidR="003501D0" w:rsidRPr="003501D0">
        <w:t>),</w:t>
      </w:r>
      <w:r w:rsidR="00B2562D" w:rsidRPr="003501D0">
        <w:t xml:space="preserve"> практически не рассматриваются</w:t>
      </w:r>
      <w:r w:rsidR="003501D0" w:rsidRPr="003501D0">
        <w:t>.</w:t>
      </w:r>
    </w:p>
    <w:p w:rsidR="003501D0" w:rsidRDefault="0021490B" w:rsidP="003501D0">
      <w:r w:rsidRPr="003501D0">
        <w:t>Так, среди отечественных авторов, исследующих методологию и теорию ИЖК, как инструмента решения жилищной проблемы, можно отметить</w:t>
      </w:r>
      <w:r w:rsidR="003501D0" w:rsidRPr="003501D0">
        <w:t xml:space="preserve">: </w:t>
      </w:r>
      <w:r w:rsidRPr="003501D0">
        <w:t>А</w:t>
      </w:r>
      <w:r w:rsidR="003501D0">
        <w:t xml:space="preserve">.Н. </w:t>
      </w:r>
      <w:r w:rsidRPr="003501D0">
        <w:t>Асаула, С</w:t>
      </w:r>
      <w:r w:rsidR="003501D0">
        <w:t xml:space="preserve">.Г. </w:t>
      </w:r>
      <w:r w:rsidRPr="003501D0">
        <w:t>Гончарова, В</w:t>
      </w:r>
      <w:r w:rsidR="003501D0">
        <w:t xml:space="preserve">.А. </w:t>
      </w:r>
      <w:r w:rsidRPr="003501D0">
        <w:t>Горемыкина, Л</w:t>
      </w:r>
      <w:r w:rsidR="003501D0">
        <w:t xml:space="preserve">.В. </w:t>
      </w:r>
      <w:r w:rsidRPr="003501D0">
        <w:t>Донцову, М</w:t>
      </w:r>
      <w:r w:rsidR="003501D0">
        <w:t xml:space="preserve">.И. </w:t>
      </w:r>
      <w:r w:rsidRPr="003501D0">
        <w:t>Каменецкого, А</w:t>
      </w:r>
      <w:r w:rsidR="003501D0">
        <w:t xml:space="preserve">.Б. </w:t>
      </w:r>
      <w:r w:rsidRPr="003501D0">
        <w:t>Копейкина, Н</w:t>
      </w:r>
      <w:r w:rsidR="003501D0">
        <w:t xml:space="preserve">.Б. </w:t>
      </w:r>
      <w:r w:rsidRPr="003501D0">
        <w:t>Косареву, И</w:t>
      </w:r>
      <w:r w:rsidR="003501D0">
        <w:t xml:space="preserve">.В. </w:t>
      </w:r>
      <w:r w:rsidRPr="003501D0">
        <w:t>Павлову, Н</w:t>
      </w:r>
      <w:r w:rsidR="003501D0">
        <w:t xml:space="preserve">.С. </w:t>
      </w:r>
      <w:r w:rsidRPr="003501D0">
        <w:t>Пастухову, Н</w:t>
      </w:r>
      <w:r w:rsidR="003501D0">
        <w:t xml:space="preserve">.Н. </w:t>
      </w:r>
      <w:r w:rsidRPr="003501D0">
        <w:t>Рогожину, В</w:t>
      </w:r>
      <w:r w:rsidR="003501D0">
        <w:t xml:space="preserve">.К. </w:t>
      </w:r>
      <w:r w:rsidRPr="003501D0">
        <w:t>Селюкова, А</w:t>
      </w:r>
      <w:r w:rsidR="003501D0">
        <w:t xml:space="preserve">.Н. </w:t>
      </w:r>
      <w:r w:rsidRPr="003501D0">
        <w:t>Ужегова и др</w:t>
      </w:r>
      <w:r w:rsidR="003501D0" w:rsidRPr="003501D0">
        <w:t xml:space="preserve">. </w:t>
      </w:r>
      <w:r w:rsidRPr="003501D0">
        <w:t>Среди зарубежных экономистов вопросам ипотечного жилищного кредитования посвящены научные труды</w:t>
      </w:r>
      <w:r w:rsidR="003501D0" w:rsidRPr="003501D0">
        <w:t xml:space="preserve">: </w:t>
      </w:r>
      <w:r w:rsidRPr="003501D0">
        <w:t>В</w:t>
      </w:r>
      <w:r w:rsidR="003501D0" w:rsidRPr="003501D0">
        <w:t xml:space="preserve">. </w:t>
      </w:r>
      <w:r w:rsidRPr="003501D0">
        <w:t>Маршалла, Н</w:t>
      </w:r>
      <w:r w:rsidR="003501D0" w:rsidRPr="003501D0">
        <w:t xml:space="preserve">. </w:t>
      </w:r>
      <w:r w:rsidRPr="003501D0">
        <w:t>Ордуэя, Дж</w:t>
      </w:r>
      <w:r w:rsidR="003501D0" w:rsidRPr="003501D0">
        <w:t xml:space="preserve">. </w:t>
      </w:r>
      <w:r w:rsidRPr="003501D0">
        <w:t>Фридмана</w:t>
      </w:r>
      <w:r w:rsidR="003501D0" w:rsidRPr="003501D0">
        <w:t>.</w:t>
      </w:r>
    </w:p>
    <w:p w:rsidR="003501D0" w:rsidRDefault="002B5DF4" w:rsidP="003501D0">
      <w:r w:rsidRPr="003501D0">
        <w:t>П</w:t>
      </w:r>
      <w:r w:rsidR="0021490B" w:rsidRPr="003501D0">
        <w:t>рикладны</w:t>
      </w:r>
      <w:r w:rsidRPr="003501D0">
        <w:t>е</w:t>
      </w:r>
      <w:r w:rsidR="0021490B" w:rsidRPr="003501D0">
        <w:t xml:space="preserve"> региональны</w:t>
      </w:r>
      <w:r w:rsidRPr="003501D0">
        <w:t>е</w:t>
      </w:r>
      <w:r w:rsidR="0021490B" w:rsidRPr="003501D0">
        <w:t xml:space="preserve"> модел</w:t>
      </w:r>
      <w:r w:rsidRPr="003501D0">
        <w:t>и</w:t>
      </w:r>
      <w:r w:rsidR="0021490B" w:rsidRPr="003501D0">
        <w:t xml:space="preserve"> совершенствования ИЖК</w:t>
      </w:r>
      <w:r w:rsidRPr="003501D0">
        <w:t xml:space="preserve"> активно разрабатываются такими</w:t>
      </w:r>
      <w:r w:rsidR="0021490B" w:rsidRPr="003501D0">
        <w:t xml:space="preserve"> автор</w:t>
      </w:r>
      <w:r w:rsidRPr="003501D0">
        <w:t>ами</w:t>
      </w:r>
      <w:r w:rsidR="0021490B" w:rsidRPr="003501D0">
        <w:t xml:space="preserve"> </w:t>
      </w:r>
      <w:r w:rsidRPr="003501D0">
        <w:t>как</w:t>
      </w:r>
      <w:r w:rsidR="003501D0" w:rsidRPr="003501D0">
        <w:t xml:space="preserve">: </w:t>
      </w:r>
      <w:r w:rsidR="0021490B" w:rsidRPr="003501D0">
        <w:t>В</w:t>
      </w:r>
      <w:r w:rsidR="003501D0">
        <w:t xml:space="preserve">.Ю. </w:t>
      </w:r>
      <w:r w:rsidR="0021490B" w:rsidRPr="003501D0">
        <w:t>Журов, В</w:t>
      </w:r>
      <w:r w:rsidR="003501D0">
        <w:t xml:space="preserve">.В. </w:t>
      </w:r>
      <w:r w:rsidR="0021490B" w:rsidRPr="003501D0">
        <w:t>Зыков, М</w:t>
      </w:r>
      <w:r w:rsidR="003501D0">
        <w:t xml:space="preserve">.И. </w:t>
      </w:r>
      <w:r w:rsidR="0021490B" w:rsidRPr="003501D0">
        <w:t>Калинин, И</w:t>
      </w:r>
      <w:r w:rsidR="003501D0">
        <w:t xml:space="preserve">.М. </w:t>
      </w:r>
      <w:r w:rsidR="0021490B" w:rsidRPr="003501D0">
        <w:t>Никулин, А</w:t>
      </w:r>
      <w:r w:rsidR="003501D0">
        <w:t xml:space="preserve">.Н. </w:t>
      </w:r>
      <w:r w:rsidR="0021490B" w:rsidRPr="003501D0">
        <w:t>Савруков, О</w:t>
      </w:r>
      <w:r w:rsidR="003501D0">
        <w:t xml:space="preserve">.А. </w:t>
      </w:r>
      <w:r w:rsidR="0021490B" w:rsidRPr="003501D0">
        <w:t>Турков</w:t>
      </w:r>
      <w:r w:rsidRPr="003501D0">
        <w:t>а</w:t>
      </w:r>
      <w:r w:rsidR="0021490B" w:rsidRPr="003501D0">
        <w:t>, Р</w:t>
      </w:r>
      <w:r w:rsidR="003501D0">
        <w:t xml:space="preserve">.Г. </w:t>
      </w:r>
      <w:r w:rsidR="0021490B" w:rsidRPr="003501D0">
        <w:t>Хисамутдинов, Н</w:t>
      </w:r>
      <w:r w:rsidR="003501D0">
        <w:t xml:space="preserve">.А. </w:t>
      </w:r>
      <w:r w:rsidR="0021490B" w:rsidRPr="003501D0">
        <w:t>Щербаков</w:t>
      </w:r>
      <w:r w:rsidRPr="003501D0">
        <w:t>а</w:t>
      </w:r>
      <w:r w:rsidR="0021490B" w:rsidRPr="003501D0">
        <w:t xml:space="preserve"> и др</w:t>
      </w:r>
      <w:r w:rsidR="003501D0" w:rsidRPr="003501D0">
        <w:t>.</w:t>
      </w:r>
    </w:p>
    <w:p w:rsidR="003501D0" w:rsidRDefault="0021490B" w:rsidP="003501D0">
      <w:r w:rsidRPr="003501D0">
        <w:t>Важное место в данной работе занимает изучение финансовой деятельности физических лиц, при этом базой для исследования послужили</w:t>
      </w:r>
      <w:r w:rsidR="003501D0" w:rsidRPr="003501D0">
        <w:t xml:space="preserve"> </w:t>
      </w:r>
      <w:r w:rsidRPr="003501D0">
        <w:t>труды таких экономистов, как</w:t>
      </w:r>
      <w:r w:rsidR="003501D0" w:rsidRPr="003501D0">
        <w:t xml:space="preserve">: </w:t>
      </w:r>
      <w:r w:rsidRPr="003501D0">
        <w:t>В</w:t>
      </w:r>
      <w:r w:rsidR="003501D0">
        <w:t xml:space="preserve">.В. </w:t>
      </w:r>
      <w:r w:rsidRPr="003501D0">
        <w:t>Ковалёв, Г</w:t>
      </w:r>
      <w:r w:rsidR="003501D0">
        <w:t xml:space="preserve">.Б. </w:t>
      </w:r>
      <w:r w:rsidRPr="003501D0">
        <w:t>Поляк, В</w:t>
      </w:r>
      <w:r w:rsidR="003501D0">
        <w:t xml:space="preserve">.Д. </w:t>
      </w:r>
      <w:r w:rsidRPr="003501D0">
        <w:t>Фетисов, А</w:t>
      </w:r>
      <w:r w:rsidR="003501D0">
        <w:t xml:space="preserve">.Ю. </w:t>
      </w:r>
      <w:r w:rsidRPr="003501D0">
        <w:t>Чернов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Целью диссертационной работы</w:t>
      </w:r>
      <w:r w:rsidRPr="003501D0">
        <w:t xml:space="preserve"> является разработка </w:t>
      </w:r>
      <w:r w:rsidR="00D50CB4" w:rsidRPr="003501D0">
        <w:t xml:space="preserve">рекомендаций по </w:t>
      </w:r>
      <w:r w:rsidR="00B86208" w:rsidRPr="003501D0">
        <w:t>совершенствованию</w:t>
      </w:r>
      <w:r w:rsidRPr="003501D0">
        <w:t xml:space="preserve"> системы ипотечного жилищного кредитования</w:t>
      </w:r>
      <w:r w:rsidR="003E1625" w:rsidRPr="003501D0">
        <w:t xml:space="preserve"> в Нижегородской области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Задачи исследования</w:t>
      </w:r>
      <w:r w:rsidR="003501D0" w:rsidRPr="003501D0">
        <w:rPr>
          <w:b/>
          <w:bCs/>
        </w:rPr>
        <w:t xml:space="preserve">. </w:t>
      </w:r>
      <w:r w:rsidRPr="003501D0">
        <w:t>В соответствии с целью настоящей работы поставлены и решаются следующие задачи</w:t>
      </w:r>
      <w:r w:rsidR="003501D0" w:rsidRPr="003501D0">
        <w:t>:</w:t>
      </w:r>
    </w:p>
    <w:p w:rsidR="003501D0" w:rsidRDefault="00D50CB4" w:rsidP="003501D0">
      <w:r w:rsidRPr="003501D0">
        <w:t>уточнить понятие</w:t>
      </w:r>
      <w:r w:rsidR="003501D0">
        <w:t xml:space="preserve"> "</w:t>
      </w:r>
      <w:r w:rsidR="00E77C08" w:rsidRPr="003501D0">
        <w:t>система ипотечного жилищного кредитования</w:t>
      </w:r>
      <w:r w:rsidR="003501D0">
        <w:t>"</w:t>
      </w:r>
      <w:r w:rsidR="003501D0" w:rsidRPr="003501D0">
        <w:t>;</w:t>
      </w:r>
    </w:p>
    <w:p w:rsidR="003501D0" w:rsidRDefault="00E77C08" w:rsidP="003501D0">
      <w:r w:rsidRPr="003501D0">
        <w:t>классифицировать существующие виды ипотечных жилищных кредитов, с точки зрения удовлетворения потребностей физических лиц</w:t>
      </w:r>
      <w:r w:rsidR="003501D0" w:rsidRPr="003501D0">
        <w:t>;</w:t>
      </w:r>
    </w:p>
    <w:p w:rsidR="003501D0" w:rsidRDefault="00C47AD6" w:rsidP="003501D0">
      <w:r w:rsidRPr="003501D0">
        <w:t>определить состав факторов, препятствующих повышению уровня доступности ипотечных жилищных кредитов для населения Российской Федерации</w:t>
      </w:r>
      <w:r w:rsidR="003501D0" w:rsidRPr="003501D0">
        <w:t>;</w:t>
      </w:r>
    </w:p>
    <w:p w:rsidR="003501D0" w:rsidRDefault="00E77C08" w:rsidP="003501D0">
      <w:r w:rsidRPr="003501D0">
        <w:t xml:space="preserve">выявить особенности расходов физических лиц </w:t>
      </w:r>
      <w:r w:rsidR="003501D0">
        <w:t>-</w:t>
      </w:r>
      <w:r w:rsidRPr="003501D0">
        <w:t xml:space="preserve"> заёмщиков в процессе ипотечного жилищного кредит</w:t>
      </w:r>
      <w:r w:rsidR="00C47AD6" w:rsidRPr="003501D0">
        <w:t>ования и скорректировать методику расчёта коэффициента доступности жилья</w:t>
      </w:r>
      <w:r w:rsidR="003501D0" w:rsidRPr="003501D0">
        <w:t>;</w:t>
      </w:r>
    </w:p>
    <w:p w:rsidR="003501D0" w:rsidRDefault="0067784B" w:rsidP="003501D0">
      <w:r w:rsidRPr="003501D0">
        <w:t xml:space="preserve">разработать механизмы снижения </w:t>
      </w:r>
      <w:r w:rsidR="006E1EAE" w:rsidRPr="003501D0">
        <w:t>транс</w:t>
      </w:r>
      <w:r w:rsidRPr="003501D0">
        <w:t>акционных издержек физических лиц при выборе ипотечного жилищного кредита</w:t>
      </w:r>
      <w:r w:rsidR="003501D0" w:rsidRPr="003501D0">
        <w:t>;</w:t>
      </w:r>
    </w:p>
    <w:p w:rsidR="003501D0" w:rsidRDefault="0067784B" w:rsidP="003501D0">
      <w:r w:rsidRPr="003501D0">
        <w:t xml:space="preserve">предложить методику </w:t>
      </w:r>
      <w:r w:rsidR="00C47AD6" w:rsidRPr="003501D0">
        <w:t>финансового планирования деятельности организаций оказывающих</w:t>
      </w:r>
      <w:r w:rsidR="0022000D" w:rsidRPr="003501D0">
        <w:t xml:space="preserve"> </w:t>
      </w:r>
      <w:r w:rsidR="00C47AD6" w:rsidRPr="003501D0">
        <w:t>информационные услуги в сфере ипотечного жилищного кредитования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Объектом исследования</w:t>
      </w:r>
      <w:r w:rsidRPr="003501D0">
        <w:t xml:space="preserve"> является система ипотечного жилищного кредитования Нижегородской области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Предметом исследования</w:t>
      </w:r>
      <w:r w:rsidRPr="003501D0">
        <w:t xml:space="preserve"> выступают финансовые отношения в системе ипотечного жилищного кредитования</w:t>
      </w:r>
      <w:r w:rsidR="001A381C" w:rsidRPr="003501D0">
        <w:t xml:space="preserve"> Нижегородской области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 xml:space="preserve">Теоретическую и </w:t>
      </w:r>
      <w:r w:rsidR="00D936F0" w:rsidRPr="003501D0">
        <w:rPr>
          <w:b/>
          <w:bCs/>
        </w:rPr>
        <w:t>методологическую</w:t>
      </w:r>
      <w:r w:rsidRPr="003501D0">
        <w:rPr>
          <w:b/>
          <w:bCs/>
        </w:rPr>
        <w:t xml:space="preserve"> базу исследования </w:t>
      </w:r>
      <w:r w:rsidRPr="003501D0">
        <w:t xml:space="preserve">составили научные работы отечественных и зарубежных экономистов, посвящённые проблемам финансирования приобретения жилья физическими лицами и организации системы ипотечного жилищного кредитования, а также вопросам государственного регулирования </w:t>
      </w:r>
      <w:r w:rsidR="00D936F0" w:rsidRPr="003501D0">
        <w:t>данного</w:t>
      </w:r>
      <w:r w:rsidRPr="003501D0">
        <w:t xml:space="preserve"> сегмента экономики</w:t>
      </w:r>
      <w:r w:rsidR="003501D0" w:rsidRPr="003501D0">
        <w:t>.</w:t>
      </w:r>
    </w:p>
    <w:p w:rsidR="003501D0" w:rsidRDefault="00D936F0" w:rsidP="003501D0">
      <w:r w:rsidRPr="003501D0">
        <w:t xml:space="preserve">В процессе </w:t>
      </w:r>
      <w:r w:rsidR="00816523" w:rsidRPr="003501D0">
        <w:t>научного исследования</w:t>
      </w:r>
      <w:r w:rsidR="0021490B" w:rsidRPr="003501D0">
        <w:t xml:space="preserve"> </w:t>
      </w:r>
      <w:r w:rsidRPr="003501D0">
        <w:t>автором широко использовались законодательные и методические разработки органов власти РФ, выступающие нормативно-правовой базой</w:t>
      </w:r>
      <w:r w:rsidR="00816523" w:rsidRPr="003501D0">
        <w:t xml:space="preserve"> диссертации</w:t>
      </w:r>
      <w:r w:rsidR="003501D0" w:rsidRPr="003501D0">
        <w:t>.</w:t>
      </w:r>
    </w:p>
    <w:p w:rsidR="003501D0" w:rsidRDefault="00816523" w:rsidP="003501D0">
      <w:r w:rsidRPr="003501D0">
        <w:t xml:space="preserve">Источниками эмпирических данных представленных в диссертационной работе выступают материалы федеральной и территориальных служб государственной статистики, научно-практических семинаров и конференций, а также </w:t>
      </w:r>
      <w:r w:rsidR="002472E5" w:rsidRPr="003501D0">
        <w:t>результаты опросов проведённых автором</w:t>
      </w:r>
      <w:r w:rsidR="003501D0" w:rsidRPr="003501D0">
        <w:t>.</w:t>
      </w:r>
    </w:p>
    <w:p w:rsidR="003501D0" w:rsidRDefault="0021490B" w:rsidP="003501D0">
      <w:r w:rsidRPr="003501D0">
        <w:t>Основны</w:t>
      </w:r>
      <w:r w:rsidR="002472E5" w:rsidRPr="003501D0">
        <w:t>ми</w:t>
      </w:r>
      <w:r w:rsidRPr="003501D0">
        <w:t xml:space="preserve"> метод</w:t>
      </w:r>
      <w:r w:rsidR="002472E5" w:rsidRPr="003501D0">
        <w:t>ами, которые использовались автором в ходе исследования можно назвать</w:t>
      </w:r>
      <w:r w:rsidR="003501D0" w:rsidRPr="003501D0">
        <w:t xml:space="preserve">: </w:t>
      </w:r>
      <w:r w:rsidRPr="003501D0">
        <w:t xml:space="preserve">позитивный и нормативный методы, анализ, синтез, абстрагирование, индукция, дедукция, системный подход, а также методы статистического </w:t>
      </w:r>
      <w:r w:rsidR="002472E5" w:rsidRPr="003501D0">
        <w:t xml:space="preserve">и математического </w:t>
      </w:r>
      <w:r w:rsidRPr="003501D0">
        <w:t>анализа, в том числе на базе персонального компьютера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 xml:space="preserve">Научная новизна </w:t>
      </w:r>
      <w:r w:rsidRPr="003501D0">
        <w:t>настоящей работы заключается в разработке направлений совершенствования региональной системы ипотечного жилищного кредитования и сводится к следующим научным результатам</w:t>
      </w:r>
      <w:r w:rsidR="003501D0" w:rsidRPr="003501D0">
        <w:t>:</w:t>
      </w:r>
    </w:p>
    <w:p w:rsidR="003501D0" w:rsidRDefault="007C44A3" w:rsidP="003501D0">
      <w:r w:rsidRPr="003501D0">
        <w:t>1</w:t>
      </w:r>
      <w:r w:rsidR="003501D0" w:rsidRPr="003501D0">
        <w:t xml:space="preserve">. </w:t>
      </w:r>
      <w:r w:rsidRPr="003501D0">
        <w:t>Уточнено понятие системы ипотечного жилищного кредитования, как диалектически развивающейся целостности, и определён её субъектный состав</w:t>
      </w:r>
      <w:r w:rsidR="003501D0" w:rsidRPr="003501D0">
        <w:t>.</w:t>
      </w:r>
    </w:p>
    <w:p w:rsidR="003501D0" w:rsidRDefault="007C44A3" w:rsidP="003501D0">
      <w:r w:rsidRPr="003501D0">
        <w:t>2</w:t>
      </w:r>
      <w:r w:rsidR="003501D0" w:rsidRPr="003501D0">
        <w:t xml:space="preserve">. </w:t>
      </w:r>
      <w:r w:rsidRPr="003501D0">
        <w:t xml:space="preserve">Предложена авторская классификация ипотечных жилищных кредитов, позволяющая анализировать их </w:t>
      </w:r>
      <w:r w:rsidR="006E1EAE" w:rsidRPr="003501D0">
        <w:t>адекватность</w:t>
      </w:r>
      <w:r w:rsidR="00C27357" w:rsidRPr="003501D0">
        <w:t xml:space="preserve"> потребностям заёмщиков</w:t>
      </w:r>
      <w:r w:rsidR="003501D0" w:rsidRPr="003501D0">
        <w:t>.</w:t>
      </w:r>
    </w:p>
    <w:p w:rsidR="003501D0" w:rsidRDefault="007C44A3" w:rsidP="003501D0">
      <w:r w:rsidRPr="003501D0">
        <w:t>3</w:t>
      </w:r>
      <w:r w:rsidR="003501D0" w:rsidRPr="003501D0">
        <w:t xml:space="preserve">. </w:t>
      </w:r>
      <w:r w:rsidRPr="003501D0">
        <w:t>Определена структура системы факторов препятствующих повышению доступности ипотечного жилищного кредитования населени</w:t>
      </w:r>
      <w:r w:rsidR="0078213D" w:rsidRPr="003501D0">
        <w:t>ю</w:t>
      </w:r>
      <w:r w:rsidR="006E1EAE" w:rsidRPr="003501D0">
        <w:t xml:space="preserve"> России</w:t>
      </w:r>
      <w:r w:rsidRPr="003501D0">
        <w:t>, что позволило выявить её элементы и механизм их взаимодействия</w:t>
      </w:r>
      <w:r w:rsidR="003501D0" w:rsidRPr="003501D0">
        <w:t>.</w:t>
      </w:r>
    </w:p>
    <w:p w:rsidR="003501D0" w:rsidRDefault="006E1EAE" w:rsidP="003501D0">
      <w:r w:rsidRPr="003501D0">
        <w:t>4</w:t>
      </w:r>
      <w:r w:rsidR="003501D0" w:rsidRPr="003501D0">
        <w:t xml:space="preserve">. </w:t>
      </w:r>
      <w:r w:rsidRPr="003501D0">
        <w:t>Выявлен</w:t>
      </w:r>
      <w:r w:rsidR="007C44A3" w:rsidRPr="003501D0">
        <w:t xml:space="preserve"> состав </w:t>
      </w:r>
      <w:r w:rsidRPr="003501D0">
        <w:t>транс</w:t>
      </w:r>
      <w:r w:rsidR="007C44A3" w:rsidRPr="003501D0">
        <w:t>акционных издержек заёмщиков при получении ипотечных жилищных кредитов, в связи с чем предложена</w:t>
      </w:r>
      <w:r w:rsidR="003501D0" w:rsidRPr="003501D0">
        <w:t xml:space="preserve"> </w:t>
      </w:r>
      <w:r w:rsidR="007C44A3" w:rsidRPr="003501D0">
        <w:t>корректировка расчёта коэффициента доступности жилья</w:t>
      </w:r>
      <w:r w:rsidR="003501D0" w:rsidRPr="003501D0">
        <w:t>.</w:t>
      </w:r>
    </w:p>
    <w:p w:rsidR="003501D0" w:rsidRDefault="007C44A3" w:rsidP="003501D0">
      <w:r w:rsidRPr="003501D0">
        <w:t>5</w:t>
      </w:r>
      <w:r w:rsidR="003501D0" w:rsidRPr="003501D0">
        <w:t xml:space="preserve">. </w:t>
      </w:r>
      <w:r w:rsidRPr="003501D0">
        <w:t xml:space="preserve">Разработана прикладная модель информационной системы, позволяющая снизить </w:t>
      </w:r>
      <w:r w:rsidR="006E1EAE" w:rsidRPr="003501D0">
        <w:t>транс</w:t>
      </w:r>
      <w:r w:rsidRPr="003501D0">
        <w:t>акционные издержки при выборе продуктов ипотечного жилищного кредитования</w:t>
      </w:r>
      <w:r w:rsidR="003501D0" w:rsidRPr="003501D0">
        <w:t>.</w:t>
      </w:r>
    </w:p>
    <w:p w:rsidR="003501D0" w:rsidRDefault="007C44A3" w:rsidP="003501D0">
      <w:r w:rsidRPr="003501D0">
        <w:t>6</w:t>
      </w:r>
      <w:r w:rsidR="003501D0" w:rsidRPr="003501D0">
        <w:t xml:space="preserve">. </w:t>
      </w:r>
      <w:r w:rsidRPr="003501D0">
        <w:t xml:space="preserve">Разработана методика </w:t>
      </w:r>
      <w:r w:rsidR="00C47AD6" w:rsidRPr="003501D0">
        <w:t>финансового планирования деятельности организаций</w:t>
      </w:r>
      <w:r w:rsidRPr="003501D0">
        <w:t xml:space="preserve"> </w:t>
      </w:r>
      <w:r w:rsidR="00C47AD6" w:rsidRPr="003501D0">
        <w:t>оказывающих информационные услуги в сфере ипотечного жилищного кредитования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Теоретическая и практическая значимость работы</w:t>
      </w:r>
      <w:r w:rsidR="003501D0" w:rsidRPr="003501D0">
        <w:t xml:space="preserve">. </w:t>
      </w:r>
      <w:r w:rsidRPr="003501D0">
        <w:t xml:space="preserve">Теоретическая значимость диссертации заключается в рассмотрении </w:t>
      </w:r>
      <w:r w:rsidR="00003A21" w:rsidRPr="003501D0">
        <w:t xml:space="preserve">перспектив совершенствования региональной системы ипотечного жилищного кредитования через механизмы снижения </w:t>
      </w:r>
      <w:r w:rsidR="006E1EAE" w:rsidRPr="003501D0">
        <w:t>транс</w:t>
      </w:r>
      <w:r w:rsidR="00003A21" w:rsidRPr="003501D0">
        <w:t>акционных издержек заёмщиков</w:t>
      </w:r>
      <w:r w:rsidR="003501D0" w:rsidRPr="003501D0">
        <w:t>.</w:t>
      </w:r>
    </w:p>
    <w:p w:rsidR="003501D0" w:rsidRDefault="0021490B" w:rsidP="003501D0">
      <w:r w:rsidRPr="003501D0">
        <w:t>Практическая значимость диссертации заключается в возможности использования результатов</w:t>
      </w:r>
      <w:r w:rsidR="00003A21" w:rsidRPr="003501D0">
        <w:t>, полученных в ходе исследования,</w:t>
      </w:r>
      <w:r w:rsidRPr="003501D0">
        <w:t xml:space="preserve"> в деятельности региональных органов власти при разработке мероприятий совершенствования </w:t>
      </w:r>
      <w:r w:rsidR="006D73FD" w:rsidRPr="003501D0">
        <w:t>системы ИЖК</w:t>
      </w:r>
      <w:r w:rsidR="003501D0" w:rsidRPr="003501D0">
        <w:t xml:space="preserve">. </w:t>
      </w:r>
      <w:r w:rsidR="006D73FD" w:rsidRPr="003501D0">
        <w:t xml:space="preserve">Кроме того, авторская модель информационной системы и методика ценообразования на продукт её использования, </w:t>
      </w:r>
      <w:r w:rsidRPr="003501D0">
        <w:t>мо</w:t>
      </w:r>
      <w:r w:rsidR="006D73FD" w:rsidRPr="003501D0">
        <w:t>гут</w:t>
      </w:r>
      <w:r w:rsidRPr="003501D0">
        <w:t xml:space="preserve"> </w:t>
      </w:r>
      <w:r w:rsidR="002A7003" w:rsidRPr="003501D0">
        <w:t>быть востребованы</w:t>
      </w:r>
      <w:r w:rsidRPr="003501D0">
        <w:t xml:space="preserve"> ипотечными брокерами</w:t>
      </w:r>
      <w:r w:rsidR="002A7003" w:rsidRPr="003501D0">
        <w:t xml:space="preserve"> и другими организациями</w:t>
      </w:r>
      <w:r w:rsidRPr="003501D0">
        <w:t xml:space="preserve">, при </w:t>
      </w:r>
      <w:r w:rsidR="006D73FD" w:rsidRPr="003501D0">
        <w:t>предоставлении информационных услуг населению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Апробация результатов исследования</w:t>
      </w:r>
      <w:r w:rsidR="003501D0" w:rsidRPr="003501D0">
        <w:rPr>
          <w:b/>
          <w:bCs/>
        </w:rPr>
        <w:t xml:space="preserve">. </w:t>
      </w:r>
      <w:r w:rsidRPr="003501D0">
        <w:t>Основные теоретические и практические положения диссертационного исследования докладывались автором на 2-х международных научно-практических конференциях</w:t>
      </w:r>
      <w:r w:rsidR="003501D0" w:rsidRPr="003501D0">
        <w:t>:</w:t>
      </w:r>
      <w:r w:rsidR="003501D0">
        <w:t xml:space="preserve"> "</w:t>
      </w:r>
      <w:r w:rsidRPr="003501D0">
        <w:t>Стабилизация экономического развития Российской Федерации</w:t>
      </w:r>
      <w:r w:rsidR="003501D0">
        <w:t>" (</w:t>
      </w:r>
      <w:r w:rsidRPr="003501D0">
        <w:t>Пенза, 2006 г</w:t>
      </w:r>
      <w:r w:rsidR="003501D0" w:rsidRPr="003501D0">
        <w:t>),</w:t>
      </w:r>
      <w:r w:rsidR="003501D0">
        <w:t xml:space="preserve"> "</w:t>
      </w:r>
      <w:r w:rsidRPr="003501D0">
        <w:t>Молодёжь и экономика</w:t>
      </w:r>
      <w:r w:rsidR="003501D0">
        <w:t>" (</w:t>
      </w:r>
      <w:r w:rsidRPr="003501D0">
        <w:t>Ярославль, 2006 г</w:t>
      </w:r>
      <w:r w:rsidR="003501D0" w:rsidRPr="003501D0">
        <w:t xml:space="preserve">); </w:t>
      </w:r>
      <w:r w:rsidRPr="003501D0">
        <w:t>на 3-х Всеросийских научно-практических конференциях</w:t>
      </w:r>
      <w:r w:rsidR="003501D0" w:rsidRPr="003501D0">
        <w:t>:</w:t>
      </w:r>
      <w:r w:rsidR="003501D0">
        <w:t xml:space="preserve"> "</w:t>
      </w:r>
      <w:r w:rsidRPr="003501D0">
        <w:t>Экономическое и социальное развитие регионов России</w:t>
      </w:r>
      <w:r w:rsidR="003501D0">
        <w:t>" (</w:t>
      </w:r>
      <w:r w:rsidRPr="003501D0">
        <w:t>Пенза, 2006 г</w:t>
      </w:r>
      <w:r w:rsidR="003501D0" w:rsidRPr="003501D0">
        <w:t>),</w:t>
      </w:r>
      <w:r w:rsidR="003501D0">
        <w:t xml:space="preserve"> "</w:t>
      </w:r>
      <w:r w:rsidRPr="003501D0">
        <w:t>Экономическая теория, прикладная экономика и хозяйственная практика</w:t>
      </w:r>
      <w:r w:rsidR="003501D0" w:rsidRPr="003501D0">
        <w:t xml:space="preserve">: </w:t>
      </w:r>
      <w:r w:rsidRPr="003501D0">
        <w:t>проблемы эффективного взаимодействия</w:t>
      </w:r>
      <w:r w:rsidR="003501D0">
        <w:t>" (</w:t>
      </w:r>
      <w:r w:rsidRPr="003501D0">
        <w:t>Ярославль, 2006 г</w:t>
      </w:r>
      <w:r w:rsidR="003501D0" w:rsidRPr="003501D0">
        <w:t>),</w:t>
      </w:r>
      <w:r w:rsidR="003501D0">
        <w:t xml:space="preserve"> "</w:t>
      </w:r>
      <w:r w:rsidRPr="003501D0">
        <w:t>Современное состояние и перспективы развития экономики России</w:t>
      </w:r>
      <w:r w:rsidR="003501D0">
        <w:t>" (</w:t>
      </w:r>
      <w:r w:rsidRPr="003501D0">
        <w:t>Пенза, 2006 г</w:t>
      </w:r>
      <w:r w:rsidR="003501D0" w:rsidRPr="003501D0">
        <w:t xml:space="preserve">); </w:t>
      </w:r>
      <w:r w:rsidRPr="003501D0">
        <w:t>на одной межрегиональной научно-практической конференции</w:t>
      </w:r>
      <w:r w:rsidR="003501D0">
        <w:t xml:space="preserve"> "</w:t>
      </w:r>
      <w:r w:rsidRPr="003501D0">
        <w:t xml:space="preserve">Новые информационные технологии </w:t>
      </w:r>
      <w:r w:rsidR="003501D0">
        <w:t>-</w:t>
      </w:r>
      <w:r w:rsidRPr="003501D0">
        <w:t xml:space="preserve"> инструмент повышения эффективности управления</w:t>
      </w:r>
      <w:r w:rsidR="003501D0">
        <w:t>" (</w:t>
      </w:r>
      <w:r w:rsidRPr="003501D0">
        <w:t>Н</w:t>
      </w:r>
      <w:r w:rsidR="003501D0" w:rsidRPr="003501D0">
        <w:t xml:space="preserve">. </w:t>
      </w:r>
      <w:r w:rsidRPr="003501D0">
        <w:t>Новгород, 2007г</w:t>
      </w:r>
      <w:r w:rsidR="003501D0" w:rsidRPr="003501D0">
        <w:t xml:space="preserve">). </w:t>
      </w:r>
      <w:r w:rsidRPr="003501D0">
        <w:t>Основные результаты исследования опубликованы в 1</w:t>
      </w:r>
      <w:r w:rsidR="00572DAD" w:rsidRPr="003501D0">
        <w:t>3</w:t>
      </w:r>
      <w:r w:rsidRPr="003501D0">
        <w:t xml:space="preserve"> работах, общим объёмом 3,9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  <w:r w:rsidR="003501D0">
        <w:t xml:space="preserve"> (</w:t>
      </w:r>
      <w:r w:rsidRPr="003501D0">
        <w:t xml:space="preserve">вклад соискателя </w:t>
      </w:r>
      <w:r w:rsidR="003501D0">
        <w:t>-</w:t>
      </w:r>
      <w:r w:rsidR="003501D0" w:rsidRPr="003501D0">
        <w:t xml:space="preserve"> </w:t>
      </w:r>
      <w:r w:rsidRPr="003501D0">
        <w:t>3,8 п</w:t>
      </w:r>
      <w:r w:rsidR="003501D0" w:rsidRPr="003501D0">
        <w:t xml:space="preserve">. </w:t>
      </w:r>
      <w:r w:rsidRPr="003501D0">
        <w:t>л</w:t>
      </w:r>
      <w:r w:rsidR="003501D0" w:rsidRPr="003501D0">
        <w:t>),</w:t>
      </w:r>
      <w:r w:rsidRPr="003501D0">
        <w:t xml:space="preserve"> в том числе в издании, рекомендуемом ВАК, </w:t>
      </w:r>
      <w:r w:rsidR="003501D0">
        <w:t>-</w:t>
      </w:r>
      <w:r w:rsidR="003501D0" w:rsidRPr="003501D0">
        <w:t xml:space="preserve"> </w:t>
      </w:r>
      <w:r w:rsidRPr="003501D0">
        <w:t>журнале</w:t>
      </w:r>
      <w:r w:rsidR="003501D0">
        <w:t xml:space="preserve"> "</w:t>
      </w:r>
      <w:r w:rsidRPr="003501D0">
        <w:t>ЭПОС</w:t>
      </w:r>
      <w:r w:rsidR="003501D0">
        <w:t xml:space="preserve">" </w:t>
      </w:r>
      <w:r w:rsidRPr="003501D0">
        <w:t>№ 1, март 2007</w:t>
      </w:r>
      <w:r w:rsidR="003501D0" w:rsidRPr="003501D0">
        <w:t>.</w:t>
      </w:r>
    </w:p>
    <w:p w:rsidR="003501D0" w:rsidRDefault="00B1539D" w:rsidP="003501D0">
      <w:r w:rsidRPr="003501D0">
        <w:t>Отдельные положения</w:t>
      </w:r>
      <w:r w:rsidR="003501D0" w:rsidRPr="003501D0">
        <w:t xml:space="preserve"> </w:t>
      </w:r>
      <w:r w:rsidRPr="003501D0">
        <w:t>и результаты исследования использовались в учебном процессе при преподавании дисциплин</w:t>
      </w:r>
      <w:r w:rsidR="003501D0">
        <w:t xml:space="preserve"> "</w:t>
      </w:r>
      <w:r w:rsidRPr="003501D0">
        <w:t>Финансы</w:t>
      </w:r>
      <w:r w:rsidR="003501D0">
        <w:t>", "</w:t>
      </w:r>
      <w:r w:rsidRPr="003501D0">
        <w:t>Финансы</w:t>
      </w:r>
      <w:r w:rsidR="00761892" w:rsidRPr="003501D0">
        <w:t>, денежное обращение,</w:t>
      </w:r>
      <w:r w:rsidRPr="003501D0">
        <w:t xml:space="preserve"> кредит</w:t>
      </w:r>
      <w:r w:rsidR="003501D0">
        <w:t xml:space="preserve">" </w:t>
      </w:r>
      <w:r w:rsidRPr="003501D0">
        <w:t>в Нижегородском коммерческом институте и в Московском институте права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Структура диссертации</w:t>
      </w:r>
      <w:r w:rsidR="003501D0" w:rsidRPr="003501D0">
        <w:rPr>
          <w:b/>
          <w:bCs/>
        </w:rPr>
        <w:t xml:space="preserve">. </w:t>
      </w:r>
      <w:r w:rsidRPr="003501D0">
        <w:t xml:space="preserve">Диссертационная работа состоит из введения, трёх глав, включающих </w:t>
      </w:r>
      <w:r w:rsidR="00212F72" w:rsidRPr="003501D0">
        <w:t>десять</w:t>
      </w:r>
      <w:r w:rsidRPr="003501D0">
        <w:t xml:space="preserve"> параграфов, заключения, </w:t>
      </w:r>
      <w:r w:rsidR="00723997" w:rsidRPr="003501D0">
        <w:t>библиографического списка</w:t>
      </w:r>
      <w:r w:rsidRPr="003501D0">
        <w:t xml:space="preserve"> и 1</w:t>
      </w:r>
      <w:r w:rsidR="00CD5F0E" w:rsidRPr="003501D0">
        <w:t>5</w:t>
      </w:r>
      <w:r w:rsidRPr="003501D0">
        <w:t xml:space="preserve"> приложений</w:t>
      </w:r>
      <w:r w:rsidR="003501D0" w:rsidRPr="003501D0">
        <w:t xml:space="preserve">. </w:t>
      </w:r>
      <w:r w:rsidRPr="003501D0">
        <w:t>Основная часть диссертации изложена на 1</w:t>
      </w:r>
      <w:r w:rsidR="00723997" w:rsidRPr="003501D0">
        <w:t>69</w:t>
      </w:r>
      <w:r w:rsidRPr="003501D0">
        <w:t xml:space="preserve"> страницах машинописного текста, включающего 1</w:t>
      </w:r>
      <w:r w:rsidR="006E1B5C" w:rsidRPr="003501D0">
        <w:t>7</w:t>
      </w:r>
      <w:r w:rsidRPr="003501D0">
        <w:t xml:space="preserve"> таблиц и 2</w:t>
      </w:r>
      <w:r w:rsidR="006E1B5C" w:rsidRPr="003501D0">
        <w:t>2</w:t>
      </w:r>
      <w:r w:rsidRPr="003501D0">
        <w:t xml:space="preserve"> рисун</w:t>
      </w:r>
      <w:r w:rsidR="006E1B5C" w:rsidRPr="003501D0">
        <w:t>ка</w:t>
      </w:r>
      <w:r w:rsidR="003501D0" w:rsidRPr="003501D0">
        <w:t>.</w:t>
      </w:r>
    </w:p>
    <w:p w:rsidR="003501D0" w:rsidRDefault="0021490B" w:rsidP="003501D0">
      <w:r w:rsidRPr="003501D0">
        <w:rPr>
          <w:b/>
          <w:bCs/>
        </w:rPr>
        <w:t>Краткое содержание работы</w:t>
      </w:r>
      <w:r w:rsidR="003501D0" w:rsidRPr="003501D0">
        <w:rPr>
          <w:b/>
          <w:bCs/>
        </w:rPr>
        <w:t xml:space="preserve">. </w:t>
      </w:r>
      <w:r w:rsidRPr="003501D0">
        <w:rPr>
          <w:i/>
          <w:iCs/>
        </w:rPr>
        <w:t>Во введении</w:t>
      </w:r>
      <w:r w:rsidRPr="003501D0">
        <w:rPr>
          <w:b/>
          <w:bCs/>
        </w:rPr>
        <w:t xml:space="preserve"> </w:t>
      </w:r>
      <w:r w:rsidRPr="003501D0">
        <w:t>содержится обоснование актуальности темы, характеризуется степень разработанности проблемы, определяются цель и задачи исследования, его методологическая основа, раскрываются научная новизна и практическая значимость полученных результатов, апробация основных положений диссертации</w:t>
      </w:r>
      <w:r w:rsidR="003501D0" w:rsidRPr="003501D0">
        <w:t>.</w:t>
      </w:r>
    </w:p>
    <w:p w:rsidR="003501D0" w:rsidRDefault="0021490B" w:rsidP="003501D0">
      <w:r w:rsidRPr="003501D0">
        <w:rPr>
          <w:i/>
          <w:iCs/>
        </w:rPr>
        <w:t xml:space="preserve">В первой главе </w:t>
      </w:r>
      <w:r w:rsidR="003501D0">
        <w:rPr>
          <w:i/>
          <w:iCs/>
        </w:rPr>
        <w:t>- "</w:t>
      </w:r>
      <w:r w:rsidRPr="003501D0">
        <w:rPr>
          <w:i/>
          <w:iCs/>
        </w:rPr>
        <w:t>Теоретические основы функционирования системы ипотечного жилищного кредитования</w:t>
      </w:r>
      <w:r w:rsidR="003501D0">
        <w:rPr>
          <w:i/>
          <w:iCs/>
        </w:rPr>
        <w:t>" -</w:t>
      </w:r>
      <w:r w:rsidRPr="003501D0">
        <w:rPr>
          <w:i/>
          <w:iCs/>
        </w:rPr>
        <w:t xml:space="preserve"> </w:t>
      </w:r>
      <w:r w:rsidR="003E79C2" w:rsidRPr="003501D0">
        <w:t>изложены</w:t>
      </w:r>
      <w:r w:rsidRPr="003501D0">
        <w:t xml:space="preserve"> теоретически</w:t>
      </w:r>
      <w:r w:rsidR="003E79C2" w:rsidRPr="003501D0">
        <w:t>е</w:t>
      </w:r>
      <w:r w:rsidRPr="003501D0">
        <w:t xml:space="preserve"> аспект</w:t>
      </w:r>
      <w:r w:rsidR="003E79C2" w:rsidRPr="003501D0">
        <w:t>ы</w:t>
      </w:r>
      <w:r w:rsidRPr="003501D0">
        <w:t xml:space="preserve"> функционирования системы ИЖК в Российской Федерации, определен</w:t>
      </w:r>
      <w:r w:rsidR="00CE5EFD" w:rsidRPr="003501D0">
        <w:t>а</w:t>
      </w:r>
      <w:r w:rsidRPr="003501D0">
        <w:t xml:space="preserve"> её сущность и структура</w:t>
      </w:r>
      <w:r w:rsidR="003501D0" w:rsidRPr="003501D0">
        <w:t xml:space="preserve">. </w:t>
      </w:r>
      <w:r w:rsidR="00CE5EFD" w:rsidRPr="003501D0">
        <w:t>Рассмотрены основные виды ипотечных жилищных кредитов и предложена их классификация</w:t>
      </w:r>
      <w:r w:rsidR="003501D0" w:rsidRPr="003501D0">
        <w:t xml:space="preserve">. </w:t>
      </w:r>
      <w:r w:rsidR="00BC3D1D" w:rsidRPr="003501D0">
        <w:t xml:space="preserve">Проанализирована современная ситуация на рынке </w:t>
      </w:r>
      <w:r w:rsidR="00BB6F84" w:rsidRPr="003501D0">
        <w:t>ИЖК</w:t>
      </w:r>
      <w:r w:rsidR="00BC3D1D" w:rsidRPr="003501D0">
        <w:t xml:space="preserve"> и выя</w:t>
      </w:r>
      <w:r w:rsidR="00BB6F84" w:rsidRPr="003501D0">
        <w:t>влена система факторов препятствующих повышению доступности ипотечных кредитов для населения</w:t>
      </w:r>
      <w:r w:rsidR="003501D0" w:rsidRPr="003501D0">
        <w:t>.</w:t>
      </w:r>
    </w:p>
    <w:p w:rsidR="003501D0" w:rsidRDefault="0021490B" w:rsidP="003501D0">
      <w:r w:rsidRPr="003501D0">
        <w:rPr>
          <w:i/>
          <w:iCs/>
        </w:rPr>
        <w:t xml:space="preserve">Во второй главе </w:t>
      </w:r>
      <w:r w:rsidR="003501D0">
        <w:rPr>
          <w:i/>
          <w:iCs/>
        </w:rPr>
        <w:t>- "</w:t>
      </w:r>
      <w:r w:rsidR="00AA5CA2" w:rsidRPr="003501D0">
        <w:rPr>
          <w:i/>
          <w:iCs/>
        </w:rPr>
        <w:t>Совершенствование механизма</w:t>
      </w:r>
      <w:r w:rsidR="00F24B96" w:rsidRPr="003501D0">
        <w:rPr>
          <w:i/>
          <w:iCs/>
        </w:rPr>
        <w:t xml:space="preserve"> функционирования </w:t>
      </w:r>
      <w:r w:rsidR="00AA5CA2" w:rsidRPr="003501D0">
        <w:rPr>
          <w:i/>
          <w:iCs/>
        </w:rPr>
        <w:t xml:space="preserve">системы </w:t>
      </w:r>
      <w:r w:rsidR="00F24B96" w:rsidRPr="003501D0">
        <w:rPr>
          <w:i/>
          <w:iCs/>
        </w:rPr>
        <w:t>ипотечного жилищного кредитования в РФ</w:t>
      </w:r>
      <w:r w:rsidR="003501D0">
        <w:rPr>
          <w:i/>
          <w:iCs/>
        </w:rPr>
        <w:t>" -</w:t>
      </w:r>
      <w:r w:rsidRPr="003501D0">
        <w:rPr>
          <w:i/>
          <w:iCs/>
        </w:rPr>
        <w:t xml:space="preserve"> </w:t>
      </w:r>
      <w:r w:rsidRPr="003501D0">
        <w:t xml:space="preserve">рассмотрены </w:t>
      </w:r>
      <w:r w:rsidR="00BB6F84" w:rsidRPr="003501D0">
        <w:t>институты, функционирующие в системе ИЖК</w:t>
      </w:r>
      <w:r w:rsidR="003501D0" w:rsidRPr="003501D0">
        <w:t xml:space="preserve">. </w:t>
      </w:r>
      <w:r w:rsidR="00BB6F84" w:rsidRPr="003501D0">
        <w:t>В частности рассмотрена деятельность регулирующих институтов, в лице органов государственной власти</w:t>
      </w:r>
      <w:r w:rsidR="003501D0" w:rsidRPr="003501D0">
        <w:t xml:space="preserve">. </w:t>
      </w:r>
      <w:r w:rsidRPr="003501D0">
        <w:t>Кроме этого</w:t>
      </w:r>
      <w:r w:rsidR="007D1CD7" w:rsidRPr="003501D0">
        <w:t>,</w:t>
      </w:r>
      <w:r w:rsidRPr="003501D0">
        <w:t xml:space="preserve"> </w:t>
      </w:r>
      <w:r w:rsidR="00B55FBB" w:rsidRPr="003501D0">
        <w:t>исследована</w:t>
      </w:r>
      <w:r w:rsidR="00BB6F84" w:rsidRPr="003501D0">
        <w:t xml:space="preserve"> </w:t>
      </w:r>
      <w:r w:rsidR="00B55FBB" w:rsidRPr="003501D0">
        <w:t xml:space="preserve">финансовая </w:t>
      </w:r>
      <w:r w:rsidR="00BB6F84" w:rsidRPr="003501D0">
        <w:t>деятельность</w:t>
      </w:r>
      <w:r w:rsidR="00B55FBB" w:rsidRPr="003501D0">
        <w:t xml:space="preserve"> заёмщиков</w:t>
      </w:r>
      <w:r w:rsidR="007D1CD7" w:rsidRPr="003501D0">
        <w:t xml:space="preserve">, </w:t>
      </w:r>
      <w:r w:rsidR="00B55FBB" w:rsidRPr="003501D0">
        <w:t xml:space="preserve">определены особенности </w:t>
      </w:r>
      <w:r w:rsidR="00BC3D1D" w:rsidRPr="003501D0">
        <w:t>и</w:t>
      </w:r>
      <w:r w:rsidR="00B55FBB" w:rsidRPr="003501D0">
        <w:t>х</w:t>
      </w:r>
      <w:r w:rsidR="00BC3D1D" w:rsidRPr="003501D0">
        <w:t xml:space="preserve"> </w:t>
      </w:r>
      <w:r w:rsidR="00B55FBB" w:rsidRPr="003501D0">
        <w:t xml:space="preserve">доходов и </w:t>
      </w:r>
      <w:r w:rsidR="00BC3D1D" w:rsidRPr="003501D0">
        <w:t>расход</w:t>
      </w:r>
      <w:r w:rsidR="00B55FBB" w:rsidRPr="003501D0">
        <w:t>ов</w:t>
      </w:r>
      <w:r w:rsidR="00BC3D1D" w:rsidRPr="003501D0">
        <w:t xml:space="preserve">, </w:t>
      </w:r>
      <w:r w:rsidR="00B55FBB" w:rsidRPr="003501D0">
        <w:t>а также влияние расходов на методику расчёта коэффициента доступности жилья</w:t>
      </w:r>
      <w:r w:rsidR="003501D0" w:rsidRPr="003501D0">
        <w:t xml:space="preserve">. </w:t>
      </w:r>
      <w:r w:rsidR="009E18DD" w:rsidRPr="003501D0">
        <w:t xml:space="preserve">Разработана авторская информационная система, имеющая целью снижение </w:t>
      </w:r>
      <w:r w:rsidR="006E1EAE" w:rsidRPr="003501D0">
        <w:t>транс</w:t>
      </w:r>
      <w:r w:rsidR="00B55FBB" w:rsidRPr="003501D0">
        <w:t>акционных издержек заёмщиков</w:t>
      </w:r>
      <w:r w:rsidR="003501D0" w:rsidRPr="003501D0">
        <w:t xml:space="preserve">. </w:t>
      </w:r>
      <w:r w:rsidR="00B55FBB" w:rsidRPr="003501D0">
        <w:t>О</w:t>
      </w:r>
      <w:r w:rsidR="00441E7B" w:rsidRPr="003501D0">
        <w:t>боснована</w:t>
      </w:r>
      <w:r w:rsidR="009E18DD" w:rsidRPr="003501D0">
        <w:t xml:space="preserve"> методика ценообразования на</w:t>
      </w:r>
      <w:r w:rsidR="003501D0" w:rsidRPr="003501D0">
        <w:t xml:space="preserve"> </w:t>
      </w:r>
      <w:r w:rsidR="00441E7B" w:rsidRPr="003501D0">
        <w:t xml:space="preserve">услуги, </w:t>
      </w:r>
      <w:r w:rsidR="00B55FBB" w:rsidRPr="003501D0">
        <w:t>предоставляемые с помощью</w:t>
      </w:r>
      <w:r w:rsidR="00441E7B" w:rsidRPr="003501D0">
        <w:t xml:space="preserve"> данной системы</w:t>
      </w:r>
      <w:r w:rsidR="003501D0" w:rsidRPr="003501D0">
        <w:t>.</w:t>
      </w:r>
    </w:p>
    <w:p w:rsidR="003501D0" w:rsidRDefault="0021490B" w:rsidP="003501D0">
      <w:r w:rsidRPr="003501D0">
        <w:rPr>
          <w:i/>
          <w:iCs/>
        </w:rPr>
        <w:t xml:space="preserve">В третьей главе </w:t>
      </w:r>
      <w:r w:rsidR="003501D0">
        <w:rPr>
          <w:i/>
          <w:iCs/>
        </w:rPr>
        <w:t>- "</w:t>
      </w:r>
      <w:r w:rsidR="00F24B96" w:rsidRPr="003501D0">
        <w:rPr>
          <w:i/>
          <w:iCs/>
        </w:rPr>
        <w:t>Реализация механизмов информационного обеспечения населения в системе ипотечного жилищного кредитования</w:t>
      </w:r>
      <w:r w:rsidR="003501D0">
        <w:t xml:space="preserve"> (</w:t>
      </w:r>
      <w:r w:rsidR="003E79C2" w:rsidRPr="003501D0">
        <w:rPr>
          <w:i/>
          <w:iCs/>
        </w:rPr>
        <w:t>на примере Нижегородской области</w:t>
      </w:r>
      <w:r w:rsidR="003501D0">
        <w:rPr>
          <w:i/>
          <w:iCs/>
        </w:rPr>
        <w:t>)" -</w:t>
      </w:r>
      <w:r w:rsidRPr="003501D0">
        <w:t xml:space="preserve"> проведено исследование </w:t>
      </w:r>
      <w:r w:rsidR="008C6002" w:rsidRPr="003501D0">
        <w:t>системы</w:t>
      </w:r>
      <w:r w:rsidRPr="003501D0">
        <w:t xml:space="preserve"> </w:t>
      </w:r>
      <w:r w:rsidR="008C6002" w:rsidRPr="003501D0">
        <w:t>ИЖК</w:t>
      </w:r>
      <w:r w:rsidRPr="003501D0">
        <w:t xml:space="preserve"> Нижегородской области, </w:t>
      </w:r>
      <w:r w:rsidR="009E18DD" w:rsidRPr="003501D0">
        <w:t xml:space="preserve">в процессе которого </w:t>
      </w:r>
      <w:r w:rsidRPr="003501D0">
        <w:t xml:space="preserve">выявлен </w:t>
      </w:r>
      <w:r w:rsidR="008C6002" w:rsidRPr="003501D0">
        <w:t>потенциал развития рынка</w:t>
      </w:r>
      <w:r w:rsidR="00B55FBB" w:rsidRPr="003501D0">
        <w:t xml:space="preserve"> ИЖК</w:t>
      </w:r>
      <w:r w:rsidR="008C6002" w:rsidRPr="003501D0">
        <w:t xml:space="preserve"> в регионе</w:t>
      </w:r>
      <w:r w:rsidR="003501D0" w:rsidRPr="003501D0">
        <w:t xml:space="preserve">. </w:t>
      </w:r>
      <w:r w:rsidR="008C6002" w:rsidRPr="003501D0">
        <w:t xml:space="preserve">Собраны </w:t>
      </w:r>
      <w:r w:rsidRPr="003501D0">
        <w:t>данны</w:t>
      </w:r>
      <w:r w:rsidR="008C6002" w:rsidRPr="003501D0">
        <w:t>е</w:t>
      </w:r>
      <w:r w:rsidRPr="003501D0">
        <w:t xml:space="preserve"> о </w:t>
      </w:r>
      <w:r w:rsidR="009E18DD" w:rsidRPr="003501D0">
        <w:t xml:space="preserve">банковских </w:t>
      </w:r>
      <w:r w:rsidRPr="003501D0">
        <w:t>кредитных программах</w:t>
      </w:r>
      <w:r w:rsidR="009E18DD" w:rsidRPr="003501D0">
        <w:t xml:space="preserve"> ИЖК</w:t>
      </w:r>
      <w:r w:rsidRPr="003501D0">
        <w:t>, действующих на территории Нижегородской области</w:t>
      </w:r>
      <w:r w:rsidR="009E18DD" w:rsidRPr="003501D0">
        <w:t>,</w:t>
      </w:r>
      <w:r w:rsidR="008C6002" w:rsidRPr="003501D0">
        <w:t xml:space="preserve"> и определены основные тенденции в их развитии</w:t>
      </w:r>
      <w:r w:rsidR="003501D0" w:rsidRPr="003501D0">
        <w:t xml:space="preserve">. </w:t>
      </w:r>
      <w:r w:rsidR="009E18DD" w:rsidRPr="003501D0">
        <w:t>Рассмотрены способы интеграции авторской информационной системы в региональную систему ИЖК, а также их последствия</w:t>
      </w:r>
      <w:r w:rsidR="003501D0" w:rsidRPr="003501D0">
        <w:t>.</w:t>
      </w:r>
    </w:p>
    <w:p w:rsidR="003501D0" w:rsidRDefault="0021490B" w:rsidP="003501D0">
      <w:r w:rsidRPr="003501D0">
        <w:rPr>
          <w:i/>
          <w:iCs/>
        </w:rPr>
        <w:t xml:space="preserve">В заключении </w:t>
      </w:r>
      <w:r w:rsidRPr="003501D0">
        <w:t>диссертации сформулированы основные выводы и предложения по результатам проведённого исследования</w:t>
      </w:r>
      <w:r w:rsidR="003501D0" w:rsidRPr="003501D0">
        <w:t>.</w:t>
      </w:r>
    </w:p>
    <w:p w:rsidR="003501D0" w:rsidRPr="003501D0" w:rsidRDefault="007F7DA6" w:rsidP="007F7DA6">
      <w:pPr>
        <w:pStyle w:val="2"/>
      </w:pPr>
      <w:r>
        <w:br w:type="page"/>
      </w:r>
      <w:bookmarkStart w:id="3" w:name="_Toc253751981"/>
      <w:r>
        <w:t>2</w:t>
      </w:r>
      <w:r w:rsidR="003501D0" w:rsidRPr="003501D0">
        <w:t xml:space="preserve">. </w:t>
      </w:r>
      <w:r w:rsidRPr="003501D0">
        <w:t>Основные научные результаты и научные положения, выносимые на защиту</w:t>
      </w:r>
      <w:bookmarkEnd w:id="3"/>
    </w:p>
    <w:p w:rsidR="007F7DA6" w:rsidRDefault="007F7DA6" w:rsidP="003501D0">
      <w:pPr>
        <w:rPr>
          <w:b/>
          <w:bCs/>
        </w:rPr>
      </w:pPr>
    </w:p>
    <w:p w:rsidR="003501D0" w:rsidRDefault="0021490B" w:rsidP="003501D0">
      <w:pPr>
        <w:rPr>
          <w:b/>
          <w:bCs/>
        </w:rPr>
      </w:pPr>
      <w:r w:rsidRPr="003501D0">
        <w:rPr>
          <w:b/>
          <w:bCs/>
        </w:rPr>
        <w:t>1</w:t>
      </w:r>
      <w:r w:rsidR="003501D0" w:rsidRPr="003501D0">
        <w:rPr>
          <w:b/>
          <w:bCs/>
        </w:rPr>
        <w:t xml:space="preserve">. </w:t>
      </w:r>
      <w:r w:rsidR="00C27357" w:rsidRPr="003501D0">
        <w:rPr>
          <w:b/>
          <w:bCs/>
        </w:rPr>
        <w:t>Уточнено понятие системы ипотечного жилищного кредитования, как диалектически развивающейся целостности, и определён её субъектный состав</w:t>
      </w:r>
      <w:r w:rsidR="003501D0" w:rsidRPr="003501D0">
        <w:rPr>
          <w:b/>
          <w:bCs/>
        </w:rPr>
        <w:t>.</w:t>
      </w:r>
    </w:p>
    <w:p w:rsidR="003501D0" w:rsidRDefault="0021490B" w:rsidP="003501D0">
      <w:r w:rsidRPr="003501D0">
        <w:t>Несмотря на повышенное внимание, уделяемое исследователями изучению отношений ипотечного жилищного кредитования, до настоящего времени не существует единства мнений относительно понятия</w:t>
      </w:r>
      <w:r w:rsidR="003501D0">
        <w:t xml:space="preserve"> "</w:t>
      </w:r>
      <w:r w:rsidRPr="003501D0">
        <w:t>система ипотечного жилищного кредитования</w:t>
      </w:r>
      <w:r w:rsidR="003501D0">
        <w:t>".</w:t>
      </w:r>
    </w:p>
    <w:p w:rsidR="003501D0" w:rsidRDefault="0021490B" w:rsidP="003501D0">
      <w:r w:rsidRPr="003501D0">
        <w:t xml:space="preserve">Так, </w:t>
      </w:r>
      <w:r w:rsidR="00D05445" w:rsidRPr="003501D0">
        <w:t xml:space="preserve">можно выделить наиболее часто встречающиеся </w:t>
      </w:r>
      <w:r w:rsidRPr="003501D0">
        <w:t>определени</w:t>
      </w:r>
      <w:r w:rsidR="00D05445" w:rsidRPr="003501D0">
        <w:t>я</w:t>
      </w:r>
      <w:r w:rsidRPr="003501D0">
        <w:t xml:space="preserve"> системы ИЖК</w:t>
      </w:r>
      <w:r w:rsidR="00D05445" w:rsidRPr="003501D0">
        <w:t xml:space="preserve"> как</w:t>
      </w:r>
      <w:r w:rsidR="003501D0" w:rsidRPr="003501D0">
        <w:t>:</w:t>
      </w:r>
      <w:r w:rsidR="003501D0">
        <w:t xml:space="preserve"> "</w:t>
      </w:r>
      <w:r w:rsidRPr="003501D0">
        <w:t>совокупности процесса предоставления кредита и механизмов привлечения долгосрочных финансовых ресурсов</w:t>
      </w:r>
      <w:r w:rsidR="003501D0">
        <w:t>", "</w:t>
      </w:r>
      <w:r w:rsidRPr="003501D0">
        <w:t>совокупност</w:t>
      </w:r>
      <w:r w:rsidR="00D05445" w:rsidRPr="003501D0">
        <w:t>ь</w:t>
      </w:r>
      <w:r w:rsidRPr="003501D0">
        <w:t xml:space="preserve"> отношений между участниками сделки кредитования и элементов </w:t>
      </w:r>
      <w:r w:rsidR="00D05445" w:rsidRPr="003501D0">
        <w:t>инфраструктуры ипотечного рынка</w:t>
      </w:r>
      <w:r w:rsidR="003501D0">
        <w:t>", "</w:t>
      </w:r>
      <w:r w:rsidR="00D05445" w:rsidRPr="003501D0">
        <w:t>сов</w:t>
      </w:r>
      <w:r w:rsidRPr="003501D0">
        <w:t>окупность субъектов, объектов и отношений, возникающих в процессе сделки кредитования покупки жилья</w:t>
      </w:r>
      <w:r w:rsidR="003501D0">
        <w:t>".</w:t>
      </w:r>
    </w:p>
    <w:p w:rsidR="003501D0" w:rsidRDefault="0021490B" w:rsidP="003501D0">
      <w:r w:rsidRPr="003501D0">
        <w:t xml:space="preserve">Как представляется, все названные точки зрения имеют право на существование, однако, </w:t>
      </w:r>
      <w:r w:rsidR="00D05445" w:rsidRPr="003501D0">
        <w:t xml:space="preserve">представляется, что данные определения упускают одну из характеристик системы </w:t>
      </w:r>
      <w:r w:rsidR="003501D0">
        <w:t>-</w:t>
      </w:r>
      <w:r w:rsidR="00D05445" w:rsidRPr="003501D0">
        <w:t xml:space="preserve"> её непрерывное развитие и видоизменение</w:t>
      </w:r>
      <w:r w:rsidR="003501D0" w:rsidRPr="003501D0">
        <w:t xml:space="preserve">. </w:t>
      </w:r>
      <w:r w:rsidR="00D05445" w:rsidRPr="003501D0">
        <w:t>Исходя из этого в настоящей работе предложено характеризовать систему ИЖК, как</w:t>
      </w:r>
      <w:r w:rsidR="003501D0">
        <w:t xml:space="preserve"> "</w:t>
      </w:r>
      <w:r w:rsidR="00D05445" w:rsidRPr="003501D0">
        <w:t>совокупность диалектически развивающихся субъектов, объектов и обеспечения по сделке</w:t>
      </w:r>
      <w:r w:rsidR="003501D0" w:rsidRPr="003501D0">
        <w:t xml:space="preserve"> </w:t>
      </w:r>
      <w:r w:rsidR="00D05445" w:rsidRPr="003501D0">
        <w:t>ипотечного жилищного кредитования, а также отношений, возникающих по инициативе субъектов и направленных на защиту их интересов</w:t>
      </w:r>
      <w:r w:rsidR="003501D0">
        <w:t>".</w:t>
      </w:r>
    </w:p>
    <w:p w:rsidR="003501D0" w:rsidRDefault="00664C9C" w:rsidP="003501D0">
      <w:r w:rsidRPr="003501D0">
        <w:t>Таким</w:t>
      </w:r>
      <w:r w:rsidR="003501D0" w:rsidRPr="003501D0">
        <w:t xml:space="preserve"> </w:t>
      </w:r>
      <w:r w:rsidR="00347882" w:rsidRPr="003501D0">
        <w:t>образом,</w:t>
      </w:r>
      <w:r w:rsidRPr="003501D0">
        <w:t xml:space="preserve"> в </w:t>
      </w:r>
      <w:r w:rsidR="00347882" w:rsidRPr="003501D0">
        <w:t xml:space="preserve">настоящем </w:t>
      </w:r>
      <w:r w:rsidRPr="003501D0">
        <w:t xml:space="preserve">определении подчёркивается </w:t>
      </w:r>
      <w:r w:rsidR="00D05445" w:rsidRPr="003501D0">
        <w:t>диалектическое развитие системы ИЖК и системообразующая роль</w:t>
      </w:r>
      <w:r w:rsidRPr="003501D0">
        <w:t xml:space="preserve"> </w:t>
      </w:r>
      <w:r w:rsidR="00347882" w:rsidRPr="003501D0">
        <w:t xml:space="preserve">одного из </w:t>
      </w:r>
      <w:r w:rsidR="00D05445" w:rsidRPr="003501D0">
        <w:t xml:space="preserve">её </w:t>
      </w:r>
      <w:r w:rsidR="00347882" w:rsidRPr="003501D0">
        <w:t xml:space="preserve">структурных элементов </w:t>
      </w:r>
      <w:r w:rsidR="003501D0">
        <w:t>-</w:t>
      </w:r>
      <w:r w:rsidR="00347882" w:rsidRPr="003501D0">
        <w:t xml:space="preserve"> субъектов</w:t>
      </w:r>
      <w:r w:rsidR="00D05445" w:rsidRPr="003501D0">
        <w:t xml:space="preserve"> ИЖК</w:t>
      </w:r>
      <w:r w:rsidR="00347882" w:rsidRPr="003501D0">
        <w:t>, которые выступают в качестве активных участников системы,</w:t>
      </w:r>
      <w:r w:rsidR="0021490B" w:rsidRPr="003501D0">
        <w:t xml:space="preserve"> организующих её, и</w:t>
      </w:r>
      <w:r w:rsidR="00347882" w:rsidRPr="003501D0">
        <w:t xml:space="preserve"> подчиняющих своим </w:t>
      </w:r>
      <w:r w:rsidR="0021490B" w:rsidRPr="003501D0">
        <w:t>интересам</w:t>
      </w:r>
      <w:r w:rsidR="003501D0" w:rsidRPr="003501D0">
        <w:t>.</w:t>
      </w:r>
    </w:p>
    <w:p w:rsidR="003501D0" w:rsidRDefault="005A3450" w:rsidP="003501D0">
      <w:r w:rsidRPr="003501D0">
        <w:t>Поскольку система ИЖК определена как диалектически развивающаяся целостность, представляется необходимым уточнить современный состав её участников</w:t>
      </w:r>
      <w:r w:rsidR="003501D0" w:rsidRPr="003501D0">
        <w:t xml:space="preserve">. </w:t>
      </w:r>
      <w:r w:rsidRPr="003501D0">
        <w:t>Так, в настоящее время, состав субъектов системы ИЖК видится следующим образом</w:t>
      </w:r>
      <w:r w:rsidR="003501D0" w:rsidRPr="003501D0">
        <w:t>:</w:t>
      </w:r>
    </w:p>
    <w:p w:rsidR="007F7DA6" w:rsidRDefault="007F7DA6" w:rsidP="003501D0"/>
    <w:p w:rsidR="0011746A" w:rsidRPr="003501D0" w:rsidRDefault="0011746A" w:rsidP="003A2EF0">
      <w:pPr>
        <w:ind w:left="708" w:firstLine="12"/>
      </w:pPr>
      <w:r w:rsidRPr="003501D0">
        <w:t>Таблица 1</w:t>
      </w:r>
      <w:r w:rsidR="003A2EF0">
        <w:t xml:space="preserve">. </w:t>
      </w:r>
      <w:r w:rsidRPr="003501D0">
        <w:t>Субъекты рынка ипотечного жилищного кредитования и цели их деятельности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3920"/>
        <w:gridCol w:w="2970"/>
      </w:tblGrid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Субъекты рынка ИЖК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Характеристика субъекта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Цель деятельности субъекта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Заёмщик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Физическое лицо, получившее на основе договора денежные средства на приобретение жилья, при условии, что</w:t>
            </w:r>
            <w:r w:rsidR="003501D0" w:rsidRPr="003501D0">
              <w:t xml:space="preserve"> </w:t>
            </w:r>
            <w:r w:rsidRPr="003501D0">
              <w:t>обеспечением исполнения обязательств по договору является залог жилой недвижимости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Приобретение в собственность объекта жилья, с наименьшими финансовыми затратами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Кредитор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Юридическое лицо на основе договора предоставившее денежные средства на приобретение жилья под залог жилой недвижимости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Получение максимальной прибыли за счёт разницы стоимостей привлечённых и выданных средств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Продавцы жилья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Физические и юридические лица, которые продают жилые помещения, принадлежащие им на праве собственности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Получить максимальный доход от продажи жилья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Операторы вторичного рынка ипотечных кредитов</w:t>
            </w:r>
            <w:r w:rsidR="003501D0">
              <w:t xml:space="preserve"> (</w:t>
            </w:r>
            <w:r w:rsidRPr="003501D0">
              <w:t>ипотечные агенства</w:t>
            </w:r>
            <w:r w:rsidR="003501D0" w:rsidRPr="003501D0">
              <w:t xml:space="preserve">)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Специализированные организации, осуществляющие рефинансирование первичных кредиторов, выдающих долгосрочные ипотечные жилищные кредиты населению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Получение максимальной прибыли за счёт разницы стоимостей привлечённых и выданных средств</w:t>
            </w:r>
          </w:p>
        </w:tc>
      </w:tr>
      <w:tr w:rsidR="00F27168" w:rsidRPr="003501D0">
        <w:trPr>
          <w:tblHeader/>
          <w:jc w:val="center"/>
        </w:trPr>
        <w:tc>
          <w:tcPr>
            <w:tcW w:w="2295" w:type="dxa"/>
          </w:tcPr>
          <w:p w:rsidR="00F27168" w:rsidRPr="003501D0" w:rsidRDefault="00F27168" w:rsidP="007F7DA6">
            <w:pPr>
              <w:pStyle w:val="afd"/>
            </w:pPr>
            <w:r w:rsidRPr="003501D0">
              <w:t>Субъекты рынка ИЖК</w:t>
            </w:r>
          </w:p>
        </w:tc>
        <w:tc>
          <w:tcPr>
            <w:tcW w:w="3920" w:type="dxa"/>
          </w:tcPr>
          <w:p w:rsidR="00F27168" w:rsidRPr="003501D0" w:rsidRDefault="00F27168" w:rsidP="007F7DA6">
            <w:pPr>
              <w:pStyle w:val="afd"/>
            </w:pPr>
            <w:r w:rsidRPr="003501D0">
              <w:t>Характеристика субъекта</w:t>
            </w:r>
          </w:p>
        </w:tc>
        <w:tc>
          <w:tcPr>
            <w:tcW w:w="2970" w:type="dxa"/>
          </w:tcPr>
          <w:p w:rsidR="00F27168" w:rsidRPr="003501D0" w:rsidRDefault="00F27168" w:rsidP="007F7DA6">
            <w:pPr>
              <w:pStyle w:val="afd"/>
            </w:pPr>
            <w:r w:rsidRPr="003501D0">
              <w:t>Цель деятельности субъекта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Инвесторы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Физические и юридические лица, приобретающие ипотечные ценные бумаги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Максимизация прибыли путём получения доходов по ценным бумагам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Брокерские фирмы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Организации, осуществляющие операции по купле-продаже ценных бумаг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Получение максимальной прибыли путём взимания комиссий за проведённые операции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Орган государственной регистрации </w:t>
            </w:r>
            <w:r w:rsidR="003501D0">
              <w:t>-</w:t>
            </w:r>
            <w:r w:rsidRPr="003501D0">
              <w:t xml:space="preserve"> федеральная регистрационная служба</w:t>
            </w:r>
            <w:r w:rsidR="003501D0">
              <w:t xml:space="preserve"> (</w:t>
            </w:r>
            <w:r w:rsidRPr="003501D0">
              <w:t>Росрегистрация</w:t>
            </w:r>
            <w:r w:rsidR="003501D0" w:rsidRPr="003501D0">
              <w:t>)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Федеральная служба, находящаяся в ведении</w:t>
            </w:r>
            <w:r w:rsidR="003501D0" w:rsidRPr="003501D0">
              <w:t xml:space="preserve"> </w:t>
            </w:r>
            <w:r w:rsidRPr="003501D0">
              <w:t>Министерства Юстиции, ведущая</w:t>
            </w:r>
            <w:r w:rsidR="003501D0" w:rsidRPr="003501D0">
              <w:t xml:space="preserve"> </w:t>
            </w:r>
            <w:r w:rsidRPr="003501D0">
              <w:t>единый государственный реестр прав на недвижимое имущество и сделок с ним</w:t>
            </w:r>
            <w:r w:rsidR="003501D0" w:rsidRPr="003501D0">
              <w:t xml:space="preserve">. </w:t>
            </w:r>
            <w:r w:rsidRPr="003501D0">
              <w:t>В её полномочия также входит контроль за деятельностью нотариусов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Владение и предоставление полной и достоверной информации о статусе объектов недвижимости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Страховые компании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Организации, имеющие лицензии на осуществление страховой деятельности</w:t>
            </w:r>
            <w:r w:rsidR="003501D0">
              <w:t xml:space="preserve"> (</w:t>
            </w:r>
            <w:r w:rsidRPr="003501D0">
              <w:t>имущественное страхование, личное страхование, титульное страхование</w:t>
            </w:r>
            <w:r w:rsidR="003501D0" w:rsidRPr="003501D0">
              <w:t xml:space="preserve">) 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Достижение оптимального баланса между доходом от страховой деятельности и величиной страхового риска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Оценщики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Физические лица, являющиеся членами одной из саморегулируемых организаций оценщиков и застраховавшие свою профессиональную ответственность, занимающиеся установлением в отношении объектов оценки рыночной или иной стоимости 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Максимизация прибыли от продажи услуг по оценке жилых помещений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Риэлтеры</w:t>
            </w:r>
            <w:r w:rsidR="003501D0" w:rsidRPr="003501D0">
              <w:t xml:space="preserve">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Юридические лица и индивидуальные предприниматели, которые осуществляют операции с недвижимостью как в интересах своих клиентов, так и в собственных интересах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Максимизация прибыли, от продажи услуг по поиску жилья, организации сделки купли-продажи и </w:t>
            </w:r>
            <w:r w:rsidR="003501D0">
              <w:t>т.д.</w:t>
            </w:r>
            <w:r w:rsidR="003501D0" w:rsidRPr="003501D0">
              <w:t xml:space="preserve"> 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Ипотечные брокеры</w:t>
            </w:r>
            <w:r w:rsidR="003501D0">
              <w:t xml:space="preserve"> (</w:t>
            </w:r>
            <w:r w:rsidRPr="003501D0">
              <w:t>создаваемые банками, риэлтерскими организациями или независимые</w:t>
            </w:r>
            <w:r w:rsidR="003501D0" w:rsidRPr="003501D0">
              <w:t xml:space="preserve">)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Юридические лица, предоставляющие заёмщикам услуги по организации ипотечной сделки</w:t>
            </w:r>
          </w:p>
          <w:p w:rsidR="0011746A" w:rsidRPr="003501D0" w:rsidRDefault="0011746A" w:rsidP="007F7DA6">
            <w:pPr>
              <w:pStyle w:val="afd"/>
            </w:pP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Получение максимальной прибыли путём взимания комиссий за подбор оптимального варианта ипотечного кредитования и организации получения кредита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Коллекторские агентства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Юридические лица, занимающиеся взысканием просроченной задолженности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Максимизация прибыли, путём организации работы по взысканию просроченной задолженности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Кредитные бюро</w:t>
            </w:r>
          </w:p>
          <w:p w:rsidR="0011746A" w:rsidRPr="003501D0" w:rsidRDefault="0011746A" w:rsidP="007F7DA6">
            <w:pPr>
              <w:pStyle w:val="afd"/>
            </w:pP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Юридические лица, предоставляющие кредитным учреждениям кредитные истории потенциальных заёмщиков</w:t>
            </w:r>
            <w:r w:rsidR="003501D0" w:rsidRPr="003501D0">
              <w:t xml:space="preserve">. 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Получение максимальной прибыли, путём взимания комиссий за хранение</w:t>
            </w:r>
            <w:r w:rsidR="003501D0" w:rsidRPr="003501D0">
              <w:t xml:space="preserve"> </w:t>
            </w:r>
            <w:r w:rsidRPr="003501D0">
              <w:t>и предоставление кредитных историй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Поручители, гаранты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Физические или юридические лица, которые ручаются, в случае банкротства заёмщика, отвечать по его обязательствам перед кредитором</w:t>
            </w:r>
            <w:r w:rsidR="003501D0" w:rsidRPr="003501D0">
              <w:t xml:space="preserve">. 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Содействие заёмщику в приобретении объекта жилья</w:t>
            </w:r>
            <w:r w:rsidR="003501D0">
              <w:t xml:space="preserve"> (</w:t>
            </w:r>
            <w:r w:rsidRPr="003501D0">
              <w:t>безвозмездно или возмездно</w:t>
            </w:r>
            <w:r w:rsidR="003501D0" w:rsidRPr="003501D0">
              <w:t xml:space="preserve">) 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>Вспомогательные организации</w:t>
            </w:r>
            <w:r w:rsidR="003501D0">
              <w:t xml:space="preserve"> (</w:t>
            </w:r>
            <w:r w:rsidRPr="003501D0">
              <w:t xml:space="preserve">суды, органы опеки и попечительства, </w:t>
            </w:r>
            <w:r w:rsidR="00F27168" w:rsidRPr="003501D0">
              <w:t>нотариусы</w:t>
            </w:r>
            <w:r w:rsidR="003501D0" w:rsidRPr="003501D0">
              <w:t xml:space="preserve"> </w:t>
            </w:r>
            <w:r w:rsidRPr="003501D0">
              <w:t xml:space="preserve">и </w:t>
            </w:r>
            <w:r w:rsidR="003501D0">
              <w:t>т.д.)</w:t>
            </w:r>
            <w:r w:rsidR="003501D0" w:rsidRPr="003501D0">
              <w:t xml:space="preserve">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>Организации, обеспечивающие правовое сопровождение сделок ипотечного жилищного кредитования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Обеспечение надлежащего правового сопровождения сделок</w:t>
            </w:r>
            <w:r w:rsidR="003501D0">
              <w:t xml:space="preserve"> (</w:t>
            </w:r>
            <w:r w:rsidRPr="003501D0">
              <w:t>безвозмездно или возмездно</w:t>
            </w:r>
            <w:r w:rsidR="003501D0" w:rsidRPr="003501D0">
              <w:t xml:space="preserve">) </w:t>
            </w:r>
          </w:p>
        </w:tc>
      </w:tr>
      <w:tr w:rsidR="0011746A" w:rsidRPr="003501D0">
        <w:trPr>
          <w:tblHeader/>
          <w:jc w:val="center"/>
        </w:trPr>
        <w:tc>
          <w:tcPr>
            <w:tcW w:w="2295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Государство и муниципалитеты в лице органов законодательной и исполнительной власти </w:t>
            </w:r>
          </w:p>
        </w:tc>
        <w:tc>
          <w:tcPr>
            <w:tcW w:w="3920" w:type="dxa"/>
          </w:tcPr>
          <w:p w:rsidR="0011746A" w:rsidRPr="003501D0" w:rsidRDefault="0011746A" w:rsidP="007F7DA6">
            <w:pPr>
              <w:pStyle w:val="afd"/>
            </w:pPr>
            <w:r w:rsidRPr="003501D0">
              <w:t xml:space="preserve">Президент РФ, Правительство РФ, Парламент РФ, Центральный банк РФ и </w:t>
            </w:r>
            <w:r w:rsidR="003501D0">
              <w:t>т.д.</w:t>
            </w:r>
            <w:r w:rsidR="003501D0" w:rsidRPr="003501D0">
              <w:t xml:space="preserve"> </w:t>
            </w:r>
          </w:p>
        </w:tc>
        <w:tc>
          <w:tcPr>
            <w:tcW w:w="2970" w:type="dxa"/>
          </w:tcPr>
          <w:p w:rsidR="0011746A" w:rsidRPr="003501D0" w:rsidRDefault="0011746A" w:rsidP="007F7DA6">
            <w:pPr>
              <w:pStyle w:val="afd"/>
            </w:pPr>
            <w:r w:rsidRPr="003501D0">
              <w:t>Проведение эффективной жилищной политики в стране, в том числе через формирование нормативно-правовой базы</w:t>
            </w:r>
            <w:r w:rsidR="003501D0" w:rsidRPr="003501D0">
              <w:t xml:space="preserve">. </w:t>
            </w:r>
          </w:p>
        </w:tc>
      </w:tr>
    </w:tbl>
    <w:p w:rsidR="007F7DA6" w:rsidRDefault="007F7DA6" w:rsidP="003501D0">
      <w:pPr>
        <w:rPr>
          <w:b/>
          <w:bCs/>
        </w:rPr>
      </w:pPr>
    </w:p>
    <w:p w:rsidR="003501D0" w:rsidRDefault="006E1EAE" w:rsidP="003501D0">
      <w:pPr>
        <w:rPr>
          <w:b/>
          <w:bCs/>
        </w:rPr>
      </w:pPr>
      <w:r w:rsidRPr="003501D0">
        <w:rPr>
          <w:b/>
          <w:bCs/>
        </w:rPr>
        <w:t>2</w:t>
      </w:r>
      <w:r w:rsidR="003501D0" w:rsidRPr="003501D0">
        <w:rPr>
          <w:b/>
          <w:bCs/>
        </w:rPr>
        <w:t xml:space="preserve">. </w:t>
      </w:r>
      <w:r w:rsidRPr="003501D0">
        <w:rPr>
          <w:b/>
          <w:bCs/>
        </w:rPr>
        <w:t>Предложена авторская классификация ипотечных жилищных кредитов, позволяющая анализировать их адекватность потребностям заёмщиков</w:t>
      </w:r>
      <w:r w:rsidR="003501D0" w:rsidRPr="003501D0">
        <w:rPr>
          <w:b/>
          <w:bCs/>
        </w:rPr>
        <w:t>.</w:t>
      </w:r>
    </w:p>
    <w:p w:rsidR="003501D0" w:rsidRDefault="0011746A" w:rsidP="003501D0">
      <w:r w:rsidRPr="003501D0">
        <w:t>Наряду с субъектами системы ИЖК, в</w:t>
      </w:r>
      <w:r w:rsidR="0021490B" w:rsidRPr="003501D0">
        <w:t>ажн</w:t>
      </w:r>
      <w:r w:rsidRPr="003501D0">
        <w:t xml:space="preserve">ым </w:t>
      </w:r>
      <w:r w:rsidR="001667F6" w:rsidRPr="003501D0">
        <w:t xml:space="preserve">её </w:t>
      </w:r>
      <w:r w:rsidRPr="003501D0">
        <w:t xml:space="preserve">элементом являются объекты </w:t>
      </w:r>
      <w:r w:rsidR="003501D0">
        <w:t>-</w:t>
      </w:r>
      <w:r w:rsidRPr="003501D0">
        <w:t xml:space="preserve"> ипотечные жилищные кредиты</w:t>
      </w:r>
      <w:r w:rsidR="003501D0" w:rsidRPr="003501D0">
        <w:t xml:space="preserve">. </w:t>
      </w:r>
      <w:r w:rsidR="001667F6" w:rsidRPr="003501D0">
        <w:t>Как и субъекты, объекты</w:t>
      </w:r>
      <w:r w:rsidR="003501D0" w:rsidRPr="003501D0">
        <w:t xml:space="preserve"> </w:t>
      </w:r>
      <w:r w:rsidR="001667F6" w:rsidRPr="003501D0">
        <w:t>системы ИЖК находятся в постоянном диалектическом развитии, поэтому в связи с многовековой историей ипотечного кредитования в мировой практике накопилось большое количество их видов</w:t>
      </w:r>
      <w:r w:rsidR="003501D0" w:rsidRPr="003501D0">
        <w:t xml:space="preserve">. </w:t>
      </w:r>
      <w:r w:rsidR="001667F6" w:rsidRPr="003501D0">
        <w:t>Исходя из этого, возникает потребность в их классификации</w:t>
      </w:r>
      <w:r w:rsidR="003501D0" w:rsidRPr="003501D0">
        <w:t xml:space="preserve">. </w:t>
      </w:r>
      <w:r w:rsidR="001667F6" w:rsidRPr="003501D0">
        <w:t xml:space="preserve">В настоящее время существует </w:t>
      </w:r>
      <w:r w:rsidR="0071730D" w:rsidRPr="003501D0">
        <w:t>значительное количество классификаций ипотечных кредитов, однако они разработаны либо для кредитных учреждений, либо не имеют чёткой ориентации на определённого пользователя</w:t>
      </w:r>
      <w:r w:rsidR="003501D0" w:rsidRPr="003501D0">
        <w:t xml:space="preserve">. </w:t>
      </w:r>
      <w:r w:rsidR="0071730D" w:rsidRPr="003501D0">
        <w:t xml:space="preserve">В настоящем диссертационном исследовании разработана классификация, ориентированная на использование в интересах физических лиц, то есть в ней отражены основные характеристики ипотечных жилищных кредитов, которые имеют принципиальное значение при выборе кредитной программы потенциальным заёмщиком </w:t>
      </w:r>
      <w:r w:rsidR="003501D0">
        <w:t>-</w:t>
      </w:r>
      <w:r w:rsidR="0071730D" w:rsidRPr="003501D0">
        <w:t xml:space="preserve"> физическим лицом</w:t>
      </w:r>
      <w:r w:rsidR="003501D0">
        <w:t xml:space="preserve"> (</w:t>
      </w:r>
      <w:r w:rsidR="0021490B" w:rsidRPr="003501D0">
        <w:t xml:space="preserve">таблица </w:t>
      </w:r>
      <w:r w:rsidR="006E1EAE" w:rsidRPr="003501D0">
        <w:t>2</w:t>
      </w:r>
      <w:r w:rsidR="003501D0" w:rsidRPr="003501D0">
        <w:t>).</w:t>
      </w:r>
    </w:p>
    <w:p w:rsidR="0021490B" w:rsidRPr="003501D0" w:rsidRDefault="007F7DA6" w:rsidP="003501D0">
      <w:r>
        <w:br w:type="page"/>
      </w:r>
      <w:r w:rsidR="0021490B" w:rsidRPr="003501D0">
        <w:t xml:space="preserve">Таблица </w:t>
      </w:r>
      <w:r w:rsidR="0071730D" w:rsidRPr="003501D0">
        <w:t>2</w:t>
      </w:r>
      <w:r w:rsidR="003A2EF0">
        <w:t xml:space="preserve">. </w:t>
      </w:r>
      <w:r w:rsidR="0021490B" w:rsidRPr="003501D0">
        <w:t>Классификация ипотечных</w:t>
      </w:r>
      <w:r w:rsidR="00817212" w:rsidRPr="003501D0">
        <w:t xml:space="preserve"> жилищных</w:t>
      </w:r>
      <w:r w:rsidR="0021490B" w:rsidRPr="003501D0">
        <w:t xml:space="preserve"> кредитов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3531"/>
        <w:gridCol w:w="3116"/>
      </w:tblGrid>
      <w:tr w:rsidR="007C44A3" w:rsidRPr="003501D0">
        <w:trPr>
          <w:jc w:val="center"/>
        </w:trPr>
        <w:tc>
          <w:tcPr>
            <w:tcW w:w="2228" w:type="dxa"/>
          </w:tcPr>
          <w:p w:rsidR="007C44A3" w:rsidRPr="003501D0" w:rsidRDefault="007C44A3" w:rsidP="007F7DA6">
            <w:pPr>
              <w:pStyle w:val="afd"/>
            </w:pPr>
            <w:r w:rsidRPr="003501D0">
              <w:t>Критерий классификации</w:t>
            </w: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Вид ипотечного кредита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целям кредитования</w:t>
            </w: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На приобретение жилья на первичном рынке недвижимости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На приобретение жилья на вторичном рынке недвижимости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3</w:t>
            </w:r>
            <w:r w:rsidR="003501D0" w:rsidRPr="003501D0">
              <w:t xml:space="preserve">. </w:t>
            </w:r>
            <w:r w:rsidRPr="003501D0">
              <w:t>На ремонт жилья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4</w:t>
            </w:r>
            <w:r w:rsidR="003501D0" w:rsidRPr="003501D0">
              <w:t xml:space="preserve">. </w:t>
            </w:r>
            <w:r w:rsidRPr="003501D0">
              <w:t>На рефинансирование ранее выданных кредитов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5</w:t>
            </w:r>
            <w:r w:rsidR="003501D0" w:rsidRPr="003501D0">
              <w:t xml:space="preserve">. </w:t>
            </w:r>
            <w:r w:rsidRPr="003501D0">
              <w:t>Строительство жилья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6</w:t>
            </w:r>
            <w:r w:rsidR="003501D0" w:rsidRPr="003501D0">
              <w:t xml:space="preserve">. </w:t>
            </w:r>
            <w:r w:rsidRPr="003501D0">
              <w:t>Потребительского назначения</w:t>
            </w:r>
            <w:r w:rsidR="003501D0">
              <w:t xml:space="preserve"> (</w:t>
            </w:r>
            <w:r w:rsidRPr="003501D0">
              <w:t>без указания направления использования</w:t>
            </w:r>
            <w:r w:rsidR="003501D0" w:rsidRPr="003501D0">
              <w:t xml:space="preserve">).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виду залога</w:t>
            </w: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Под залог приобретаемого жилья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Под залог имеющегося жилья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виду кредитора</w:t>
            </w: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Банковский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6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Небанковский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виду заёмщиков</w:t>
            </w: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Застройщикам и строителям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Покупателям жилья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валюте кредита</w:t>
            </w: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В национальной валюте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В иностранной валюте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инструменту ипотечного кредитования</w:t>
            </w: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Погашаемые аннуитетными платежами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С амортизацией долга</w:t>
            </w:r>
            <w:r w:rsidR="003501D0">
              <w:t xml:space="preserve"> ("</w:t>
            </w:r>
            <w:r w:rsidRPr="003501D0">
              <w:t>пружинные</w:t>
            </w:r>
            <w:r w:rsidR="003501D0">
              <w:t xml:space="preserve">" </w:t>
            </w:r>
            <w:r w:rsidRPr="003501D0">
              <w:t>кредиты</w:t>
            </w:r>
            <w:r w:rsidR="003501D0" w:rsidRPr="003501D0">
              <w:t xml:space="preserve">).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3</w:t>
            </w:r>
            <w:r w:rsidR="003501D0" w:rsidRPr="003501D0">
              <w:t xml:space="preserve">. </w:t>
            </w:r>
            <w:r w:rsidRPr="003501D0">
              <w:t>С</w:t>
            </w:r>
            <w:r w:rsidR="003501D0">
              <w:t xml:space="preserve"> "</w:t>
            </w:r>
            <w:r w:rsidRPr="003501D0">
              <w:t>шаровым</w:t>
            </w:r>
            <w:r w:rsidR="003501D0">
              <w:t xml:space="preserve">" </w:t>
            </w:r>
            <w:r w:rsidRPr="003501D0">
              <w:t>платежом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4</w:t>
            </w:r>
            <w:r w:rsidR="003501D0" w:rsidRPr="003501D0">
              <w:t xml:space="preserve">. </w:t>
            </w:r>
            <w:r w:rsidRPr="003501D0">
              <w:t>С увеличением платежей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5</w:t>
            </w:r>
            <w:r w:rsidR="003501D0" w:rsidRPr="003501D0">
              <w:t xml:space="preserve">. </w:t>
            </w:r>
            <w:r w:rsidRPr="003501D0">
              <w:t>Другие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виду процентной ставки</w:t>
            </w: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С фиксированной процентной ставкой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531" w:type="dxa"/>
            <w:vMerge w:val="restart"/>
            <w:vAlign w:val="center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С переменной процентной ставкой</w:t>
            </w:r>
            <w:r w:rsidR="003501D0" w:rsidRPr="003501D0">
              <w:t xml:space="preserve">. </w:t>
            </w:r>
          </w:p>
        </w:tc>
        <w:tc>
          <w:tcPr>
            <w:tcW w:w="3116" w:type="dxa"/>
          </w:tcPr>
          <w:p w:rsidR="007C44A3" w:rsidRPr="003501D0" w:rsidRDefault="003501D0" w:rsidP="007F7DA6">
            <w:pPr>
              <w:pStyle w:val="afd"/>
            </w:pPr>
            <w:r>
              <w:t>2.1</w:t>
            </w:r>
            <w:r w:rsidR="007C44A3" w:rsidRPr="003501D0">
              <w:t xml:space="preserve"> С плавающей ставкой</w:t>
            </w:r>
            <w:r w:rsidRPr="003501D0">
              <w:t xml:space="preserve">. </w:t>
            </w:r>
          </w:p>
        </w:tc>
      </w:tr>
      <w:tr w:rsidR="007C44A3" w:rsidRPr="003501D0">
        <w:trPr>
          <w:cantSplit/>
          <w:trHeight w:val="800"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531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116" w:type="dxa"/>
          </w:tcPr>
          <w:p w:rsidR="007C44A3" w:rsidRPr="003501D0" w:rsidRDefault="003501D0" w:rsidP="007F7DA6">
            <w:pPr>
              <w:pStyle w:val="afd"/>
            </w:pPr>
            <w:r>
              <w:t>2.2</w:t>
            </w:r>
            <w:r w:rsidR="007C44A3" w:rsidRPr="003501D0">
              <w:t xml:space="preserve"> Со ставкой фиксированной на несколько периодов внутри срока кредитования</w:t>
            </w:r>
            <w:r w:rsidRPr="003501D0">
              <w:t xml:space="preserve">. </w:t>
            </w:r>
          </w:p>
        </w:tc>
      </w:tr>
      <w:tr w:rsidR="007C44A3" w:rsidRPr="003501D0">
        <w:trPr>
          <w:cantSplit/>
          <w:trHeight w:val="529"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531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116" w:type="dxa"/>
          </w:tcPr>
          <w:p w:rsidR="007C44A3" w:rsidRPr="003501D0" w:rsidRDefault="003501D0" w:rsidP="007F7DA6">
            <w:pPr>
              <w:pStyle w:val="afd"/>
            </w:pPr>
            <w:r>
              <w:t>2.3</w:t>
            </w:r>
            <w:r w:rsidR="007C44A3" w:rsidRPr="003501D0">
              <w:t xml:space="preserve"> С комбинированной процентной ставкой</w:t>
            </w:r>
            <w:r w:rsidRPr="003501D0">
              <w:t xml:space="preserve">. </w:t>
            </w:r>
          </w:p>
        </w:tc>
      </w:tr>
      <w:tr w:rsidR="007C44A3" w:rsidRPr="003501D0">
        <w:trPr>
          <w:cantSplit/>
          <w:trHeight w:val="285"/>
          <w:jc w:val="center"/>
        </w:trPr>
        <w:tc>
          <w:tcPr>
            <w:tcW w:w="2228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По способу досрочного погашения</w:t>
            </w: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>С правом свободного досрочного погашения</w:t>
            </w:r>
            <w:r w:rsidR="003501D0" w:rsidRPr="003501D0">
              <w:t xml:space="preserve">. </w:t>
            </w:r>
          </w:p>
        </w:tc>
      </w:tr>
      <w:tr w:rsidR="007C44A3" w:rsidRPr="003501D0" w:rsidTr="003A2EF0">
        <w:trPr>
          <w:cantSplit/>
          <w:trHeight w:val="419"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6647" w:type="dxa"/>
            <w:gridSpan w:val="2"/>
          </w:tcPr>
          <w:p w:rsidR="007C44A3" w:rsidRPr="003501D0" w:rsidRDefault="007C44A3" w:rsidP="007F7DA6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Без права досрочного погашения</w:t>
            </w:r>
            <w:r w:rsidR="003501D0" w:rsidRPr="003501D0">
              <w:t xml:space="preserve">. </w:t>
            </w:r>
          </w:p>
        </w:tc>
      </w:tr>
      <w:tr w:rsidR="007C44A3" w:rsidRPr="003501D0">
        <w:trPr>
          <w:cantSplit/>
          <w:trHeight w:val="540"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531" w:type="dxa"/>
            <w:vMerge w:val="restart"/>
          </w:tcPr>
          <w:p w:rsidR="007C44A3" w:rsidRPr="003501D0" w:rsidRDefault="007C44A3" w:rsidP="007F7DA6">
            <w:pPr>
              <w:pStyle w:val="afd"/>
            </w:pPr>
            <w:r w:rsidRPr="003501D0">
              <w:t>3</w:t>
            </w:r>
            <w:r w:rsidR="003501D0" w:rsidRPr="003501D0">
              <w:t xml:space="preserve">. </w:t>
            </w:r>
            <w:r w:rsidRPr="003501D0">
              <w:t>С правом условного досрочного погашения</w:t>
            </w:r>
            <w:r w:rsidR="003501D0" w:rsidRPr="003501D0">
              <w:t xml:space="preserve">. </w:t>
            </w:r>
          </w:p>
        </w:tc>
        <w:tc>
          <w:tcPr>
            <w:tcW w:w="3116" w:type="dxa"/>
          </w:tcPr>
          <w:p w:rsidR="007C44A3" w:rsidRPr="003501D0" w:rsidRDefault="003501D0" w:rsidP="007F7DA6">
            <w:pPr>
              <w:pStyle w:val="afd"/>
            </w:pPr>
            <w:r>
              <w:t>2.1</w:t>
            </w:r>
            <w:r w:rsidR="007C44A3" w:rsidRPr="003501D0">
              <w:t xml:space="preserve"> Погашение, при уплате фиксированной суммы штрафа</w:t>
            </w:r>
            <w:r w:rsidRPr="003501D0">
              <w:t xml:space="preserve">. </w:t>
            </w:r>
          </w:p>
        </w:tc>
      </w:tr>
      <w:tr w:rsidR="007C44A3" w:rsidRPr="003501D0">
        <w:trPr>
          <w:cantSplit/>
          <w:trHeight w:val="555"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531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116" w:type="dxa"/>
          </w:tcPr>
          <w:p w:rsidR="007C44A3" w:rsidRPr="003501D0" w:rsidRDefault="003501D0" w:rsidP="007F7DA6">
            <w:pPr>
              <w:pStyle w:val="afd"/>
            </w:pPr>
            <w:r>
              <w:t>2.2</w:t>
            </w:r>
            <w:r w:rsidR="007C44A3" w:rsidRPr="003501D0">
              <w:t xml:space="preserve"> Погашение, при уплате штрафа в</w:t>
            </w:r>
            <w:r w:rsidRPr="003501D0">
              <w:t>%</w:t>
            </w:r>
            <w:r w:rsidR="007C44A3" w:rsidRPr="003501D0">
              <w:t xml:space="preserve"> от суммы досрочного платежа</w:t>
            </w:r>
            <w:r w:rsidRPr="003501D0">
              <w:t xml:space="preserve">. </w:t>
            </w:r>
          </w:p>
        </w:tc>
      </w:tr>
      <w:tr w:rsidR="007C44A3" w:rsidRPr="003501D0">
        <w:trPr>
          <w:cantSplit/>
          <w:trHeight w:val="720"/>
          <w:jc w:val="center"/>
        </w:trPr>
        <w:tc>
          <w:tcPr>
            <w:tcW w:w="2228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531" w:type="dxa"/>
            <w:vMerge/>
          </w:tcPr>
          <w:p w:rsidR="007C44A3" w:rsidRPr="003501D0" w:rsidRDefault="007C44A3" w:rsidP="007F7DA6">
            <w:pPr>
              <w:pStyle w:val="afd"/>
            </w:pPr>
          </w:p>
        </w:tc>
        <w:tc>
          <w:tcPr>
            <w:tcW w:w="3116" w:type="dxa"/>
          </w:tcPr>
          <w:p w:rsidR="007C44A3" w:rsidRPr="003501D0" w:rsidRDefault="003501D0" w:rsidP="007F7DA6">
            <w:pPr>
              <w:pStyle w:val="afd"/>
            </w:pPr>
            <w:r>
              <w:t>2.3</w:t>
            </w:r>
            <w:r w:rsidR="007C44A3" w:rsidRPr="003501D0">
              <w:t xml:space="preserve"> Действие моратория на досрочное погашение</w:t>
            </w:r>
            <w:r w:rsidRPr="003501D0">
              <w:t xml:space="preserve">. </w:t>
            </w:r>
          </w:p>
        </w:tc>
      </w:tr>
    </w:tbl>
    <w:p w:rsidR="00524557" w:rsidRDefault="00524557" w:rsidP="003501D0"/>
    <w:p w:rsidR="003501D0" w:rsidRDefault="00054B1C" w:rsidP="003501D0">
      <w:r w:rsidRPr="003501D0">
        <w:t>Данная классификация</w:t>
      </w:r>
      <w:r w:rsidR="00315308" w:rsidRPr="003501D0">
        <w:t>, представля</w:t>
      </w:r>
      <w:r w:rsidR="0071730D" w:rsidRPr="003501D0">
        <w:t>ет</w:t>
      </w:r>
      <w:r w:rsidR="00315308" w:rsidRPr="003501D0">
        <w:t xml:space="preserve"> собой синтез существующих разработок в данной области и авторского виденья проблемы</w:t>
      </w:r>
      <w:r w:rsidR="003501D0">
        <w:t xml:space="preserve"> (</w:t>
      </w:r>
      <w:r w:rsidR="00FF0307" w:rsidRPr="003501D0">
        <w:t>цели кредитования, вид процентной ставки</w:t>
      </w:r>
      <w:r w:rsidR="003501D0" w:rsidRPr="003501D0">
        <w:t>),</w:t>
      </w:r>
      <w:r w:rsidR="00FF0307" w:rsidRPr="003501D0">
        <w:t xml:space="preserve"> </w:t>
      </w:r>
      <w:r w:rsidRPr="003501D0">
        <w:t>систематизир</w:t>
      </w:r>
      <w:r w:rsidR="00DA0C68" w:rsidRPr="003501D0">
        <w:t>ует</w:t>
      </w:r>
      <w:r w:rsidRPr="003501D0">
        <w:t xml:space="preserve"> существующие виды кредитов под залог недвижимости и определ</w:t>
      </w:r>
      <w:r w:rsidR="00DA0C68" w:rsidRPr="003501D0">
        <w:t>яет</w:t>
      </w:r>
      <w:r w:rsidRPr="003501D0">
        <w:t xml:space="preserve"> их характерные</w:t>
      </w:r>
      <w:r w:rsidR="00DA0C68" w:rsidRPr="003501D0">
        <w:t xml:space="preserve"> особенности, </w:t>
      </w:r>
      <w:r w:rsidR="00FF0307" w:rsidRPr="003501D0">
        <w:t xml:space="preserve">что позволяет </w:t>
      </w:r>
      <w:r w:rsidR="00DA0C68" w:rsidRPr="003501D0">
        <w:t>облегч</w:t>
      </w:r>
      <w:r w:rsidR="00FF0307" w:rsidRPr="003501D0">
        <w:t>ить</w:t>
      </w:r>
      <w:r w:rsidR="00DA0C68" w:rsidRPr="003501D0">
        <w:t xml:space="preserve"> обработк</w:t>
      </w:r>
      <w:r w:rsidR="00FF0307" w:rsidRPr="003501D0">
        <w:t>у</w:t>
      </w:r>
      <w:r w:rsidR="00DA0C68" w:rsidRPr="003501D0">
        <w:t xml:space="preserve"> </w:t>
      </w:r>
      <w:r w:rsidR="00FF0307" w:rsidRPr="003501D0">
        <w:t>данных</w:t>
      </w:r>
      <w:r w:rsidR="00DA0C68" w:rsidRPr="003501D0">
        <w:t xml:space="preserve"> о существующих предложениях на рынке ИЖК, и минимизи</w:t>
      </w:r>
      <w:r w:rsidR="00FF0307" w:rsidRPr="003501D0">
        <w:t>ровать</w:t>
      </w:r>
      <w:r w:rsidR="00DA0C68" w:rsidRPr="003501D0">
        <w:t xml:space="preserve"> риск</w:t>
      </w:r>
      <w:r w:rsidR="00FF0307" w:rsidRPr="003501D0">
        <w:t xml:space="preserve"> неоднозначной трактовки полученной информации</w:t>
      </w:r>
      <w:r w:rsidR="003501D0" w:rsidRPr="003501D0">
        <w:t>.</w:t>
      </w:r>
    </w:p>
    <w:p w:rsidR="003501D0" w:rsidRDefault="0021490B" w:rsidP="003501D0">
      <w:pPr>
        <w:rPr>
          <w:b/>
          <w:bCs/>
        </w:rPr>
      </w:pPr>
      <w:r w:rsidRPr="003501D0">
        <w:rPr>
          <w:b/>
          <w:bCs/>
        </w:rPr>
        <w:t>3</w:t>
      </w:r>
      <w:r w:rsidR="003501D0" w:rsidRPr="003501D0">
        <w:rPr>
          <w:b/>
          <w:bCs/>
        </w:rPr>
        <w:t xml:space="preserve">. </w:t>
      </w:r>
      <w:r w:rsidR="002C7BCE" w:rsidRPr="003501D0">
        <w:rPr>
          <w:b/>
          <w:bCs/>
        </w:rPr>
        <w:t>Определена структура системы факторов препятствующих повышению доступности ипотечного жилищного кредитования населению России, что позволило выявить её элементы и механизм их взаимодействия</w:t>
      </w:r>
      <w:r w:rsidR="003501D0" w:rsidRPr="003501D0">
        <w:rPr>
          <w:b/>
          <w:bCs/>
        </w:rPr>
        <w:t>.</w:t>
      </w:r>
    </w:p>
    <w:p w:rsidR="003501D0" w:rsidRDefault="002C6299" w:rsidP="003501D0">
      <w:r w:rsidRPr="003501D0">
        <w:t>Из вышесказанного следует, что система ИЖК находитс</w:t>
      </w:r>
      <w:r w:rsidR="005C65B4" w:rsidRPr="003501D0">
        <w:t>я в постоянном развитии, однако</w:t>
      </w:r>
      <w:r w:rsidR="007952EF" w:rsidRPr="003501D0">
        <w:t xml:space="preserve"> </w:t>
      </w:r>
      <w:r w:rsidR="00797B77" w:rsidRPr="003501D0">
        <w:t xml:space="preserve">уровень </w:t>
      </w:r>
      <w:r w:rsidR="007952EF" w:rsidRPr="003501D0">
        <w:t>его интенсивност</w:t>
      </w:r>
      <w:r w:rsidR="00797B77" w:rsidRPr="003501D0">
        <w:t>и</w:t>
      </w:r>
      <w:r w:rsidR="007952EF" w:rsidRPr="003501D0">
        <w:t xml:space="preserve"> </w:t>
      </w:r>
      <w:r w:rsidR="00797B77" w:rsidRPr="003501D0">
        <w:t>зависит от</w:t>
      </w:r>
      <w:r w:rsidR="007952EF" w:rsidRPr="003501D0">
        <w:t xml:space="preserve"> влиян</w:t>
      </w:r>
      <w:r w:rsidR="00673632" w:rsidRPr="003501D0">
        <w:t>и</w:t>
      </w:r>
      <w:r w:rsidR="00797B77" w:rsidRPr="003501D0">
        <w:t>я</w:t>
      </w:r>
      <w:r w:rsidR="00673632" w:rsidRPr="003501D0">
        <w:t xml:space="preserve"> различны</w:t>
      </w:r>
      <w:r w:rsidR="00797B77" w:rsidRPr="003501D0">
        <w:t>х</w:t>
      </w:r>
      <w:r w:rsidR="00673632" w:rsidRPr="003501D0">
        <w:t xml:space="preserve"> фактор</w:t>
      </w:r>
      <w:r w:rsidR="00797B77" w:rsidRPr="003501D0">
        <w:t>ов</w:t>
      </w:r>
      <w:r w:rsidR="003501D0" w:rsidRPr="003501D0">
        <w:t xml:space="preserve">. </w:t>
      </w:r>
      <w:r w:rsidR="009A13A6" w:rsidRPr="003501D0">
        <w:t>Достижение высоко</w:t>
      </w:r>
      <w:r w:rsidR="00E5199E" w:rsidRPr="003501D0">
        <w:t>й</w:t>
      </w:r>
      <w:r w:rsidR="009A13A6" w:rsidRPr="003501D0">
        <w:t xml:space="preserve"> </w:t>
      </w:r>
      <w:r w:rsidR="00797B77" w:rsidRPr="003501D0">
        <w:t>интенсивност</w:t>
      </w:r>
      <w:r w:rsidR="009A13A6" w:rsidRPr="003501D0">
        <w:t>и</w:t>
      </w:r>
      <w:r w:rsidR="00797B77" w:rsidRPr="003501D0">
        <w:t xml:space="preserve"> </w:t>
      </w:r>
      <w:r w:rsidR="009A13A6" w:rsidRPr="003501D0">
        <w:t>данного процесса</w:t>
      </w:r>
      <w:r w:rsidR="00123EF6" w:rsidRPr="003501D0">
        <w:t>, ввиду его непосредственного влияния на доступность жилья населению,</w:t>
      </w:r>
      <w:r w:rsidR="009A13A6" w:rsidRPr="003501D0">
        <w:t xml:space="preserve"> </w:t>
      </w:r>
      <w:r w:rsidR="00123EF6" w:rsidRPr="003501D0">
        <w:t xml:space="preserve">играет </w:t>
      </w:r>
      <w:r w:rsidR="009A13A6" w:rsidRPr="003501D0">
        <w:t>особенно важн</w:t>
      </w:r>
      <w:r w:rsidR="00123EF6" w:rsidRPr="003501D0">
        <w:t>ую роль</w:t>
      </w:r>
      <w:r w:rsidR="009A13A6" w:rsidRPr="003501D0">
        <w:t xml:space="preserve"> для </w:t>
      </w:r>
      <w:r w:rsidR="00E5199E" w:rsidRPr="003501D0">
        <w:t>государств с низким уровнем обеспеченности жильём</w:t>
      </w:r>
      <w:r w:rsidR="009A13A6" w:rsidRPr="003501D0">
        <w:t>,</w:t>
      </w:r>
      <w:r w:rsidR="00123EF6" w:rsidRPr="003501D0">
        <w:t xml:space="preserve"> </w:t>
      </w:r>
      <w:r w:rsidR="00E5199E" w:rsidRPr="003501D0">
        <w:t>к числу которых относится и</w:t>
      </w:r>
      <w:r w:rsidR="009A13A6" w:rsidRPr="003501D0">
        <w:t xml:space="preserve"> Россия</w:t>
      </w:r>
      <w:r w:rsidR="003501D0" w:rsidRPr="003501D0">
        <w:t xml:space="preserve">. </w:t>
      </w:r>
      <w:r w:rsidR="00E5199E" w:rsidRPr="003501D0">
        <w:t xml:space="preserve">Таким образом, </w:t>
      </w:r>
      <w:r w:rsidR="003F786F" w:rsidRPr="003501D0">
        <w:t>актуальным является</w:t>
      </w:r>
      <w:r w:rsidR="00E5199E" w:rsidRPr="003501D0">
        <w:t xml:space="preserve"> вопрос о выявлении </w:t>
      </w:r>
      <w:r w:rsidR="003F786F" w:rsidRPr="003501D0">
        <w:t xml:space="preserve">структуры </w:t>
      </w:r>
      <w:r w:rsidR="00E5199E" w:rsidRPr="003501D0">
        <w:t xml:space="preserve">факторов, сдерживающих </w:t>
      </w:r>
      <w:r w:rsidR="003F786F" w:rsidRPr="003501D0">
        <w:t>развитие системы ИЖК</w:t>
      </w:r>
      <w:r w:rsidR="002C7BCE" w:rsidRPr="003501D0">
        <w:t xml:space="preserve"> в РФ</w:t>
      </w:r>
      <w:r w:rsidR="003F786F" w:rsidRPr="003501D0">
        <w:t>, с целью определения совокупности её элементов и механизма их воздействия на уровень доступности жилья населению</w:t>
      </w:r>
      <w:r w:rsidR="003501D0" w:rsidRPr="003501D0">
        <w:t>.</w:t>
      </w:r>
    </w:p>
    <w:p w:rsidR="003501D0" w:rsidRDefault="00553976" w:rsidP="003501D0">
      <w:r w:rsidRPr="003501D0">
        <w:t xml:space="preserve">В современной научной литературе факторы, сдерживающие развитие ИЖК в России, зачастую рассматриваются обособленно, таким </w:t>
      </w:r>
      <w:r w:rsidR="00AA5CA2" w:rsidRPr="003501D0">
        <w:t>образом,</w:t>
      </w:r>
      <w:r w:rsidRPr="003501D0">
        <w:t xml:space="preserve"> взаимодействие </w:t>
      </w:r>
      <w:r w:rsidR="00AA46AC" w:rsidRPr="003501D0">
        <w:t xml:space="preserve">данных </w:t>
      </w:r>
      <w:r w:rsidRPr="003501D0">
        <w:t>факторов остаётся за рамками исследования</w:t>
      </w:r>
      <w:r w:rsidR="00AA46AC" w:rsidRPr="003501D0">
        <w:t>, что недопустимо, поскольку именно взаимодействием отдельных элементов могут обуславливаться некоторые свойства системы</w:t>
      </w:r>
      <w:r w:rsidR="003501D0" w:rsidRPr="003501D0">
        <w:t>.</w:t>
      </w:r>
    </w:p>
    <w:p w:rsidR="003501D0" w:rsidRDefault="003F786F" w:rsidP="003501D0">
      <w:r w:rsidRPr="003501D0">
        <w:t>В настоящей диссертации</w:t>
      </w:r>
      <w:r w:rsidR="002C7BCE" w:rsidRPr="003501D0">
        <w:t>,</w:t>
      </w:r>
      <w:r w:rsidRPr="003501D0">
        <w:t xml:space="preserve"> </w:t>
      </w:r>
      <w:r w:rsidR="002C7BCE" w:rsidRPr="003501D0">
        <w:t xml:space="preserve">на основе причинно-следственного анализа </w:t>
      </w:r>
      <w:r w:rsidRPr="003501D0">
        <w:t xml:space="preserve">предложено </w:t>
      </w:r>
      <w:r w:rsidR="00553976" w:rsidRPr="003501D0">
        <w:t xml:space="preserve">рассматривать </w:t>
      </w:r>
      <w:r w:rsidR="00AA46AC" w:rsidRPr="003501D0">
        <w:t>факторы,</w:t>
      </w:r>
      <w:r w:rsidR="00553976" w:rsidRPr="003501D0">
        <w:t xml:space="preserve"> препятствующие развитию ИЖК в России в виде системы</w:t>
      </w:r>
      <w:r w:rsidR="00AA46AC" w:rsidRPr="003501D0">
        <w:t>, в основу которой заложено взаимное влияние её элементов</w:t>
      </w:r>
      <w:r w:rsidR="003501D0" w:rsidRPr="003501D0">
        <w:t xml:space="preserve">. </w:t>
      </w:r>
      <w:r w:rsidR="002C7BCE" w:rsidRPr="003501D0">
        <w:t xml:space="preserve">Так, взаимосвязь </w:t>
      </w:r>
      <w:r w:rsidR="00AA46AC" w:rsidRPr="003501D0">
        <w:t>факторов</w:t>
      </w:r>
      <w:r w:rsidR="002C7BCE" w:rsidRPr="003501D0">
        <w:t xml:space="preserve"> сдерживающих развитие ИЖК в России представлена</w:t>
      </w:r>
      <w:r w:rsidR="001F3F5D" w:rsidRPr="003501D0">
        <w:t xml:space="preserve"> на </w:t>
      </w:r>
      <w:r w:rsidR="003501D0">
        <w:t>рис.1</w:t>
      </w:r>
      <w:r w:rsidR="003501D0" w:rsidRPr="003501D0">
        <w:t>.</w:t>
      </w:r>
    </w:p>
    <w:p w:rsidR="00524557" w:rsidRDefault="00524557" w:rsidP="003501D0">
      <w:pPr>
        <w:sectPr w:rsidR="00524557" w:rsidSect="003501D0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p w:rsidR="003501D0" w:rsidRDefault="00D3364A" w:rsidP="003501D0">
      <w:r>
        <w:rPr>
          <w:noProof/>
        </w:rPr>
        <w:pict>
          <v:group id="_x0000_s1026" style="position:absolute;left:0;text-align:left;margin-left:7pt;margin-top:-20.85pt;width:714pt;height:434.85pt;z-index:251657728" coordorigin="414,801" coordsize="16020,9720">
            <v:line id="_x0000_s1027" style="position:absolute;flip:x y" from="9774,5301" to="10494,5841">
              <v:stroke endarrow="block"/>
            </v:line>
            <v:line id="_x0000_s1028" style="position:absolute" from="621,6894" to="801,6894"/>
            <v:line id="_x0000_s1029" style="position:absolute;flip:x y" from="10521,6714" to="11601,9234">
              <v:stroke endarrow="block"/>
            </v:line>
            <v:group id="_x0000_s1030" style="position:absolute;left:414;top:801;width:16020;height:9369" coordorigin="774,801" coordsize="15480,9909">
              <v:line id="_x0000_s1031" style="position:absolute" from="774,10710" to="954,10710" strokeweight="1.5pt">
                <v:stroke dashstyle="1 1"/>
              </v:line>
              <v:line id="_x0000_s1032" style="position:absolute" from="16071,10710" to="16251,10710" strokeweight="1.5pt">
                <v:stroke dashstyle="1 1"/>
              </v:line>
              <v:line id="_x0000_s1033" style="position:absolute;flip:y" from="774,801" to="774,10710" strokeweight="1.5pt">
                <v:stroke dashstyle="1 1"/>
              </v:line>
              <v:line id="_x0000_s1034" style="position:absolute" from="774,801" to="16254,801" strokeweight="1.5pt">
                <v:stroke dashstyle="1 1"/>
              </v:line>
              <v:line id="_x0000_s1035" style="position:absolute" from="16251,801" to="16251,10710" strokeweight="1.5pt">
                <v:stroke dashstyle="1 1"/>
              </v:line>
            </v:group>
            <v:rect id="_x0000_s1036" style="position:absolute;left:594;top:9621;width:15660;height:900" fillcolor="#ddd">
              <v:fill opacity=".5"/>
              <v:textbox style="mso-next-textbox:#_x0000_s1036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МАКРОЭКОНОМИЧЕСКИЕ ФАКТОРЫ СДЕРЖИВАЮЩИЕ РАЗВИТИЕ ИЖК В РОССИИ:</w:t>
                    </w:r>
                  </w:p>
                  <w:p w:rsidR="00524557" w:rsidRDefault="00524557" w:rsidP="00524557">
                    <w:pPr>
                      <w:pStyle w:val="aff"/>
                    </w:pPr>
                    <w:r>
                      <w:t>Несовершенство законодательства - Политические риски - Отсутствие опыта проведения сделок ИЖК - Отсутствие специального налогового режима для участников ИЖК - Недостаточная информированность субъектов ИЖК</w:t>
                    </w:r>
                  </w:p>
                </w:txbxContent>
              </v:textbox>
            </v:rect>
            <v:rect id="_x0000_s1037" style="position:absolute;left:9234;top:2324;width:6840;height:666" strokeweight="3pt">
              <v:stroke linestyle="thinThin"/>
              <v:textbox style="mso-next-textbox:#_x0000_s1037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Низкий уровень денежных средств на руках у населения</w:t>
                    </w:r>
                  </w:p>
                </w:txbxContent>
              </v:textbox>
            </v:rect>
            <v:rect id="_x0000_s1038" style="position:absolute;left:5994;top:981;width:6120;height:843" strokeweight="3pt">
              <v:stroke linestyle="thinThin"/>
              <v:textbox style="mso-next-textbox:#_x0000_s1038">
                <w:txbxContent>
                  <w:p w:rsidR="00524557" w:rsidRDefault="00524557" w:rsidP="00524557">
                    <w:pPr>
                      <w:pStyle w:val="aff"/>
                    </w:pPr>
                    <w:r>
                      <w:t xml:space="preserve">Низкая доступность ИЖК </w:t>
                    </w:r>
                  </w:p>
                  <w:p w:rsidR="00524557" w:rsidRDefault="00524557" w:rsidP="00524557">
                    <w:pPr>
                      <w:pStyle w:val="aff"/>
                      <w:rPr>
                        <w:sz w:val="32"/>
                        <w:szCs w:val="32"/>
                      </w:rPr>
                    </w:pPr>
                    <w:r>
                      <w:t>для населения РФ</w:t>
                    </w:r>
                  </w:p>
                </w:txbxContent>
              </v:textbox>
            </v:rect>
            <v:rect id="_x0000_s1039" style="position:absolute;left:1494;top:2324;width:7200;height:666" strokeweight="3pt">
              <v:stroke linestyle="thinThin"/>
              <v:textbox style="mso-next-textbox:#_x0000_s1039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Высокий уровень платежей заёмщиков</w:t>
                    </w:r>
                  </w:p>
                </w:txbxContent>
              </v:textbox>
            </v:rect>
            <v:line id="_x0000_s1040" style="position:absolute;flip:y" from="4914,1824" to="9054,2324" strokeweight="2.25pt">
              <v:stroke endarrow="block"/>
            </v:line>
            <v:line id="_x0000_s1041" style="position:absolute;flip:x y" from="9234,1824" to="13014,2324" strokeweight="2.25pt">
              <v:stroke endarrow="block"/>
            </v:line>
            <v:line id="_x0000_s1042" style="position:absolute;flip:y" from="3474,2961" to="4374,3472" strokeweight="2.25pt">
              <v:stroke endarrow="block"/>
            </v:line>
            <v:line id="_x0000_s1043" style="position:absolute;flip:y" from="5094,2961" to="5634,3501" strokeweight="2.25pt">
              <v:stroke endarrow="block"/>
            </v:line>
            <v:line id="_x0000_s1044" style="position:absolute;flip:x y" from="6174,2961" to="6894,3501" strokeweight="2.25pt">
              <v:stroke endarrow="block"/>
            </v:line>
            <v:line id="_x0000_s1045" style="position:absolute;flip:x y" from="7074,2961" to="8514,3501" strokeweight="2.25pt">
              <v:stroke endarrow="block"/>
            </v:line>
            <v:line id="_x0000_s1046" style="position:absolute;flip:x y" from="7974,2961" to="10134,3501" strokeweight="2.25pt">
              <v:stroke endarrow="block"/>
            </v:line>
            <v:line id="_x0000_s1047" style="position:absolute;flip:y" from="12654,2961" to="13014,3472" strokeweight="2.25pt">
              <v:stroke endarrow="block"/>
            </v:line>
            <v:line id="_x0000_s1048" style="position:absolute;flip:x y" from="14274,2961" to="14994,3472" strokeweight="2.25pt">
              <v:stroke endarrow="block"/>
            </v:line>
            <v:rect id="_x0000_s1049" style="position:absolute;left:2394;top:3501;width:1800;height:1405" strokeweight="3pt">
              <v:stroke linestyle="thinThin"/>
              <v:textbox style="mso-next-textbox:#_x0000_s1049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Высокий уровень расходов по обслуживанию ИЖК</w:t>
                    </w:r>
                  </w:p>
                </w:txbxContent>
              </v:textbox>
            </v:rect>
            <v:rect id="_x0000_s1050" style="position:absolute;left:4374;top:3501;width:1620;height:1405" strokeweight="3pt">
              <v:stroke linestyle="thinThin"/>
              <v:textbox style="mso-next-textbox:#_x0000_s1050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Высокая цена  ресурсов банка</w:t>
                    </w:r>
                  </w:p>
                </w:txbxContent>
              </v:textbox>
            </v:rect>
            <v:rect id="_x0000_s1051" style="position:absolute;left:6174;top:3501;width:1620;height:1405" strokeweight="3pt">
              <v:stroke linestyle="thinThin"/>
              <v:textbox style="mso-next-textbox:#_x0000_s1051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Высокий уровень доходности операций по ИЖК</w:t>
                    </w:r>
                  </w:p>
                </w:txbxContent>
              </v:textbox>
            </v:rect>
            <v:rect id="_x0000_s1052" style="position:absolute;left:7974;top:3501;width:1773;height:1233" strokeweight="3pt">
              <v:stroke linestyle="thinThin"/>
              <v:textbox style="mso-next-textbox:#_x0000_s1052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Высокий уровень рисков в сфере ИЖК</w:t>
                    </w:r>
                  </w:p>
                </w:txbxContent>
              </v:textbox>
            </v:rect>
            <v:rect id="_x0000_s1053" style="position:absolute;left:9954;top:3501;width:1440;height:1080" strokeweight="3pt">
              <v:stroke linestyle="thinThin"/>
              <v:textbox style="mso-next-textbox:#_x0000_s1053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Большая сумма кредита</w:t>
                    </w:r>
                  </w:p>
                </w:txbxContent>
              </v:textbox>
            </v:rect>
            <v:rect id="_x0000_s1054" style="position:absolute;left:14094;top:3501;width:2187;height:1051" strokeweight="3pt">
              <v:stroke linestyle="thinThin"/>
              <v:textbox style="mso-next-textbox:#_x0000_s1054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Низкий уровень официальных доходов населения</w:t>
                    </w:r>
                  </w:p>
                </w:txbxContent>
              </v:textbox>
            </v:rect>
            <v:rect id="_x0000_s1055" style="position:absolute;left:11574;top:3501;width:2340;height:1405" strokeweight="3pt">
              <v:stroke linestyle="thinThin"/>
              <v:textbox style="mso-next-textbox:#_x0000_s1055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Низкий уровень субсидирования  расходов населения по обслуживанию ИЖК</w:t>
                    </w:r>
                  </w:p>
                </w:txbxContent>
              </v:textbox>
            </v:rect>
            <v:group id="_x0000_s1056" style="position:absolute;left:2394;top:4761;width:1800;height:2665" coordorigin="1314,4666" coordsize="1800,2665">
              <v:line id="_x0000_s1057" style="position:absolute" from="1314,4666" to="1314,6852"/>
              <v:line id="_x0000_s1058" style="position:absolute" from="1314,5613" to="1494,5613"/>
              <v:line id="_x0000_s1059" style="position:absolute" from="1314,6852" to="1494,6852"/>
              <v:rect id="_x0000_s1060" style="position:absolute;left:1494;top:5260;width:1620;height:832">
                <v:textbox style="mso-next-textbox:#_x0000_s1060">
                  <w:txbxContent>
                    <w:p w:rsidR="00524557" w:rsidRDefault="00524557" w:rsidP="00524557">
                      <w:pPr>
                        <w:pStyle w:val="aff"/>
                      </w:pPr>
                      <w:r>
                        <w:t>Неразвитость кредитных институтов</w:t>
                      </w:r>
                    </w:p>
                  </w:txbxContent>
                </v:textbox>
              </v:rect>
              <v:rect id="_x0000_s1061" style="position:absolute;left:1494;top:6498;width:1620;height:833">
                <v:textbox style="mso-next-textbox:#_x0000_s1061">
                  <w:txbxContent>
                    <w:p w:rsidR="00524557" w:rsidRDefault="00524557" w:rsidP="00524557">
                      <w:pPr>
                        <w:pStyle w:val="aff"/>
                      </w:pPr>
                      <w:r>
                        <w:t>Дефицит квалифицир-х кадров</w:t>
                      </w:r>
                    </w:p>
                  </w:txbxContent>
                </v:textbox>
              </v:rect>
            </v:group>
            <v:line id="_x0000_s1062" style="position:absolute" from="6894,4941" to="6894,5441">
              <v:stroke startarrow="block"/>
            </v:line>
            <v:rect id="_x0000_s1063" style="position:absolute;left:6174;top:5301;width:1593;height:1061">
              <v:textbox style="mso-next-textbox:#_x0000_s1063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Низкий уровень конкурентной борьбы</w:t>
                    </w:r>
                  </w:p>
                </w:txbxContent>
              </v:textbox>
            </v:rect>
            <v:group id="_x0000_s1064" style="position:absolute;left:7974;top:4581;width:1800;height:5017" coordorigin="7254,4552" coordsize="1800,5017">
              <v:line id="_x0000_s1065" style="position:absolute" from="7254,4552" to="7254,9048"/>
              <v:group id="_x0000_s1066" style="position:absolute;left:7254;top:4906;width:1800;height:4663" coordorigin="7254,5237" coordsize="1800,4744">
                <v:line id="_x0000_s1067" style="position:absolute" from="7254,5576" to="7434,5576"/>
                <v:line id="_x0000_s1068" style="position:absolute" from="7254,6593" to="7434,6593"/>
                <v:line id="_x0000_s1069" style="position:absolute" from="7254,7609" to="7434,7609"/>
                <v:line id="_x0000_s1070" style="position:absolute" from="7254,8456" to="7434,8456"/>
                <v:line id="_x0000_s1071" style="position:absolute" from="7254,9473" to="7434,9473"/>
                <v:rect id="_x0000_s1072" style="position:absolute;left:7434;top:5237;width:1620;height:848">
                  <v:textbox style="mso-next-textbox:#_x0000_s1072">
                    <w:txbxContent>
                      <w:p w:rsidR="00524557" w:rsidRDefault="00524557" w:rsidP="00524557">
                        <w:pPr>
                          <w:pStyle w:val="aff"/>
                        </w:pPr>
                        <w:r>
                          <w:t>Высокий кредитный риск</w:t>
                        </w:r>
                      </w:p>
                    </w:txbxContent>
                  </v:textbox>
                </v:rect>
                <v:rect id="_x0000_s1073" style="position:absolute;left:7434;top:6254;width:1620;height:847">
                  <v:textbox style="mso-next-textbox:#_x0000_s1073">
                    <w:txbxContent>
                      <w:p w:rsidR="00524557" w:rsidRDefault="00524557" w:rsidP="00524557">
                        <w:pPr>
                          <w:pStyle w:val="aff"/>
                        </w:pPr>
                        <w:r>
                          <w:t>Высокий процентный риск</w:t>
                        </w:r>
                      </w:p>
                    </w:txbxContent>
                  </v:textbox>
                </v:rect>
                <v:rect id="_x0000_s1074" style="position:absolute;left:7434;top:7270;width:1620;height:678">
                  <v:textbox style="mso-next-textbox:#_x0000_s1074">
                    <w:txbxContent>
                      <w:p w:rsidR="00524557" w:rsidRDefault="00524557" w:rsidP="00524557">
                        <w:pPr>
                          <w:pStyle w:val="aff"/>
                        </w:pPr>
                        <w:r>
                          <w:t>Высокий валютный риск</w:t>
                        </w:r>
                      </w:p>
                    </w:txbxContent>
                  </v:textbox>
                </v:rect>
                <v:rect id="_x0000_s1075" style="position:absolute;left:7434;top:8117;width:1620;height:848">
                  <v:textbox style="mso-next-textbox:#_x0000_s1075">
                    <w:txbxContent>
                      <w:p w:rsidR="00524557" w:rsidRDefault="00524557" w:rsidP="00524557">
                        <w:pPr>
                          <w:pStyle w:val="aff"/>
                        </w:pPr>
                        <w:r>
                          <w:t>Высокий риск процентной ставки</w:t>
                        </w:r>
                      </w:p>
                    </w:txbxContent>
                  </v:textbox>
                </v:rect>
                <v:rect id="_x0000_s1076" style="position:absolute;left:7434;top:9134;width:1620;height:847">
                  <v:textbox style="mso-next-textbox:#_x0000_s1076">
                    <w:txbxContent>
                      <w:p w:rsidR="00524557" w:rsidRDefault="00524557" w:rsidP="00524557">
                        <w:pPr>
                          <w:pStyle w:val="aff"/>
                        </w:pPr>
                        <w:r>
                          <w:t>Высокий риск реинвестир-ия</w:t>
                        </w:r>
                      </w:p>
                    </w:txbxContent>
                  </v:textbox>
                </v:rect>
              </v:group>
            </v:group>
            <v:rect id="_x0000_s1077" style="position:absolute;left:9981;top:5814;width:1440;height:900">
              <v:textbox style="mso-next-textbox:#_x0000_s1077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Низкий первоначальный взнос</w:t>
                    </w:r>
                  </w:p>
                </w:txbxContent>
              </v:textbox>
            </v:rect>
            <v:rect id="_x0000_s1078" style="position:absolute;left:11601;top:5814;width:1413;height:900">
              <v:textbox style="mso-next-textbox:#_x0000_s1078">
                <w:txbxContent>
                  <w:p w:rsidR="00524557" w:rsidRPr="00524557" w:rsidRDefault="00524557" w:rsidP="00524557">
                    <w:pPr>
                      <w:pStyle w:val="aff"/>
                    </w:pPr>
                    <w:r w:rsidRPr="00524557">
                      <w:t>Высокие цены на жильё</w:t>
                    </w:r>
                  </w:p>
                </w:txbxContent>
              </v:textbox>
            </v:rect>
            <v:rect id="_x0000_s1079" style="position:absolute;left:14481;top:6534;width:1440;height:832">
              <v:textbox style="mso-next-textbox:#_x0000_s1079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Низкая заработная плата</w:t>
                    </w:r>
                  </w:p>
                </w:txbxContent>
              </v:textbox>
            </v:rect>
            <v:rect id="_x0000_s1080" style="position:absolute;left:14481;top:5274;width:1440;height:832">
              <v:textbox style="mso-next-textbox:#_x0000_s1080">
                <w:txbxContent>
                  <w:p w:rsidR="00524557" w:rsidRDefault="00524557" w:rsidP="00524557">
                    <w:pPr>
                      <w:pStyle w:val="aff"/>
                    </w:pPr>
                    <w:r>
                      <w:t>"Черная" заработная плата</w:t>
                    </w:r>
                  </w:p>
                </w:txbxContent>
              </v:textbox>
            </v:rect>
            <v:rect id="_x0000_s1081" style="position:absolute;left:11601;top:8874;width:2700;height:720">
              <v:textbox style="mso-next-textbox:#_x0000_s1081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Низкий уровень сбережений</w:t>
                    </w:r>
                  </w:p>
                </w:txbxContent>
              </v:textbox>
            </v:rect>
            <v:line id="_x0000_s1082" style="position:absolute;flip:x" from="14274,7434" to="15201,9261">
              <v:stroke endarrow="block"/>
            </v:line>
            <v:line id="_x0000_s1083" style="position:absolute" from="4374,4581" to="4374,7911"/>
            <v:rect id="_x0000_s1084" style="position:absolute;left:4581;top:5094;width:1455;height:900">
              <v:textbox style="mso-next-textbox:#_x0000_s1084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Высокий уровень инфляции</w:t>
                    </w:r>
                  </w:p>
                </w:txbxContent>
              </v:textbox>
            </v:rect>
            <v:rect id="_x0000_s1085" style="position:absolute;left:4581;top:6354;width:1456;height:833">
              <v:textbox style="mso-next-textbox:#_x0000_s1085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Высокие инфляц-ые ожидания</w:t>
                    </w:r>
                  </w:p>
                </w:txbxContent>
              </v:textbox>
            </v:rect>
            <v:rect id="_x0000_s1086" style="position:absolute;left:4581;top:7254;width:1455;height:1114">
              <v:textbox style="mso-next-textbox:#_x0000_s1086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Дефицит "длинных" денег в экономике</w:t>
                    </w:r>
                  </w:p>
                </w:txbxContent>
              </v:textbox>
            </v:rect>
            <v:rect id="_x0000_s1087" style="position:absolute;left:4377;top:8694;width:1617;height:852">
              <v:textbox style="mso-next-textbox:#_x0000_s1087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Неразвитость рынка капитала</w:t>
                    </w:r>
                  </w:p>
                </w:txbxContent>
              </v:textbox>
            </v:rect>
            <v:line id="_x0000_s1088" style="position:absolute" from="4374,5580" to="4536,5580"/>
            <v:line id="_x0000_s1089" style="position:absolute" from="4377,6756" to="4538,6756"/>
            <v:line id="_x0000_s1090" style="position:absolute" from="4374,7911" to="4536,7911"/>
            <v:line id="_x0000_s1091" style="position:absolute;flip:y" from="5121,8334" to="5121,8666">
              <v:stroke endarrow="block"/>
            </v:line>
            <v:line id="_x0000_s1092" style="position:absolute" from="5121,5994" to="5121,6348">
              <v:stroke startarrow="block" endarrow="block"/>
            </v:line>
            <v:line id="_x0000_s1093" style="position:absolute" from="6894,6741" to="7974,6741"/>
            <v:line id="_x0000_s1094" style="position:absolute;flip:y" from="6894,6381" to="6894,6741">
              <v:stroke endarrow="block"/>
            </v:line>
            <v:rect id="_x0000_s1095" style="position:absolute;left:12681;top:7254;width:1413;height:1080">
              <v:textbox style="mso-next-textbox:#_x0000_s1095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Низкие темпы роста строит-ва жилья</w:t>
                    </w:r>
                  </w:p>
                </w:txbxContent>
              </v:textbox>
            </v:rect>
            <v:rect id="_x0000_s1096" style="position:absolute;left:11241;top:7254;width:1386;height:873">
              <v:textbox style="mso-next-textbox:#_x0000_s1096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Высокий спрос на жильё</w:t>
                    </w:r>
                  </w:p>
                </w:txbxContent>
              </v:textbox>
            </v:rect>
            <v:line id="_x0000_s1097" style="position:absolute;flip:x" from="11781,6714" to="12321,7254">
              <v:stroke startarrow="block"/>
            </v:line>
            <v:line id="_x0000_s1098" style="position:absolute" from="12501,6714" to="13221,7254">
              <v:stroke startarrow="block"/>
            </v:line>
            <v:line id="_x0000_s1099" style="position:absolute" from="16281,4554" to="16281,6894"/>
            <v:line id="_x0000_s1100" style="position:absolute" from="15921,5634" to="16281,5634"/>
            <v:line id="_x0000_s1101" style="position:absolute" from="15921,6894" to="16281,6894"/>
            <v:line id="_x0000_s1102" style="position:absolute;flip:y" from="10521,4554" to="10881,5814">
              <v:stroke endarrow="block"/>
            </v:line>
            <v:line id="_x0000_s1103" style="position:absolute;flip:x y" from="11061,4554" to="11808,5787">
              <v:stroke endarrow="block"/>
            </v:line>
            <v:line id="_x0000_s1104" style="position:absolute;flip:y" from="1494,2961" to="3294,3472" strokeweight="2.25pt">
              <v:stroke endarrow="block"/>
            </v:line>
            <v:rect id="_x0000_s1105" style="position:absolute;left:594;top:3501;width:1620;height:1405" strokeweight="3pt">
              <v:stroke linestyle="thinThin"/>
              <v:textbox style="mso-next-textbox:#_x0000_s1105">
                <w:txbxContent>
                  <w:p w:rsidR="00524557" w:rsidRPr="006B4C7A" w:rsidRDefault="00524557" w:rsidP="00524557">
                    <w:pPr>
                      <w:pStyle w:val="aff"/>
                    </w:pPr>
                    <w:r w:rsidRPr="006B4C7A">
                      <w:t>Наличие дополнит</w:t>
                    </w:r>
                    <w:r>
                      <w:t>-х</w:t>
                    </w:r>
                    <w:r w:rsidRPr="006B4C7A">
                      <w:t xml:space="preserve"> платежей обусловлен-х осн. сделкой </w:t>
                    </w:r>
                  </w:p>
                </w:txbxContent>
              </v:textbox>
            </v:rect>
            <v:rect id="_x0000_s1106" style="position:absolute;left:774;top:5301;width:1413;height:1080">
              <v:textbox style="mso-next-textbox:#_x0000_s1106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Платежи за гос. регистрацию сделки ИЖК</w:t>
                    </w:r>
                  </w:p>
                </w:txbxContent>
              </v:textbox>
            </v:rect>
            <v:rect id="_x0000_s1107" style="position:absolute;left:774;top:6561;width:1413;height:720">
              <v:textbox style="mso-next-textbox:#_x0000_s1107">
                <w:txbxContent>
                  <w:p w:rsidR="00524557" w:rsidRDefault="00524557" w:rsidP="00524557">
                    <w:pPr>
                      <w:pStyle w:val="aff"/>
                    </w:pPr>
                    <w:r>
                      <w:t>Страховые взносы</w:t>
                    </w:r>
                  </w:p>
                </w:txbxContent>
              </v:textbox>
            </v:rect>
            <v:rect id="_x0000_s1108" style="position:absolute;left:801;top:7434;width:1413;height:927">
              <v:textbox style="mso-next-textbox:#_x0000_s1108">
                <w:txbxContent>
                  <w:p w:rsidR="00524557" w:rsidRDefault="00524557" w:rsidP="00524557">
                    <w:pPr>
                      <w:pStyle w:val="aff"/>
                    </w:pPr>
                    <w:r>
                      <w:t>Затраты на оценку жилья</w:t>
                    </w:r>
                  </w:p>
                </w:txbxContent>
              </v:textbox>
            </v:rect>
            <v:line id="_x0000_s1109" style="position:absolute" from="594,4941" to="621,7794"/>
            <v:line id="_x0000_s1110" style="position:absolute" from="621,5634" to="801,5634"/>
            <v:line id="_x0000_s1111" style="position:absolute" from="621,7794" to="801,7794"/>
            <w10:wrap type="topAndBottom"/>
          </v:group>
        </w:pict>
      </w:r>
      <w:r w:rsidR="003501D0">
        <w:t>Рис.1</w:t>
      </w:r>
      <w:r w:rsidR="003501D0" w:rsidRPr="003501D0">
        <w:t xml:space="preserve">: </w:t>
      </w:r>
      <w:r w:rsidR="003D7D12" w:rsidRPr="003501D0">
        <w:t>Система факторов, препятствующих устойчивому росту доступности ипотечных жилищных кредитов для населения России</w:t>
      </w:r>
      <w:r w:rsidR="003501D0" w:rsidRPr="003501D0">
        <w:t>.</w:t>
      </w:r>
    </w:p>
    <w:p w:rsidR="00524557" w:rsidRDefault="00524557" w:rsidP="003501D0">
      <w:pPr>
        <w:sectPr w:rsidR="00524557" w:rsidSect="00524557">
          <w:pgSz w:w="16838" w:h="11906" w:orient="landscape" w:code="9"/>
          <w:pgMar w:top="1701" w:right="1134" w:bottom="851" w:left="1134" w:header="680" w:footer="680" w:gutter="0"/>
          <w:pgNumType w:start="1"/>
          <w:cols w:space="708"/>
          <w:noEndnote/>
          <w:titlePg/>
          <w:docGrid w:linePitch="381"/>
        </w:sectPr>
      </w:pPr>
    </w:p>
    <w:p w:rsidR="003501D0" w:rsidRDefault="00C774BF" w:rsidP="003501D0">
      <w:pPr>
        <w:rPr>
          <w:b/>
          <w:bCs/>
        </w:rPr>
      </w:pPr>
      <w:r w:rsidRPr="003501D0">
        <w:rPr>
          <w:b/>
          <w:bCs/>
        </w:rPr>
        <w:t>4</w:t>
      </w:r>
      <w:r w:rsidR="003501D0" w:rsidRPr="003501D0">
        <w:rPr>
          <w:b/>
          <w:bCs/>
        </w:rPr>
        <w:t xml:space="preserve">. </w:t>
      </w:r>
      <w:r w:rsidR="00013743" w:rsidRPr="003501D0">
        <w:rPr>
          <w:b/>
          <w:bCs/>
        </w:rPr>
        <w:t>Выявлен состав трансакционных издержек заёмщиков при получении ипотечных жилищных кредитов, в связи с чем предложена</w:t>
      </w:r>
      <w:r w:rsidR="003501D0" w:rsidRPr="003501D0">
        <w:rPr>
          <w:b/>
          <w:bCs/>
        </w:rPr>
        <w:t xml:space="preserve"> </w:t>
      </w:r>
      <w:r w:rsidR="00013743" w:rsidRPr="003501D0">
        <w:rPr>
          <w:b/>
          <w:bCs/>
        </w:rPr>
        <w:t>корректировка расчёта коэффициента доступности жилья</w:t>
      </w:r>
      <w:r w:rsidR="003501D0" w:rsidRPr="003501D0">
        <w:rPr>
          <w:b/>
          <w:bCs/>
        </w:rPr>
        <w:t>.</w:t>
      </w:r>
    </w:p>
    <w:p w:rsidR="003501D0" w:rsidRDefault="00FC00E3" w:rsidP="003501D0">
      <w:r w:rsidRPr="003501D0">
        <w:t xml:space="preserve">Как видим из </w:t>
      </w:r>
      <w:r w:rsidR="003501D0">
        <w:t>рис.1</w:t>
      </w:r>
      <w:r w:rsidRPr="003501D0">
        <w:t xml:space="preserve"> </w:t>
      </w:r>
      <w:r w:rsidR="009B52B5" w:rsidRPr="003501D0">
        <w:t>уровень доступности ИЖК в значительной мере обуславливается доходами и расходами населения</w:t>
      </w:r>
      <w:r w:rsidR="003501D0" w:rsidRPr="003501D0">
        <w:t xml:space="preserve">. </w:t>
      </w:r>
      <w:r w:rsidR="009B52B5" w:rsidRPr="003501D0">
        <w:t>Таким образом, можно говорить о возможности повышения доступности ипотечного кредитования через управление финансовыми потоками населения</w:t>
      </w:r>
      <w:r w:rsidR="003501D0" w:rsidRPr="003501D0">
        <w:t xml:space="preserve">. </w:t>
      </w:r>
      <w:r w:rsidR="009B52B5" w:rsidRPr="003501D0">
        <w:t>Для этого необходимо выявить особенности финансовых отношений заёмщиков с другими субъектами системы ИЖК</w:t>
      </w:r>
      <w:r w:rsidR="003501D0" w:rsidRPr="003501D0">
        <w:t xml:space="preserve">. </w:t>
      </w:r>
      <w:r w:rsidR="009B52B5" w:rsidRPr="003501D0">
        <w:t xml:space="preserve">В процессе исследования установлено, что </w:t>
      </w:r>
      <w:r w:rsidR="00CE4290" w:rsidRPr="003501D0">
        <w:t xml:space="preserve">данные </w:t>
      </w:r>
      <w:r w:rsidR="009B52B5" w:rsidRPr="003501D0">
        <w:t xml:space="preserve">отношения </w:t>
      </w:r>
      <w:r w:rsidR="00CE4290" w:rsidRPr="003501D0">
        <w:t>имеют вид</w:t>
      </w:r>
      <w:r w:rsidR="003501D0">
        <w:t xml:space="preserve"> (рис.2</w:t>
      </w:r>
      <w:r w:rsidR="003501D0" w:rsidRPr="003501D0">
        <w:t>):</w:t>
      </w:r>
    </w:p>
    <w:p w:rsidR="00524557" w:rsidRDefault="00D3364A" w:rsidP="003501D0">
      <w:r>
        <w:rPr>
          <w:noProof/>
        </w:rPr>
        <w:pict>
          <v:group id="_x0000_s1112" style="position:absolute;left:0;text-align:left;margin-left:11pt;margin-top:326.7pt;width:451pt;height:396pt;z-index:251656704;mso-position-vertical-relative:page" coordorigin="1521,5964" coordsize="9720,9030">
            <v:rect id="_x0000_s1113" style="position:absolute;left:1521;top:8938;width:9720;height:6056">
              <v:fill opacity="0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left:8901;top:9101;width:2160;height:3274">
              <v:fill opacity="0"/>
              <v:textbox style="mso-next-textbox:#_x0000_s1114">
                <w:txbxContent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Default="00524557" w:rsidP="00042BED"/>
                  <w:p w:rsidR="00524557" w:rsidRPr="00457467" w:rsidRDefault="00524557" w:rsidP="00042BED">
                    <w:r w:rsidRPr="00457467">
                      <w:t>Добровольные</w:t>
                    </w:r>
                  </w:p>
                </w:txbxContent>
              </v:textbox>
            </v:shape>
            <v:shape id="_x0000_s1115" type="#_x0000_t202" style="position:absolute;left:3861;top:9101;width:2160;height:3274">
              <v:textbox style="mso-next-textbox:#_x0000_s1115">
                <w:txbxContent>
                  <w:p w:rsidR="00524557" w:rsidRDefault="00524557"/>
                  <w:p w:rsidR="00524557" w:rsidRDefault="00524557"/>
                  <w:p w:rsidR="00524557" w:rsidRDefault="00524557"/>
                  <w:p w:rsidR="00524557" w:rsidRDefault="00524557"/>
                  <w:p w:rsidR="00524557" w:rsidRDefault="00524557"/>
                  <w:p w:rsidR="00524557" w:rsidRDefault="00524557"/>
                  <w:p w:rsidR="00524557" w:rsidRDefault="00524557"/>
                  <w:p w:rsidR="00524557" w:rsidRDefault="00524557"/>
                  <w:p w:rsidR="00524557" w:rsidRDefault="00524557"/>
                  <w:p w:rsidR="00524557" w:rsidRDefault="00524557"/>
                  <w:p w:rsidR="00524557" w:rsidRPr="00457467" w:rsidRDefault="00524557" w:rsidP="00457467">
                    <w:pPr>
                      <w:jc w:val="center"/>
                    </w:pPr>
                    <w:r w:rsidRPr="00457467">
                      <w:t>Обязательные</w:t>
                    </w:r>
                  </w:p>
                </w:txbxContent>
              </v:textbox>
            </v:shape>
            <v:line id="_x0000_s1116" style="position:absolute" from="5301,7273" to="7281,7765">
              <v:stroke endarrow="block"/>
            </v:line>
            <v:line id="_x0000_s1117" style="position:absolute;flip:x" from="7281,7273" to="9441,7765">
              <v:stroke endarrow="block"/>
            </v:line>
            <v:group id="_x0000_s1118" style="position:absolute;left:1521;top:5964;width:9720;height:1456" coordorigin="1854,6147" coordsize="9720,1601">
              <v:rect id="_x0000_s1119" style="position:absolute;left:1854;top:6147;width:9720;height:1601">
                <v:fill opacity="0"/>
              </v:rect>
              <v:rect id="_x0000_s1120" style="position:absolute;left:4014;top:6327;width:3425;height:1245">
                <v:fill opacity="0"/>
                <v:textbox style="mso-next-textbox:#_x0000_s1120">
                  <w:txbxContent>
                    <w:p w:rsidR="00524557" w:rsidRPr="00457467" w:rsidRDefault="00524557" w:rsidP="006B7227">
                      <w:pPr>
                        <w:pStyle w:val="aff"/>
                      </w:pPr>
                      <w:r w:rsidRPr="00457467">
                        <w:t>Доходы от работодателей, предпринимательской деятельности и др.</w:t>
                      </w:r>
                    </w:p>
                  </w:txbxContent>
                </v:textbox>
              </v:rect>
              <v:rect id="_x0000_s1121" style="position:absolute;left:8334;top:6327;width:2968;height:1245">
                <v:fill opacity="0"/>
                <v:textbox style="mso-next-textbox:#_x0000_s1121">
                  <w:txbxContent>
                    <w:p w:rsidR="00524557" w:rsidRPr="00457467" w:rsidRDefault="00524557" w:rsidP="00524557">
                      <w:pPr>
                        <w:pStyle w:val="aff"/>
                      </w:pPr>
                      <w:r w:rsidRPr="00457467">
                        <w:t>Доходы в виде возмещения налога на доходы физических лиц</w:t>
                      </w:r>
                    </w:p>
                  </w:txbxContent>
                </v:textbox>
              </v:rect>
              <v:rect id="_x0000_s1122" style="position:absolute;left:1854;top:6147;width:1980;height:1601">
                <v:fill opacity="0"/>
                <v:textbox style="mso-next-textbox:#_x0000_s1122">
                  <w:txbxContent>
                    <w:tbl>
                      <w:tblPr>
                        <w:tblW w:w="1635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</w:tblGrid>
                      <w:tr w:rsidR="00524557">
                        <w:trPr>
                          <w:trHeight w:val="1425"/>
                          <w:jc w:val="center"/>
                        </w:trPr>
                        <w:tc>
                          <w:tcPr>
                            <w:tcW w:w="16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textDirection w:val="btLr"/>
                            <w:vAlign w:val="center"/>
                          </w:tcPr>
                          <w:p w:rsidR="00524557" w:rsidRPr="00457467" w:rsidRDefault="00524557" w:rsidP="006B7227">
                            <w:pPr>
                              <w:pStyle w:val="aff"/>
                              <w:rPr>
                                <w:rFonts w:eastAsia="Arial Unicode MS"/>
                              </w:rPr>
                            </w:pPr>
                            <w:r w:rsidRPr="00457467">
                              <w:t>Доходы</w:t>
                            </w:r>
                          </w:p>
                        </w:tc>
                      </w:tr>
                    </w:tbl>
                    <w:p w:rsidR="00524557" w:rsidRDefault="00524557" w:rsidP="00C774BF"/>
                  </w:txbxContent>
                </v:textbox>
              </v:rect>
            </v:group>
            <v:rect id="_x0000_s1123" style="position:absolute;left:6201;top:7765;width:2215;height:818">
              <v:textbox style="mso-next-textbox:#_x0000_s1123">
                <w:txbxContent>
                  <w:p w:rsidR="00524557" w:rsidRDefault="00524557" w:rsidP="006B7227">
                    <w:pPr>
                      <w:pStyle w:val="aff"/>
                    </w:pPr>
                    <w:r>
                      <w:t>Физические лица - заёмщики</w:t>
                    </w:r>
                  </w:p>
                </w:txbxContent>
              </v:textbox>
            </v:rect>
            <v:rect id="_x0000_s1124" style="position:absolute;left:4041;top:10247;width:1800;height:655">
              <v:textbox style="mso-next-textbox:#_x0000_s1124">
                <w:txbxContent>
                  <w:p w:rsidR="00524557" w:rsidRPr="00042BED" w:rsidRDefault="00524557" w:rsidP="006B7227">
                    <w:pPr>
                      <w:pStyle w:val="aff"/>
                    </w:pPr>
                    <w:r w:rsidRPr="00042BED">
                      <w:t>Страховые взносы</w:t>
                    </w:r>
                  </w:p>
                </w:txbxContent>
              </v:textbox>
            </v:rect>
            <v:rect id="_x0000_s1125" style="position:absolute;left:9081;top:9265;width:1800;height:741">
              <v:textbox style="mso-next-textbox:#_x0000_s1125">
                <w:txbxContent>
                  <w:p w:rsidR="00524557" w:rsidRPr="00042BED" w:rsidRDefault="00524557" w:rsidP="006B7227">
                    <w:pPr>
                      <w:pStyle w:val="aff"/>
                    </w:pPr>
                    <w:r w:rsidRPr="00042BED">
                      <w:t>Платежи риэлтерам</w:t>
                    </w:r>
                  </w:p>
                </w:txbxContent>
              </v:textbox>
            </v:rect>
            <v:rect id="_x0000_s1126" style="position:absolute;left:4041;top:11066;width:1800;height:742">
              <v:textbox style="mso-next-textbox:#_x0000_s1126">
                <w:txbxContent>
                  <w:p w:rsidR="00524557" w:rsidRPr="00042BED" w:rsidRDefault="00524557" w:rsidP="006B7227">
                    <w:pPr>
                      <w:pStyle w:val="aff"/>
                    </w:pPr>
                    <w:r w:rsidRPr="00042BED">
                      <w:t>Платежи оценщикам</w:t>
                    </w:r>
                  </w:p>
                </w:txbxContent>
              </v:textbox>
            </v:rect>
            <v:rect id="_x0000_s1127" style="position:absolute;left:4761;top:12866;width:2700;height:1228">
              <v:textbox style="mso-next-textbox:#_x0000_s1127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272"/>
                      <w:gridCol w:w="1176"/>
                    </w:tblGrid>
                    <w:tr w:rsidR="00524557" w:rsidTr="00355D72">
                      <w:trPr>
                        <w:jc w:val="center"/>
                      </w:trPr>
                      <w:tc>
                        <w:tcPr>
                          <w:tcW w:w="2448" w:type="dxa"/>
                          <w:gridSpan w:val="2"/>
                          <w:tcBorders>
                            <w:top w:val="nil"/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524557" w:rsidRDefault="00524557" w:rsidP="006B7227">
                          <w:pPr>
                            <w:pStyle w:val="aff"/>
                          </w:pPr>
                          <w:r>
                            <w:t>Платежи кредитору</w:t>
                          </w:r>
                        </w:p>
                      </w:tc>
                    </w:tr>
                    <w:tr w:rsidR="00524557" w:rsidTr="00355D72">
                      <w:trPr>
                        <w:trHeight w:val="1501"/>
                        <w:jc w:val="center"/>
                      </w:trPr>
                      <w:tc>
                        <w:tcPr>
                          <w:tcW w:w="1272" w:type="dxa"/>
                          <w:tcBorders>
                            <w:left w:val="nil"/>
                            <w:bottom w:val="nil"/>
                          </w:tcBorders>
                          <w:shd w:val="clear" w:color="auto" w:fill="auto"/>
                        </w:tcPr>
                        <w:p w:rsidR="00524557" w:rsidRDefault="00524557" w:rsidP="006B7227">
                          <w:pPr>
                            <w:pStyle w:val="aff"/>
                          </w:pPr>
                          <w:r>
                            <w:t>Выплата основного долга</w:t>
                          </w:r>
                        </w:p>
                      </w:tc>
                      <w:tc>
                        <w:tcPr>
                          <w:tcW w:w="1176" w:type="dxa"/>
                          <w:tcBorders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524557" w:rsidRDefault="00524557" w:rsidP="006B7227">
                          <w:pPr>
                            <w:pStyle w:val="aff"/>
                          </w:pPr>
                          <w:r>
                            <w:t>Выплата процентов</w:t>
                          </w:r>
                        </w:p>
                      </w:tc>
                    </w:tr>
                  </w:tbl>
                  <w:p w:rsidR="00524557" w:rsidRDefault="00524557" w:rsidP="00C774BF">
                    <w:pPr>
                      <w:jc w:val="center"/>
                    </w:pPr>
                  </w:p>
                </w:txbxContent>
              </v:textbox>
            </v:rect>
            <v:rect id="_x0000_s1128" style="position:absolute;left:9081;top:10247;width:1800;height:982">
              <v:textbox style="mso-next-textbox:#_x0000_s1128">
                <w:txbxContent>
                  <w:p w:rsidR="00524557" w:rsidRPr="00042BED" w:rsidRDefault="00524557" w:rsidP="006B7227">
                    <w:pPr>
                      <w:pStyle w:val="aff"/>
                    </w:pPr>
                    <w:r w:rsidRPr="00042BED">
                      <w:t>Платежи ипотечному брокеру</w:t>
                    </w:r>
                  </w:p>
                </w:txbxContent>
              </v:textbox>
            </v:rect>
            <v:rect id="_x0000_s1129" style="position:absolute;left:4041;top:9265;width:1800;height:818">
              <v:textbox style="mso-next-textbox:#_x0000_s1129">
                <w:txbxContent>
                  <w:p w:rsidR="00524557" w:rsidRPr="00042BED" w:rsidRDefault="00524557" w:rsidP="006B7227">
                    <w:pPr>
                      <w:pStyle w:val="aff"/>
                    </w:pPr>
                    <w:r w:rsidRPr="00042BED">
                      <w:t>Платежи за гос. регистрацию</w:t>
                    </w:r>
                  </w:p>
                </w:txbxContent>
              </v:textbox>
            </v:rect>
            <v:line id="_x0000_s1130" style="position:absolute;flip:x" from="6381,8583" to="7281,12866">
              <v:stroke endarrow="block"/>
            </v:line>
            <v:line id="_x0000_s1131" style="position:absolute;flip:x" from="5841,8583" to="7281,11393">
              <v:stroke endarrow="block"/>
            </v:line>
            <v:line id="_x0000_s1132" style="position:absolute;flip:x" from="5841,8583" to="7281,10574">
              <v:stroke endarrow="block"/>
            </v:line>
            <v:line id="_x0000_s1133" style="position:absolute;flip:x" from="5841,8583" to="7281,9592">
              <v:stroke endarrow="block"/>
            </v:line>
            <v:line id="_x0000_s1134" style="position:absolute" from="7281,8583" to="9081,10738">
              <v:stroke endarrow="block"/>
            </v:line>
            <v:line id="_x0000_s1135" style="position:absolute" from="7281,8583" to="9081,9592">
              <v:stroke endarrow="block"/>
            </v:line>
            <v:rect id="_x0000_s1136" style="position:absolute;left:1548;top:8938;width:911;height:6029">
              <v:textbox style="mso-next-textbox:#_x0000_s1136">
                <w:txbxContent>
                  <w:tbl>
                    <w:tblPr>
                      <w:tblW w:w="960" w:type="dxa"/>
                      <w:tblInd w:w="-15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60"/>
                    </w:tblGrid>
                    <w:tr w:rsidR="00524557">
                      <w:trPr>
                        <w:trHeight w:val="6451"/>
                      </w:trPr>
                      <w:tc>
                        <w:tcPr>
                          <w:tcW w:w="9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textDirection w:val="btLr"/>
                        </w:tcPr>
                        <w:p w:rsidR="00524557" w:rsidRPr="00457467" w:rsidRDefault="00524557" w:rsidP="006B7227">
                          <w:pPr>
                            <w:pStyle w:val="aff"/>
                            <w:rPr>
                              <w:rFonts w:eastAsia="Arial Unicode MS"/>
                            </w:rPr>
                          </w:pPr>
                          <w:r w:rsidRPr="00457467">
                            <w:t>Расходы</w:t>
                          </w:r>
                        </w:p>
                      </w:tc>
                    </w:tr>
                  </w:tbl>
                  <w:p w:rsidR="00524557" w:rsidRDefault="00524557" w:rsidP="00C774BF"/>
                </w:txbxContent>
              </v:textbox>
            </v:rect>
            <v:line id="_x0000_s1137" style="position:absolute" from="3501,8910" to="3501,14967"/>
            <v:line id="_x0000_s1138" style="position:absolute" from="2421,12375" to="11241,12375"/>
            <v:rect id="_x0000_s1139" style="position:absolute;left:2421;top:8938;width:1080;height:3437">
              <v:textbox style="mso-next-textbox:#_x0000_s1139">
                <w:txbxContent>
                  <w:tbl>
                    <w:tblPr>
                      <w:tblW w:w="960" w:type="dxa"/>
                      <w:tblInd w:w="-15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60"/>
                    </w:tblGrid>
                    <w:tr w:rsidR="00524557">
                      <w:trPr>
                        <w:trHeight w:val="3574"/>
                      </w:trPr>
                      <w:tc>
                        <w:tcPr>
                          <w:tcW w:w="9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textDirection w:val="btLr"/>
                        </w:tcPr>
                        <w:p w:rsidR="00524557" w:rsidRPr="00457467" w:rsidRDefault="00524557" w:rsidP="006B7227">
                          <w:pPr>
                            <w:pStyle w:val="aff"/>
                            <w:rPr>
                              <w:rFonts w:eastAsia="Arial Unicode MS"/>
                              <w:sz w:val="26"/>
                              <w:szCs w:val="26"/>
                            </w:rPr>
                          </w:pPr>
                          <w:r w:rsidRPr="00457467">
                            <w:rPr>
                              <w:sz w:val="26"/>
                              <w:szCs w:val="26"/>
                            </w:rPr>
                            <w:t>Т</w:t>
                          </w:r>
                          <w:r w:rsidRPr="00457467">
                            <w:t>рансакционные</w:t>
                          </w:r>
                        </w:p>
                      </w:tc>
                    </w:tr>
                  </w:tbl>
                  <w:p w:rsidR="00524557" w:rsidRDefault="00524557" w:rsidP="00C774BF"/>
                </w:txbxContent>
              </v:textbox>
            </v:rect>
            <v:rect id="_x0000_s1140" style="position:absolute;left:2421;top:12375;width:1080;height:2592">
              <v:textbox style="mso-next-textbox:#_x0000_s1140">
                <w:txbxContent>
                  <w:tbl>
                    <w:tblPr>
                      <w:tblW w:w="960" w:type="dxa"/>
                      <w:tblInd w:w="-15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60"/>
                    </w:tblGrid>
                    <w:tr w:rsidR="00524557">
                      <w:trPr>
                        <w:trHeight w:val="2860"/>
                      </w:trPr>
                      <w:tc>
                        <w:tcPr>
                          <w:tcW w:w="9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noWrap/>
                          <w:tcMar>
                            <w:top w:w="15" w:type="dxa"/>
                            <w:left w:w="15" w:type="dxa"/>
                            <w:bottom w:w="0" w:type="dxa"/>
                            <w:right w:w="15" w:type="dxa"/>
                          </w:tcMar>
                          <w:textDirection w:val="btLr"/>
                        </w:tcPr>
                        <w:p w:rsidR="00524557" w:rsidRPr="00457467" w:rsidRDefault="00524557" w:rsidP="006B7227">
                          <w:pPr>
                            <w:pStyle w:val="aff"/>
                            <w:rPr>
                              <w:rFonts w:eastAsia="Arial Unicode MS"/>
                            </w:rPr>
                          </w:pPr>
                          <w:r w:rsidRPr="00457467">
                            <w:t>По основной сделке</w:t>
                          </w:r>
                        </w:p>
                      </w:tc>
                    </w:tr>
                  </w:tbl>
                  <w:p w:rsidR="00524557" w:rsidRDefault="00524557" w:rsidP="00C774BF"/>
                </w:txbxContent>
              </v:textbox>
            </v:rect>
            <v:rect id="_x0000_s1141" style="position:absolute;left:7641;top:12866;width:2340;height:1228">
              <v:textbox style="mso-next-textbox:#_x0000_s1141">
                <w:txbxContent>
                  <w:p w:rsidR="00524557" w:rsidRDefault="00524557" w:rsidP="003A2EF0">
                    <w:pPr>
                      <w:pStyle w:val="afd"/>
                    </w:pPr>
                    <w:r>
                      <w:t>Платежи продавцу недвижимости</w:t>
                    </w:r>
                  </w:p>
                </w:txbxContent>
              </v:textbox>
            </v:rect>
            <v:line id="_x0000_s1142" style="position:absolute" from="7281,8583" to="8541,12866">
              <v:stroke endarrow="block"/>
            </v:line>
            <w10:wrap type="topAndBottom" anchory="page"/>
          </v:group>
        </w:pict>
      </w:r>
    </w:p>
    <w:p w:rsidR="003A2EF0" w:rsidRDefault="003501D0" w:rsidP="003501D0">
      <w:r>
        <w:t>Рис.</w:t>
      </w:r>
      <w:r w:rsidR="003A2EF0">
        <w:t xml:space="preserve"> </w:t>
      </w:r>
      <w:r>
        <w:t>2</w:t>
      </w:r>
      <w:r w:rsidR="003A2EF0">
        <w:t>.</w:t>
      </w:r>
      <w:r w:rsidRPr="003501D0">
        <w:t xml:space="preserve"> </w:t>
      </w:r>
      <w:r w:rsidR="00C53C89" w:rsidRPr="003501D0">
        <w:t xml:space="preserve">Структура финансов физических лиц </w:t>
      </w:r>
      <w:r>
        <w:t>-</w:t>
      </w:r>
      <w:r w:rsidR="00C53C89" w:rsidRPr="003501D0">
        <w:t xml:space="preserve"> заёмщиков по сделке ИЖК</w:t>
      </w:r>
      <w:r w:rsidR="003A2EF0">
        <w:t>.</w:t>
      </w:r>
    </w:p>
    <w:p w:rsidR="003501D0" w:rsidRDefault="003A2EF0" w:rsidP="003501D0">
      <w:r>
        <w:br w:type="page"/>
      </w:r>
      <w:r w:rsidR="00CE4290" w:rsidRPr="003501D0">
        <w:t xml:space="preserve">Из </w:t>
      </w:r>
      <w:r w:rsidR="003501D0">
        <w:t>рис.</w:t>
      </w:r>
      <w:r>
        <w:t xml:space="preserve"> </w:t>
      </w:r>
      <w:r w:rsidR="003501D0">
        <w:t>2</w:t>
      </w:r>
      <w:r w:rsidR="003239F7" w:rsidRPr="003501D0">
        <w:t xml:space="preserve"> видим, что доходы заёмщиков не примечательны ни чем, кроме</w:t>
      </w:r>
      <w:r w:rsidR="003501D0" w:rsidRPr="003501D0">
        <w:t xml:space="preserve"> </w:t>
      </w:r>
      <w:r w:rsidR="00CE4290" w:rsidRPr="003501D0">
        <w:t>возможност</w:t>
      </w:r>
      <w:r w:rsidR="003239F7" w:rsidRPr="003501D0">
        <w:t>и</w:t>
      </w:r>
      <w:r w:rsidR="00CE4290" w:rsidRPr="003501D0">
        <w:t xml:space="preserve"> возмещения налога на доходы физических лиц</w:t>
      </w:r>
      <w:r w:rsidR="003239F7" w:rsidRPr="003501D0">
        <w:t xml:space="preserve"> в виде имущественного вычета</w:t>
      </w:r>
      <w:r w:rsidR="003501D0" w:rsidRPr="003501D0">
        <w:t xml:space="preserve">. </w:t>
      </w:r>
      <w:r w:rsidR="00CE4290" w:rsidRPr="003501D0">
        <w:t xml:space="preserve">Однако </w:t>
      </w:r>
      <w:r w:rsidR="00042BED" w:rsidRPr="003501D0">
        <w:t xml:space="preserve">их </w:t>
      </w:r>
      <w:r w:rsidR="00CE4290" w:rsidRPr="003501D0">
        <w:t>расходы</w:t>
      </w:r>
      <w:r w:rsidR="00042BED" w:rsidRPr="003501D0">
        <w:t>,</w:t>
      </w:r>
      <w:r w:rsidR="003239F7" w:rsidRPr="003501D0">
        <w:t xml:space="preserve"> имеют ряд характерных особенностей, свойственных исключительно данной группе населения</w:t>
      </w:r>
      <w:r w:rsidR="003501D0" w:rsidRPr="003501D0">
        <w:t xml:space="preserve">. </w:t>
      </w:r>
      <w:r w:rsidR="00194AD3" w:rsidRPr="003501D0">
        <w:t>В частности, помимо расходов связанных непосредственно с покупкой недвижимости и обслуживанием ипотечного кредита,</w:t>
      </w:r>
      <w:r w:rsidR="002C4A32" w:rsidRPr="003501D0">
        <w:t xml:space="preserve"> заёмщики несут ряд транс</w:t>
      </w:r>
      <w:r w:rsidR="00194AD3" w:rsidRPr="003501D0">
        <w:t>акционных издержек</w:t>
      </w:r>
      <w:r w:rsidR="003501D0" w:rsidRPr="003501D0">
        <w:t xml:space="preserve">. </w:t>
      </w:r>
      <w:r w:rsidR="00194AD3" w:rsidRPr="003501D0">
        <w:t>В их число входят обязательные расходы, наличие которых обусловлено законодательно, и добровольные, связанные с привлечением экспертов по выбору объекта недвижимости и кредитной программы</w:t>
      </w:r>
      <w:r w:rsidR="003501D0" w:rsidRPr="003501D0">
        <w:t>.</w:t>
      </w:r>
    </w:p>
    <w:p w:rsidR="003501D0" w:rsidRDefault="00642B56" w:rsidP="003501D0">
      <w:r w:rsidRPr="003501D0">
        <w:t xml:space="preserve">Таким образом, наличие в структуре расходов заёмщиков законодательно обусловленных платежей де-факто увеличивает стоимость жилья, что для </w:t>
      </w:r>
      <w:r w:rsidR="002C4A32" w:rsidRPr="003501D0">
        <w:t xml:space="preserve">повышения </w:t>
      </w:r>
      <w:r w:rsidRPr="003501D0">
        <w:t xml:space="preserve">адекватности </w:t>
      </w:r>
      <w:r w:rsidR="002C4A32" w:rsidRPr="003501D0">
        <w:t>показателя</w:t>
      </w:r>
      <w:r w:rsidRPr="003501D0">
        <w:t xml:space="preserve">, </w:t>
      </w:r>
      <w:r w:rsidR="002C4A32" w:rsidRPr="003501D0">
        <w:t>предлагается учесть в методике расчёта коэффициента доступности жилья</w:t>
      </w:r>
      <w:r w:rsidR="003501D0">
        <w:t xml:space="preserve"> (</w:t>
      </w:r>
      <w:r w:rsidR="00F14768" w:rsidRPr="003501D0">
        <w:t>КДЖ</w:t>
      </w:r>
      <w:r w:rsidR="003501D0" w:rsidRPr="003501D0">
        <w:t>).</w:t>
      </w:r>
    </w:p>
    <w:p w:rsidR="003501D0" w:rsidRDefault="00F14768" w:rsidP="003501D0">
      <w:r w:rsidRPr="003501D0">
        <w:t>В целях более адекватного расчёта количества лет, необходимых для приобретения жилья с помощью ипотечного кредита</w:t>
      </w:r>
      <w:r w:rsidR="00124563" w:rsidRPr="003501D0">
        <w:t>,</w:t>
      </w:r>
      <w:r w:rsidRPr="003501D0">
        <w:t xml:space="preserve"> методику расчёта, предложенную в постановлении Правительства РФ </w:t>
      </w:r>
      <w:r w:rsidR="00124563" w:rsidRPr="003501D0">
        <w:t>от 17</w:t>
      </w:r>
      <w:r w:rsidR="003501D0">
        <w:t>.09.20</w:t>
      </w:r>
      <w:r w:rsidR="00124563" w:rsidRPr="003501D0">
        <w:t>01 г</w:t>
      </w:r>
      <w:r w:rsidR="003501D0" w:rsidRPr="003501D0">
        <w:t xml:space="preserve">. </w:t>
      </w:r>
      <w:r w:rsidR="00124563" w:rsidRPr="003501D0">
        <w:t>№</w:t>
      </w:r>
      <w:r w:rsidR="003501D0" w:rsidRPr="003501D0">
        <w:t xml:space="preserve"> </w:t>
      </w:r>
      <w:r w:rsidR="00124563" w:rsidRPr="003501D0">
        <w:t>675</w:t>
      </w:r>
      <w:r w:rsidR="003501D0">
        <w:t xml:space="preserve"> "</w:t>
      </w:r>
      <w:r w:rsidRPr="003501D0">
        <w:t>О федеральной целевой программе</w:t>
      </w:r>
      <w:r w:rsidR="003501D0">
        <w:t xml:space="preserve"> "</w:t>
      </w:r>
      <w:r w:rsidRPr="003501D0">
        <w:t>Жилище</w:t>
      </w:r>
      <w:r w:rsidR="003501D0">
        <w:t xml:space="preserve">" </w:t>
      </w:r>
      <w:r w:rsidRPr="003501D0">
        <w:t>на 2002-2010 годы</w:t>
      </w:r>
      <w:r w:rsidR="003501D0">
        <w:t xml:space="preserve">" </w:t>
      </w:r>
      <w:r w:rsidRPr="003501D0">
        <w:t>предлагается скорректировать на сумму платежей, возникающих в процессе ипотечной сделки, а также сумму годового денежного дохода</w:t>
      </w:r>
      <w:r w:rsidR="00CE3E9C" w:rsidRPr="003501D0">
        <w:t xml:space="preserve"> уменьшить на сумму потребительских расходов в размере прожиточного минимума</w:t>
      </w:r>
      <w:r w:rsidR="003501D0" w:rsidRPr="003501D0">
        <w:t xml:space="preserve">. </w:t>
      </w:r>
      <w:r w:rsidR="00CA60BC" w:rsidRPr="003501D0">
        <w:t>Скорректированный КДЖ</w:t>
      </w:r>
      <w:r w:rsidR="003501D0" w:rsidRPr="003501D0">
        <w:t xml:space="preserve"> </w:t>
      </w:r>
      <w:r w:rsidR="00CA60BC" w:rsidRPr="003501D0">
        <w:t>будет рассчитываться</w:t>
      </w:r>
      <w:r w:rsidR="003501D0" w:rsidRPr="003501D0">
        <w:t xml:space="preserve"> </w:t>
      </w:r>
      <w:r w:rsidR="00CA60BC" w:rsidRPr="003501D0">
        <w:t>как</w:t>
      </w:r>
      <w:r w:rsidR="003501D0" w:rsidRPr="003501D0">
        <w:t>:</w:t>
      </w:r>
    </w:p>
    <w:p w:rsidR="00146F74" w:rsidRDefault="00146F74" w:rsidP="003501D0"/>
    <w:p w:rsidR="003501D0" w:rsidRDefault="00CA60BC" w:rsidP="003501D0">
      <w:r w:rsidRPr="003501D0">
        <w:t xml:space="preserve">КДЖ* = </w:t>
      </w:r>
      <w:r w:rsidR="00D3364A"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3pt">
            <v:imagedata r:id="rId8" o:title=""/>
          </v:shape>
        </w:pict>
      </w:r>
      <w:r w:rsidRPr="003501D0">
        <w:t>,</w:t>
      </w:r>
      <w:r w:rsidR="003501D0">
        <w:t xml:space="preserve"> (</w:t>
      </w:r>
      <w:r w:rsidR="00C53C89" w:rsidRPr="003501D0">
        <w:t>1</w:t>
      </w:r>
      <w:r w:rsidR="003501D0" w:rsidRPr="003501D0">
        <w:t>)</w:t>
      </w:r>
    </w:p>
    <w:p w:rsidR="00146F74" w:rsidRDefault="00146F74" w:rsidP="003501D0"/>
    <w:p w:rsidR="003501D0" w:rsidRDefault="00CA60BC" w:rsidP="003501D0">
      <w:r w:rsidRPr="003501D0">
        <w:t>где</w:t>
      </w:r>
    </w:p>
    <w:p w:rsidR="003501D0" w:rsidRDefault="00CA60BC" w:rsidP="003501D0">
      <w:r w:rsidRPr="003501D0">
        <w:t>Р</w:t>
      </w:r>
      <w:r w:rsidR="003501D0" w:rsidRPr="003501D0">
        <w:t xml:space="preserve"> - </w:t>
      </w:r>
      <w:r w:rsidRPr="003501D0">
        <w:t>средняя рыночная стоимость 1 кв</w:t>
      </w:r>
      <w:r w:rsidR="003501D0" w:rsidRPr="003501D0">
        <w:t xml:space="preserve">. </w:t>
      </w:r>
      <w:r w:rsidRPr="003501D0">
        <w:t>м</w:t>
      </w:r>
      <w:r w:rsidR="003501D0" w:rsidRPr="003501D0">
        <w:t xml:space="preserve">. </w:t>
      </w:r>
      <w:r w:rsidRPr="003501D0">
        <w:t>жилья</w:t>
      </w:r>
      <w:r w:rsidR="003501D0" w:rsidRPr="003501D0">
        <w:t>;</w:t>
      </w:r>
    </w:p>
    <w:p w:rsidR="003501D0" w:rsidRDefault="00CA60BC" w:rsidP="003501D0">
      <w:r w:rsidRPr="003501D0">
        <w:rPr>
          <w:lang w:val="en-US"/>
        </w:rPr>
        <w:t>D</w:t>
      </w:r>
      <w:r w:rsidR="003501D0" w:rsidRPr="003501D0">
        <w:t xml:space="preserve"> - </w:t>
      </w:r>
      <w:r w:rsidRPr="003501D0">
        <w:t>среднедушевой денежный доход за год</w:t>
      </w:r>
      <w:r w:rsidR="003501D0" w:rsidRPr="003501D0">
        <w:t>.</w:t>
      </w:r>
    </w:p>
    <w:p w:rsidR="003501D0" w:rsidRDefault="00CA60BC" w:rsidP="003501D0">
      <w:r w:rsidRPr="003501D0">
        <w:rPr>
          <w:lang w:val="en-US"/>
        </w:rPr>
        <w:t>M</w:t>
      </w:r>
      <w:r w:rsidRPr="003501D0">
        <w:t xml:space="preserve"> </w:t>
      </w:r>
      <w:r w:rsidR="003501D0">
        <w:t>-</w:t>
      </w:r>
      <w:r w:rsidRPr="003501D0">
        <w:t xml:space="preserve"> сумма переплат за пользование ипотечным кредитом</w:t>
      </w:r>
      <w:r w:rsidR="003501D0" w:rsidRPr="003501D0">
        <w:t>;</w:t>
      </w:r>
    </w:p>
    <w:p w:rsidR="003501D0" w:rsidRDefault="00AA5CA2" w:rsidP="003501D0">
      <w:r w:rsidRPr="003501D0">
        <w:rPr>
          <w:lang w:val="en-US"/>
        </w:rPr>
        <w:t>S</w:t>
      </w:r>
      <w:r w:rsidR="00CA60BC" w:rsidRPr="003501D0">
        <w:t xml:space="preserve"> </w:t>
      </w:r>
      <w:r w:rsidR="003501D0">
        <w:t>-</w:t>
      </w:r>
      <w:r w:rsidR="00CA60BC" w:rsidRPr="003501D0">
        <w:t xml:space="preserve"> транзакционные издержки при получении ипотечного кредита</w:t>
      </w:r>
      <w:r w:rsidR="003501D0" w:rsidRPr="003501D0">
        <w:t>;</w:t>
      </w:r>
    </w:p>
    <w:p w:rsidR="003501D0" w:rsidRDefault="00CA60BC" w:rsidP="003501D0">
      <w:r w:rsidRPr="003501D0">
        <w:rPr>
          <w:lang w:val="en-US"/>
        </w:rPr>
        <w:t>Rmin</w:t>
      </w:r>
      <w:r w:rsidRPr="003501D0">
        <w:t xml:space="preserve"> </w:t>
      </w:r>
      <w:r w:rsidR="003501D0">
        <w:t>-</w:t>
      </w:r>
      <w:r w:rsidR="00124563" w:rsidRPr="003501D0">
        <w:t xml:space="preserve"> годовой</w:t>
      </w:r>
      <w:r w:rsidRPr="003501D0">
        <w:t xml:space="preserve"> прожиточный минимум</w:t>
      </w:r>
      <w:r w:rsidR="003501D0" w:rsidRPr="003501D0">
        <w:t>.</w:t>
      </w:r>
    </w:p>
    <w:p w:rsidR="003501D0" w:rsidRDefault="009D3154" w:rsidP="003501D0">
      <w:pPr>
        <w:rPr>
          <w:b/>
          <w:bCs/>
        </w:rPr>
      </w:pPr>
      <w:r w:rsidRPr="003501D0">
        <w:rPr>
          <w:b/>
          <w:bCs/>
        </w:rPr>
        <w:t>5</w:t>
      </w:r>
      <w:r w:rsidR="003501D0" w:rsidRPr="003501D0">
        <w:rPr>
          <w:b/>
          <w:bCs/>
        </w:rPr>
        <w:t xml:space="preserve">. </w:t>
      </w:r>
      <w:r w:rsidR="002C4A32" w:rsidRPr="003501D0">
        <w:rPr>
          <w:b/>
          <w:bCs/>
        </w:rPr>
        <w:t>Разработана прикладная модель информационной системы, позволяющая снизить трансакционные издержки при выборе продуктов ипотечного жилищного кредитования</w:t>
      </w:r>
      <w:r w:rsidR="003501D0" w:rsidRPr="003501D0">
        <w:rPr>
          <w:b/>
          <w:bCs/>
        </w:rPr>
        <w:t>.</w:t>
      </w:r>
    </w:p>
    <w:p w:rsidR="003501D0" w:rsidRDefault="002C4A32" w:rsidP="003501D0">
      <w:r w:rsidRPr="003501D0">
        <w:t xml:space="preserve">Как видно из </w:t>
      </w:r>
      <w:r w:rsidR="003501D0">
        <w:t>рис.2</w:t>
      </w:r>
      <w:r w:rsidRPr="003501D0">
        <w:t xml:space="preserve">, </w:t>
      </w:r>
      <w:r w:rsidR="00726B7E" w:rsidRPr="003501D0">
        <w:t>в системе ИЖК заёмщики, помимо основных расходов, сталкиваются с наличием трансакционных издержек</w:t>
      </w:r>
      <w:r w:rsidR="003501D0" w:rsidRPr="003501D0">
        <w:t xml:space="preserve">. </w:t>
      </w:r>
      <w:r w:rsidR="004111F0" w:rsidRPr="003501D0">
        <w:t>В</w:t>
      </w:r>
      <w:r w:rsidR="00726B7E" w:rsidRPr="003501D0">
        <w:t xml:space="preserve"> рамках </w:t>
      </w:r>
      <w:r w:rsidR="004111F0" w:rsidRPr="003501D0">
        <w:t xml:space="preserve">настоящей </w:t>
      </w:r>
      <w:r w:rsidR="00726B7E" w:rsidRPr="003501D0">
        <w:t>диссертации была разработана информационная система</w:t>
      </w:r>
      <w:r w:rsidR="003501D0">
        <w:t xml:space="preserve"> "</w:t>
      </w:r>
      <w:r w:rsidR="00726B7E" w:rsidRPr="003501D0">
        <w:t>Ипотечный кредит</w:t>
      </w:r>
      <w:r w:rsidR="003501D0">
        <w:t xml:space="preserve">", </w:t>
      </w:r>
      <w:r w:rsidR="004111F0" w:rsidRPr="003501D0">
        <w:t>функционирующая на базе персонального компьютера, целью которой является снижение трансакционных издержек потенциального заёмщика, через предоставление ему необходимой и достаточной информации для принятия решения о выборе ипотечного кредитного продукта</w:t>
      </w:r>
      <w:r w:rsidR="003501D0" w:rsidRPr="003501D0">
        <w:t>.</w:t>
      </w:r>
    </w:p>
    <w:p w:rsidR="003501D0" w:rsidRDefault="004111F0" w:rsidP="003501D0">
      <w:r w:rsidRPr="003501D0">
        <w:t>К задачам системы относятся</w:t>
      </w:r>
      <w:r w:rsidR="003501D0" w:rsidRPr="003501D0">
        <w:t>:</w:t>
      </w:r>
    </w:p>
    <w:p w:rsidR="003501D0" w:rsidRDefault="0021490B" w:rsidP="003501D0">
      <w:r w:rsidRPr="003501D0">
        <w:t xml:space="preserve">поиск информации о кредитных продуктах, удовлетворяющих </w:t>
      </w:r>
      <w:r w:rsidR="00415328" w:rsidRPr="003501D0">
        <w:t>заданным</w:t>
      </w:r>
      <w:r w:rsidRPr="003501D0">
        <w:t xml:space="preserve"> требованиям</w:t>
      </w:r>
      <w:r w:rsidR="003501D0" w:rsidRPr="003501D0">
        <w:t>;</w:t>
      </w:r>
    </w:p>
    <w:p w:rsidR="003501D0" w:rsidRDefault="0021490B" w:rsidP="003501D0">
      <w:r w:rsidRPr="003501D0">
        <w:t>расчёт отдельных характеристик ипотечных жилищных кредитов</w:t>
      </w:r>
      <w:r w:rsidR="003501D0" w:rsidRPr="003501D0">
        <w:t>;</w:t>
      </w:r>
    </w:p>
    <w:p w:rsidR="003501D0" w:rsidRDefault="0021490B" w:rsidP="003501D0">
      <w:r w:rsidRPr="003501D0">
        <w:t>обработка и предоставление полученной информации в удобной для сопоставления форме</w:t>
      </w:r>
      <w:r w:rsidR="003501D0" w:rsidRPr="003501D0">
        <w:t>.</w:t>
      </w:r>
    </w:p>
    <w:p w:rsidR="003501D0" w:rsidRDefault="003865EE" w:rsidP="003501D0">
      <w:r w:rsidRPr="003501D0">
        <w:t>ИС</w:t>
      </w:r>
      <w:r w:rsidR="003501D0">
        <w:t xml:space="preserve"> "</w:t>
      </w:r>
      <w:r w:rsidRPr="003501D0">
        <w:t>Ипотечный кредит</w:t>
      </w:r>
      <w:r w:rsidR="003501D0">
        <w:t xml:space="preserve">" </w:t>
      </w:r>
      <w:r w:rsidR="0021490B" w:rsidRPr="003501D0">
        <w:t>представляет собой продукт эволюции электронных систем, способствующих выбору программы ипотечного жилищного кредитования, и объединяет в себе их основные преимущества</w:t>
      </w:r>
      <w:r w:rsidR="003501D0" w:rsidRPr="003501D0">
        <w:t xml:space="preserve">. </w:t>
      </w:r>
      <w:r w:rsidR="0021490B" w:rsidRPr="003501D0">
        <w:t xml:space="preserve">Функциональные особенности </w:t>
      </w:r>
      <w:r w:rsidR="004111F0" w:rsidRPr="003501D0">
        <w:t>ИС</w:t>
      </w:r>
      <w:r w:rsidR="003501D0">
        <w:t xml:space="preserve"> "</w:t>
      </w:r>
      <w:r w:rsidR="004111F0" w:rsidRPr="003501D0">
        <w:t>Ипотечный кредит</w:t>
      </w:r>
      <w:r w:rsidR="003501D0">
        <w:t xml:space="preserve">" </w:t>
      </w:r>
      <w:r w:rsidR="0021490B" w:rsidRPr="003501D0">
        <w:t xml:space="preserve">по сравнению с другими аналогичными программами можно увидеть в таблице </w:t>
      </w:r>
      <w:r w:rsidR="00C53C89" w:rsidRPr="003501D0">
        <w:t>3</w:t>
      </w:r>
      <w:r w:rsidR="003501D0" w:rsidRPr="003501D0">
        <w:t>.</w:t>
      </w:r>
    </w:p>
    <w:p w:rsidR="0021490B" w:rsidRPr="003501D0" w:rsidRDefault="003A2EF0" w:rsidP="001A218D">
      <w:pPr>
        <w:ind w:left="708" w:firstLine="12"/>
      </w:pPr>
      <w:r>
        <w:br w:type="page"/>
      </w:r>
      <w:r w:rsidR="0021490B" w:rsidRPr="003501D0">
        <w:t xml:space="preserve">Таблица </w:t>
      </w:r>
      <w:r w:rsidR="00C53C89" w:rsidRPr="003501D0">
        <w:t>3</w:t>
      </w:r>
      <w:r w:rsidR="001A218D">
        <w:t xml:space="preserve">. </w:t>
      </w:r>
      <w:r w:rsidR="0021490B" w:rsidRPr="003501D0">
        <w:t>Сравнительная характеристика электронных информационных систем выбора ипотечных кредитных программ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498"/>
        <w:gridCol w:w="1625"/>
        <w:gridCol w:w="1372"/>
        <w:gridCol w:w="1428"/>
        <w:gridCol w:w="1570"/>
      </w:tblGrid>
      <w:tr w:rsidR="0021490B" w:rsidRPr="003501D0" w:rsidTr="00355D72">
        <w:trPr>
          <w:trHeight w:val="2536"/>
          <w:jc w:val="center"/>
        </w:trPr>
        <w:tc>
          <w:tcPr>
            <w:tcW w:w="1692" w:type="dxa"/>
            <w:shd w:val="clear" w:color="auto" w:fill="auto"/>
          </w:tcPr>
          <w:p w:rsidR="003501D0" w:rsidRPr="003501D0" w:rsidRDefault="0021490B" w:rsidP="00146F74">
            <w:pPr>
              <w:pStyle w:val="afd"/>
            </w:pPr>
            <w:r w:rsidRPr="003501D0">
              <w:t>Возможности</w:t>
            </w:r>
          </w:p>
          <w:p w:rsidR="00146F74" w:rsidRDefault="00146F74" w:rsidP="00146F74">
            <w:pPr>
              <w:pStyle w:val="afd"/>
            </w:pPr>
          </w:p>
          <w:p w:rsidR="0021490B" w:rsidRPr="003501D0" w:rsidRDefault="0021490B" w:rsidP="00146F74">
            <w:pPr>
              <w:pStyle w:val="afd"/>
            </w:pPr>
            <w:r w:rsidRPr="003501D0">
              <w:t>Вид</w:t>
            </w:r>
          </w:p>
          <w:p w:rsidR="0021490B" w:rsidRPr="003501D0" w:rsidRDefault="0021490B" w:rsidP="00146F74">
            <w:pPr>
              <w:pStyle w:val="afd"/>
            </w:pPr>
            <w:r w:rsidRPr="003501D0">
              <w:t>программного продукта</w:t>
            </w:r>
          </w:p>
        </w:tc>
        <w:tc>
          <w:tcPr>
            <w:tcW w:w="1498" w:type="dxa"/>
            <w:shd w:val="clear" w:color="auto" w:fill="auto"/>
          </w:tcPr>
          <w:p w:rsidR="0021490B" w:rsidRPr="003501D0" w:rsidRDefault="0021490B" w:rsidP="00146F74">
            <w:pPr>
              <w:pStyle w:val="afd"/>
            </w:pPr>
            <w:r w:rsidRPr="003501D0">
              <w:t>Вычисление применяемой ставки исходя из характеристик заёмщика</w:t>
            </w:r>
          </w:p>
        </w:tc>
        <w:tc>
          <w:tcPr>
            <w:tcW w:w="1625" w:type="dxa"/>
            <w:shd w:val="clear" w:color="auto" w:fill="auto"/>
          </w:tcPr>
          <w:p w:rsidR="0021490B" w:rsidRPr="003501D0" w:rsidRDefault="0021490B" w:rsidP="00146F74">
            <w:pPr>
              <w:pStyle w:val="afd"/>
            </w:pPr>
            <w:r w:rsidRPr="003501D0">
              <w:t>Одновременное использование нескольких механизмов вычисления ставки</w:t>
            </w:r>
          </w:p>
        </w:tc>
        <w:tc>
          <w:tcPr>
            <w:tcW w:w="1372" w:type="dxa"/>
            <w:shd w:val="clear" w:color="auto" w:fill="auto"/>
          </w:tcPr>
          <w:p w:rsidR="0021490B" w:rsidRPr="003501D0" w:rsidRDefault="0021490B" w:rsidP="00146F74">
            <w:pPr>
              <w:pStyle w:val="afd"/>
            </w:pPr>
            <w:r w:rsidRPr="003501D0">
              <w:t>Применение неогранич-го количества ставок</w:t>
            </w:r>
          </w:p>
        </w:tc>
        <w:tc>
          <w:tcPr>
            <w:tcW w:w="1428" w:type="dxa"/>
            <w:shd w:val="clear" w:color="auto" w:fill="auto"/>
          </w:tcPr>
          <w:p w:rsidR="0021490B" w:rsidRPr="003501D0" w:rsidRDefault="0021490B" w:rsidP="00146F74">
            <w:pPr>
              <w:pStyle w:val="afd"/>
            </w:pPr>
            <w:r w:rsidRPr="003501D0">
              <w:t>Существов-е базы данных кредитных программ</w:t>
            </w:r>
          </w:p>
        </w:tc>
        <w:tc>
          <w:tcPr>
            <w:tcW w:w="1570" w:type="dxa"/>
            <w:shd w:val="clear" w:color="auto" w:fill="auto"/>
          </w:tcPr>
          <w:p w:rsidR="0021490B" w:rsidRPr="003501D0" w:rsidRDefault="0021490B" w:rsidP="00146F74">
            <w:pPr>
              <w:pStyle w:val="afd"/>
            </w:pPr>
            <w:r w:rsidRPr="003501D0">
              <w:t>Анализ кредитных продуктов с неаннуитетным способом погашения</w:t>
            </w:r>
          </w:p>
        </w:tc>
      </w:tr>
      <w:tr w:rsidR="0021490B" w:rsidRPr="003501D0" w:rsidTr="00355D72">
        <w:trPr>
          <w:jc w:val="center"/>
        </w:trPr>
        <w:tc>
          <w:tcPr>
            <w:tcW w:w="1692" w:type="dxa"/>
            <w:shd w:val="clear" w:color="auto" w:fill="auto"/>
          </w:tcPr>
          <w:p w:rsidR="0021490B" w:rsidRPr="003501D0" w:rsidRDefault="004A6700" w:rsidP="00146F74">
            <w:pPr>
              <w:pStyle w:val="afd"/>
            </w:pPr>
            <w:r w:rsidRPr="003501D0">
              <w:t>Информационная система</w:t>
            </w:r>
          </w:p>
        </w:tc>
        <w:tc>
          <w:tcPr>
            <w:tcW w:w="1498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  <w:tc>
          <w:tcPr>
            <w:tcW w:w="1625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  <w:tc>
          <w:tcPr>
            <w:tcW w:w="1372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  <w:tc>
          <w:tcPr>
            <w:tcW w:w="1428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  <w:tc>
          <w:tcPr>
            <w:tcW w:w="1570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</w:tr>
      <w:tr w:rsidR="0021490B" w:rsidRPr="003501D0" w:rsidTr="00355D72">
        <w:trPr>
          <w:jc w:val="center"/>
        </w:trPr>
        <w:tc>
          <w:tcPr>
            <w:tcW w:w="1692" w:type="dxa"/>
            <w:shd w:val="clear" w:color="auto" w:fill="auto"/>
          </w:tcPr>
          <w:p w:rsidR="0021490B" w:rsidRPr="003501D0" w:rsidRDefault="0021490B" w:rsidP="00146F74">
            <w:pPr>
              <w:pStyle w:val="afd"/>
            </w:pPr>
            <w:r w:rsidRPr="003501D0">
              <w:t>Банковский</w:t>
            </w:r>
            <w:r w:rsidR="003501D0">
              <w:t xml:space="preserve"> "</w:t>
            </w:r>
            <w:r w:rsidRPr="003501D0">
              <w:t>калькулятор</w:t>
            </w:r>
            <w:r w:rsidR="003501D0">
              <w:t>"</w:t>
            </w:r>
          </w:p>
        </w:tc>
        <w:tc>
          <w:tcPr>
            <w:tcW w:w="1498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  <w:tc>
          <w:tcPr>
            <w:tcW w:w="1625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-</w:t>
            </w:r>
          </w:p>
        </w:tc>
        <w:tc>
          <w:tcPr>
            <w:tcW w:w="1570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-</w:t>
            </w:r>
          </w:p>
        </w:tc>
      </w:tr>
      <w:tr w:rsidR="0021490B" w:rsidRPr="003501D0" w:rsidTr="00355D72">
        <w:trPr>
          <w:jc w:val="center"/>
        </w:trPr>
        <w:tc>
          <w:tcPr>
            <w:tcW w:w="1692" w:type="dxa"/>
            <w:shd w:val="clear" w:color="auto" w:fill="auto"/>
          </w:tcPr>
          <w:p w:rsidR="0021490B" w:rsidRPr="003501D0" w:rsidRDefault="0021490B" w:rsidP="00146F74">
            <w:pPr>
              <w:pStyle w:val="afd"/>
            </w:pPr>
            <w:r w:rsidRPr="003501D0">
              <w:t>Небанковский</w:t>
            </w:r>
            <w:r w:rsidR="003501D0">
              <w:t xml:space="preserve"> "</w:t>
            </w:r>
            <w:r w:rsidRPr="003501D0">
              <w:t>калькулятор</w:t>
            </w:r>
            <w:r w:rsidR="003501D0">
              <w:t>"</w:t>
            </w:r>
          </w:p>
        </w:tc>
        <w:tc>
          <w:tcPr>
            <w:tcW w:w="1498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  <w:tc>
          <w:tcPr>
            <w:tcW w:w="1428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+</w:t>
            </w:r>
          </w:p>
        </w:tc>
        <w:tc>
          <w:tcPr>
            <w:tcW w:w="1570" w:type="dxa"/>
            <w:shd w:val="clear" w:color="auto" w:fill="auto"/>
          </w:tcPr>
          <w:p w:rsidR="0021490B" w:rsidRPr="00355D72" w:rsidRDefault="0021490B" w:rsidP="00146F74">
            <w:pPr>
              <w:pStyle w:val="afd"/>
              <w:rPr>
                <w:b/>
                <w:bCs/>
              </w:rPr>
            </w:pPr>
            <w:r w:rsidRPr="00355D72">
              <w:rPr>
                <w:b/>
                <w:bCs/>
              </w:rPr>
              <w:t>-</w:t>
            </w:r>
          </w:p>
        </w:tc>
      </w:tr>
    </w:tbl>
    <w:p w:rsidR="00146F74" w:rsidRDefault="00146F74" w:rsidP="003501D0"/>
    <w:p w:rsidR="003501D0" w:rsidRDefault="0021490B" w:rsidP="003501D0">
      <w:r w:rsidRPr="003501D0">
        <w:t xml:space="preserve">Алгоритм функционирования </w:t>
      </w:r>
      <w:r w:rsidR="004111F0" w:rsidRPr="003501D0">
        <w:t>ИС</w:t>
      </w:r>
      <w:r w:rsidR="003501D0">
        <w:t xml:space="preserve"> "</w:t>
      </w:r>
      <w:r w:rsidR="004111F0" w:rsidRPr="003501D0">
        <w:t>Ипотечный кредит</w:t>
      </w:r>
      <w:r w:rsidR="003501D0">
        <w:t xml:space="preserve">" </w:t>
      </w:r>
      <w:r w:rsidR="004111F0" w:rsidRPr="003501D0">
        <w:t>заключается в следующем</w:t>
      </w:r>
      <w:r w:rsidR="003501D0" w:rsidRPr="003501D0">
        <w:t>:</w:t>
      </w:r>
    </w:p>
    <w:p w:rsidR="003501D0" w:rsidRDefault="0021490B" w:rsidP="003501D0">
      <w:r w:rsidRPr="003501D0">
        <w:t>Шаг 1</w:t>
      </w:r>
      <w:r w:rsidR="003501D0" w:rsidRPr="003501D0">
        <w:t xml:space="preserve">: </w:t>
      </w:r>
      <w:r w:rsidRPr="003501D0">
        <w:t xml:space="preserve">В </w:t>
      </w:r>
      <w:r w:rsidR="004111F0" w:rsidRPr="003501D0">
        <w:t>систему</w:t>
      </w:r>
      <w:r w:rsidRPr="003501D0">
        <w:t xml:space="preserve"> вводится информац</w:t>
      </w:r>
      <w:r w:rsidR="004111F0" w:rsidRPr="003501D0">
        <w:t xml:space="preserve">ия </w:t>
      </w:r>
      <w:r w:rsidRPr="003501D0">
        <w:t>о кредитных организациях предл</w:t>
      </w:r>
      <w:r w:rsidR="004111F0" w:rsidRPr="003501D0">
        <w:t xml:space="preserve">агающих кредиты под залог жилья, а также </w:t>
      </w:r>
      <w:r w:rsidRPr="003501D0">
        <w:t>о предлагаемых ипотечных кредитных продуктах</w:t>
      </w:r>
      <w:r w:rsidR="003501D0" w:rsidRPr="003501D0">
        <w:t>.</w:t>
      </w:r>
    </w:p>
    <w:p w:rsidR="003501D0" w:rsidRDefault="0021490B" w:rsidP="003501D0">
      <w:r w:rsidRPr="003501D0">
        <w:t>Шаг 2</w:t>
      </w:r>
      <w:r w:rsidR="003501D0" w:rsidRPr="003501D0">
        <w:t xml:space="preserve">: </w:t>
      </w:r>
      <w:r w:rsidRPr="003501D0">
        <w:t>Заполнение пользователем</w:t>
      </w:r>
      <w:r w:rsidR="003501D0">
        <w:t xml:space="preserve"> "</w:t>
      </w:r>
      <w:r w:rsidRPr="003501D0">
        <w:t>карточки заёмщика</w:t>
      </w:r>
      <w:r w:rsidR="003501D0">
        <w:t xml:space="preserve">", </w:t>
      </w:r>
      <w:r w:rsidRPr="003501D0">
        <w:t>куда заводится информация о цели кредит</w:t>
      </w:r>
      <w:r w:rsidR="004111F0" w:rsidRPr="003501D0">
        <w:t>ования</w:t>
      </w:r>
      <w:r w:rsidRPr="003501D0">
        <w:t xml:space="preserve">, </w:t>
      </w:r>
      <w:r w:rsidR="004111F0" w:rsidRPr="003501D0">
        <w:t xml:space="preserve">сроке кредитования, </w:t>
      </w:r>
      <w:r w:rsidRPr="003501D0">
        <w:t xml:space="preserve">желаемой сумме кредита, сумме ежемесячного дохода и </w:t>
      </w:r>
      <w:r w:rsidR="003501D0">
        <w:t>т.д.</w:t>
      </w:r>
    </w:p>
    <w:p w:rsidR="003501D0" w:rsidRDefault="0021490B" w:rsidP="003501D0">
      <w:r w:rsidRPr="003501D0">
        <w:t>Шаг 3</w:t>
      </w:r>
      <w:r w:rsidR="003501D0" w:rsidRPr="003501D0">
        <w:t xml:space="preserve">: </w:t>
      </w:r>
      <w:r w:rsidRPr="003501D0">
        <w:t>Расчёт ставки за пользование кредитом по всем имеющимся программам, в соответствии с введёнными пользователем данными</w:t>
      </w:r>
      <w:r w:rsidR="003501D0" w:rsidRPr="003501D0">
        <w:t>.</w:t>
      </w:r>
    </w:p>
    <w:p w:rsidR="003501D0" w:rsidRDefault="0021490B" w:rsidP="003501D0">
      <w:r w:rsidRPr="003501D0">
        <w:t>Шаг 4</w:t>
      </w:r>
      <w:r w:rsidR="003501D0" w:rsidRPr="003501D0">
        <w:t xml:space="preserve">: </w:t>
      </w:r>
      <w:r w:rsidRPr="003501D0">
        <w:t>Расчёт характеристик кредитных программ для данного пользователя, в зависимости от способа погашения кредита</w:t>
      </w:r>
      <w:r w:rsidR="003501D0" w:rsidRPr="003501D0">
        <w:t xml:space="preserve">. </w:t>
      </w:r>
      <w:r w:rsidRPr="003501D0">
        <w:t>Расчёт характеристик кредита производится по формуле аннуитетного платежа, по формуле кредита с амортизацией долга, а также программа имеет возможности рассчитывать платёж по иным формулам</w:t>
      </w:r>
      <w:r w:rsidR="003501D0" w:rsidRPr="003501D0">
        <w:t>.</w:t>
      </w:r>
    </w:p>
    <w:p w:rsidR="003501D0" w:rsidRDefault="0021490B" w:rsidP="003501D0">
      <w:r w:rsidRPr="003501D0">
        <w:t>Шаг 5</w:t>
      </w:r>
      <w:r w:rsidR="003501D0" w:rsidRPr="003501D0">
        <w:t xml:space="preserve">: </w:t>
      </w:r>
      <w:r w:rsidRPr="003501D0">
        <w:t>Выбор ипотечных кредитных программ на основе анализа соответствия установленным требованиям пользователя</w:t>
      </w:r>
      <w:r w:rsidR="003501D0" w:rsidRPr="003501D0">
        <w:t>.</w:t>
      </w:r>
    </w:p>
    <w:p w:rsidR="003501D0" w:rsidRDefault="0021490B" w:rsidP="003501D0">
      <w:r w:rsidRPr="003501D0">
        <w:t>Шаг 6</w:t>
      </w:r>
      <w:r w:rsidR="003501D0" w:rsidRPr="003501D0">
        <w:t xml:space="preserve">: </w:t>
      </w:r>
      <w:r w:rsidRPr="003501D0">
        <w:t>Ипотечные программы, удовлетворяющие требованиям пользователя, выводятся в виде таблицы</w:t>
      </w:r>
      <w:r w:rsidR="003501D0" w:rsidRPr="003501D0">
        <w:t>.</w:t>
      </w:r>
    </w:p>
    <w:p w:rsidR="003501D0" w:rsidRDefault="0021490B" w:rsidP="003501D0">
      <w:r w:rsidRPr="003501D0">
        <w:t>Шаг 7</w:t>
      </w:r>
      <w:r w:rsidR="003501D0" w:rsidRPr="003501D0">
        <w:t xml:space="preserve">: </w:t>
      </w:r>
      <w:r w:rsidRPr="003501D0">
        <w:t>Пользователь выбирает наиболее подходящие для него кредитные продукты</w:t>
      </w:r>
      <w:r w:rsidR="00E94A99" w:rsidRPr="003501D0">
        <w:t>, используя</w:t>
      </w:r>
      <w:r w:rsidR="003501D0" w:rsidRPr="003501D0">
        <w:t xml:space="preserve"> </w:t>
      </w:r>
      <w:r w:rsidR="00E94A99" w:rsidRPr="003501D0">
        <w:t>инструментарий информационной системы</w:t>
      </w:r>
      <w:r w:rsidR="003501D0" w:rsidRPr="003501D0">
        <w:t>.</w:t>
      </w:r>
    </w:p>
    <w:p w:rsidR="003501D0" w:rsidRDefault="0021490B" w:rsidP="003501D0">
      <w:r w:rsidRPr="003501D0">
        <w:t>Шаг 8</w:t>
      </w:r>
      <w:r w:rsidR="003501D0" w:rsidRPr="003501D0">
        <w:t xml:space="preserve">: </w:t>
      </w:r>
      <w:r w:rsidRPr="003501D0">
        <w:t>Данные о выбранных кредитных продуктах и предлагающих их банках выводятся на печать</w:t>
      </w:r>
      <w:r w:rsidR="003501D0" w:rsidRPr="003501D0">
        <w:t>.</w:t>
      </w:r>
    </w:p>
    <w:p w:rsidR="003501D0" w:rsidRDefault="00E94A99" w:rsidP="003501D0">
      <w:r w:rsidRPr="003501D0">
        <w:t>Авторская</w:t>
      </w:r>
      <w:r w:rsidR="0021490B" w:rsidRPr="003501D0">
        <w:t xml:space="preserve"> </w:t>
      </w:r>
      <w:r w:rsidR="00734C34" w:rsidRPr="003501D0">
        <w:t>информационн</w:t>
      </w:r>
      <w:r w:rsidRPr="003501D0">
        <w:t>ая</w:t>
      </w:r>
      <w:r w:rsidR="00734C34" w:rsidRPr="003501D0">
        <w:t xml:space="preserve"> систем</w:t>
      </w:r>
      <w:r w:rsidRPr="003501D0">
        <w:t>а</w:t>
      </w:r>
      <w:r w:rsidR="003501D0">
        <w:t xml:space="preserve"> "</w:t>
      </w:r>
      <w:r w:rsidR="002A7003" w:rsidRPr="003501D0">
        <w:t>Ипотечный кредит</w:t>
      </w:r>
      <w:r w:rsidR="003501D0">
        <w:t xml:space="preserve">" </w:t>
      </w:r>
      <w:r w:rsidRPr="003501D0">
        <w:t xml:space="preserve">может интегрироваться в систему ИЖК региона одним из </w:t>
      </w:r>
      <w:r w:rsidR="0021490B" w:rsidRPr="003501D0">
        <w:t>следующи</w:t>
      </w:r>
      <w:r w:rsidRPr="003501D0">
        <w:t>х</w:t>
      </w:r>
      <w:r w:rsidR="0021490B" w:rsidRPr="003501D0">
        <w:t xml:space="preserve"> </w:t>
      </w:r>
      <w:r w:rsidRPr="003501D0">
        <w:t>способов</w:t>
      </w:r>
      <w:r w:rsidR="003501D0">
        <w:t xml:space="preserve"> (</w:t>
      </w:r>
      <w:r w:rsidR="0021490B" w:rsidRPr="003501D0">
        <w:t>табл</w:t>
      </w:r>
      <w:r w:rsidR="00C53C89" w:rsidRPr="003501D0">
        <w:t>ица</w:t>
      </w:r>
      <w:r w:rsidR="0021490B" w:rsidRPr="003501D0">
        <w:t xml:space="preserve"> </w:t>
      </w:r>
      <w:r w:rsidR="00C53C89" w:rsidRPr="003501D0">
        <w:t>4</w:t>
      </w:r>
      <w:r w:rsidR="003501D0" w:rsidRPr="003501D0">
        <w:t>):</w:t>
      </w:r>
    </w:p>
    <w:p w:rsidR="001A218D" w:rsidRDefault="001A218D" w:rsidP="003501D0"/>
    <w:p w:rsidR="0021490B" w:rsidRPr="003501D0" w:rsidRDefault="0021490B" w:rsidP="001A218D">
      <w:pPr>
        <w:ind w:left="708" w:firstLine="12"/>
      </w:pPr>
      <w:r w:rsidRPr="003501D0">
        <w:t xml:space="preserve">Таблица </w:t>
      </w:r>
      <w:r w:rsidR="00C53C89" w:rsidRPr="003501D0">
        <w:t>4</w:t>
      </w:r>
      <w:r w:rsidR="001A218D">
        <w:t xml:space="preserve">. </w:t>
      </w:r>
      <w:r w:rsidRPr="003501D0">
        <w:t xml:space="preserve">Сравнительная характеристика вариантов использования </w:t>
      </w:r>
      <w:r w:rsidR="003865EE" w:rsidRPr="003501D0">
        <w:t>ИС</w:t>
      </w:r>
      <w:r w:rsidR="003501D0">
        <w:t xml:space="preserve"> "</w:t>
      </w:r>
      <w:r w:rsidR="003865EE" w:rsidRPr="003501D0">
        <w:t>Ипотечный кредит</w:t>
      </w:r>
      <w:r w:rsidR="003501D0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3245"/>
        <w:gridCol w:w="3505"/>
      </w:tblGrid>
      <w:tr w:rsidR="0021490B" w:rsidRPr="003501D0" w:rsidTr="001A218D">
        <w:trPr>
          <w:tblHeader/>
          <w:jc w:val="center"/>
        </w:trPr>
        <w:tc>
          <w:tcPr>
            <w:tcW w:w="2435" w:type="dxa"/>
          </w:tcPr>
          <w:p w:rsidR="0021490B" w:rsidRPr="003501D0" w:rsidRDefault="0021490B" w:rsidP="00146F74">
            <w:pPr>
              <w:pStyle w:val="afd"/>
            </w:pPr>
            <w:r w:rsidRPr="003501D0">
              <w:t>Механизм использования</w:t>
            </w:r>
          </w:p>
        </w:tc>
        <w:tc>
          <w:tcPr>
            <w:tcW w:w="3245" w:type="dxa"/>
          </w:tcPr>
          <w:p w:rsidR="0021490B" w:rsidRPr="003501D0" w:rsidRDefault="0021490B" w:rsidP="00146F74">
            <w:pPr>
              <w:pStyle w:val="afd"/>
            </w:pPr>
            <w:r w:rsidRPr="003501D0">
              <w:t>Преимущества</w:t>
            </w:r>
          </w:p>
        </w:tc>
        <w:tc>
          <w:tcPr>
            <w:tcW w:w="3505" w:type="dxa"/>
          </w:tcPr>
          <w:p w:rsidR="0021490B" w:rsidRPr="003501D0" w:rsidRDefault="0021490B" w:rsidP="00146F74">
            <w:pPr>
              <w:pStyle w:val="afd"/>
            </w:pPr>
            <w:r w:rsidRPr="003501D0">
              <w:t>Недостатки</w:t>
            </w:r>
          </w:p>
        </w:tc>
      </w:tr>
      <w:tr w:rsidR="0021490B" w:rsidRPr="003501D0" w:rsidTr="001A218D">
        <w:trPr>
          <w:trHeight w:val="1863"/>
          <w:tblHeader/>
          <w:jc w:val="center"/>
        </w:trPr>
        <w:tc>
          <w:tcPr>
            <w:tcW w:w="2435" w:type="dxa"/>
          </w:tcPr>
          <w:p w:rsidR="0021490B" w:rsidRPr="003501D0" w:rsidRDefault="0021490B" w:rsidP="00146F74">
            <w:pPr>
              <w:pStyle w:val="afd"/>
            </w:pPr>
            <w:r w:rsidRPr="003501D0">
              <w:t>1</w:t>
            </w:r>
            <w:r w:rsidR="003501D0" w:rsidRPr="003501D0">
              <w:t xml:space="preserve">. </w:t>
            </w:r>
            <w:r w:rsidRPr="003501D0">
              <w:t xml:space="preserve">Организация открытого доступа на </w:t>
            </w:r>
            <w:r w:rsidRPr="003501D0">
              <w:rPr>
                <w:lang w:val="en-US"/>
              </w:rPr>
              <w:t>web</w:t>
            </w:r>
            <w:r w:rsidRPr="003501D0">
              <w:t>-сайте</w:t>
            </w:r>
            <w:r w:rsidR="003501D0" w:rsidRPr="003501D0">
              <w:t xml:space="preserve">. </w:t>
            </w:r>
          </w:p>
        </w:tc>
        <w:tc>
          <w:tcPr>
            <w:tcW w:w="3245" w:type="dxa"/>
          </w:tcPr>
          <w:p w:rsidR="003501D0" w:rsidRDefault="0021490B" w:rsidP="00146F74">
            <w:pPr>
              <w:pStyle w:val="afd"/>
            </w:pPr>
            <w:r w:rsidRPr="003501D0">
              <w:t>Полный охват граждан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Безвозмездное получение информации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Простота организации доступа</w:t>
            </w:r>
            <w:r w:rsidR="003501D0" w:rsidRPr="003501D0">
              <w:t>.</w:t>
            </w:r>
          </w:p>
          <w:p w:rsidR="0021490B" w:rsidRPr="003501D0" w:rsidRDefault="0021490B" w:rsidP="00146F74">
            <w:pPr>
              <w:pStyle w:val="afd"/>
            </w:pPr>
          </w:p>
        </w:tc>
        <w:tc>
          <w:tcPr>
            <w:tcW w:w="3505" w:type="dxa"/>
          </w:tcPr>
          <w:p w:rsidR="003501D0" w:rsidRDefault="0021490B" w:rsidP="00146F74">
            <w:pPr>
              <w:pStyle w:val="afd"/>
            </w:pPr>
            <w:r w:rsidRPr="003501D0">
              <w:t>Высокие затраты на сбор и обработку информации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Нерегулярное обновление информации</w:t>
            </w:r>
            <w:r w:rsidR="003501D0" w:rsidRPr="003501D0">
              <w:t>.</w:t>
            </w:r>
          </w:p>
          <w:p w:rsidR="0021490B" w:rsidRPr="003501D0" w:rsidRDefault="0021490B" w:rsidP="00146F74">
            <w:pPr>
              <w:pStyle w:val="afd"/>
            </w:pPr>
            <w:r w:rsidRPr="003501D0">
              <w:t>Недостаточная достоверность информации</w:t>
            </w:r>
            <w:r w:rsidR="003501D0" w:rsidRPr="003501D0">
              <w:t>.</w:t>
            </w:r>
          </w:p>
        </w:tc>
      </w:tr>
      <w:tr w:rsidR="0021490B" w:rsidRPr="003501D0" w:rsidTr="001A218D">
        <w:trPr>
          <w:tblHeader/>
          <w:jc w:val="center"/>
        </w:trPr>
        <w:tc>
          <w:tcPr>
            <w:tcW w:w="2435" w:type="dxa"/>
          </w:tcPr>
          <w:p w:rsidR="0021490B" w:rsidRPr="003501D0" w:rsidRDefault="0021490B" w:rsidP="00146F74">
            <w:pPr>
              <w:pStyle w:val="afd"/>
            </w:pPr>
            <w:r w:rsidRPr="003501D0">
              <w:t>2</w:t>
            </w:r>
            <w:r w:rsidR="003501D0" w:rsidRPr="003501D0">
              <w:t xml:space="preserve">. </w:t>
            </w:r>
            <w:r w:rsidRPr="003501D0">
              <w:t>Организация доступа на базе ипотечного брокера</w:t>
            </w:r>
          </w:p>
        </w:tc>
        <w:tc>
          <w:tcPr>
            <w:tcW w:w="3245" w:type="dxa"/>
          </w:tcPr>
          <w:p w:rsidR="003501D0" w:rsidRDefault="0021490B" w:rsidP="00146F74">
            <w:pPr>
              <w:pStyle w:val="afd"/>
            </w:pPr>
            <w:r w:rsidRPr="003501D0">
              <w:t>Более высокая надёжность информации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Более низкие затраты на сбор и анализ информации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Оперативное обновление информации</w:t>
            </w:r>
            <w:r w:rsidR="003501D0" w:rsidRPr="003501D0">
              <w:t>.</w:t>
            </w:r>
          </w:p>
          <w:p w:rsidR="0021490B" w:rsidRPr="003501D0" w:rsidRDefault="0021490B" w:rsidP="00146F74">
            <w:pPr>
              <w:pStyle w:val="afd"/>
            </w:pPr>
            <w:r w:rsidRPr="003501D0">
              <w:t>Возможность получения консультации специалиста</w:t>
            </w:r>
            <w:r w:rsidR="003501D0" w:rsidRPr="003501D0">
              <w:t>.</w:t>
            </w:r>
          </w:p>
        </w:tc>
        <w:tc>
          <w:tcPr>
            <w:tcW w:w="3505" w:type="dxa"/>
          </w:tcPr>
          <w:p w:rsidR="003501D0" w:rsidRDefault="0021490B" w:rsidP="00146F74">
            <w:pPr>
              <w:pStyle w:val="afd"/>
            </w:pPr>
            <w:r w:rsidRPr="003501D0">
              <w:t>Взимание платы за пользование программой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Возможность сговора ипотечного брокера кредитных учреждений</w:t>
            </w:r>
            <w:r w:rsidR="003501D0" w:rsidRPr="003501D0">
              <w:t>.</w:t>
            </w:r>
          </w:p>
          <w:p w:rsidR="0021490B" w:rsidRPr="003501D0" w:rsidRDefault="0021490B" w:rsidP="00146F74">
            <w:pPr>
              <w:pStyle w:val="afd"/>
            </w:pPr>
            <w:r w:rsidRPr="003501D0">
              <w:t>Отсутствие возможности установления двусторонних соглашений со всеми кредитными учреждениями</w:t>
            </w:r>
            <w:r w:rsidR="003501D0" w:rsidRPr="003501D0">
              <w:t>.</w:t>
            </w:r>
          </w:p>
        </w:tc>
      </w:tr>
      <w:tr w:rsidR="0021490B" w:rsidRPr="003501D0" w:rsidTr="001A218D">
        <w:trPr>
          <w:tblHeader/>
          <w:jc w:val="center"/>
        </w:trPr>
        <w:tc>
          <w:tcPr>
            <w:tcW w:w="2435" w:type="dxa"/>
          </w:tcPr>
          <w:p w:rsidR="0021490B" w:rsidRPr="003501D0" w:rsidRDefault="0021490B" w:rsidP="00146F74">
            <w:pPr>
              <w:pStyle w:val="afd"/>
            </w:pPr>
            <w:r w:rsidRPr="003501D0">
              <w:t>3</w:t>
            </w:r>
            <w:r w:rsidR="003501D0" w:rsidRPr="003501D0">
              <w:t xml:space="preserve">. </w:t>
            </w:r>
            <w:r w:rsidRPr="003501D0">
              <w:t>Организация доступа</w:t>
            </w:r>
            <w:r w:rsidR="003501D0" w:rsidRPr="003501D0">
              <w:t xml:space="preserve"> </w:t>
            </w:r>
            <w:r w:rsidRPr="003501D0">
              <w:t>на базе консультационного центра</w:t>
            </w:r>
          </w:p>
        </w:tc>
        <w:tc>
          <w:tcPr>
            <w:tcW w:w="3245" w:type="dxa"/>
          </w:tcPr>
          <w:p w:rsidR="003501D0" w:rsidRDefault="0021490B" w:rsidP="00146F74">
            <w:pPr>
              <w:pStyle w:val="afd"/>
            </w:pPr>
            <w:r w:rsidRPr="003501D0">
              <w:t>Широкий доступ к программе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Получение консультаций специалистов</w:t>
            </w:r>
            <w:r w:rsidR="003501D0" w:rsidRPr="003501D0">
              <w:t>.</w:t>
            </w:r>
          </w:p>
          <w:p w:rsidR="003501D0" w:rsidRDefault="0021490B" w:rsidP="00146F74">
            <w:pPr>
              <w:pStyle w:val="afd"/>
            </w:pPr>
            <w:r w:rsidRPr="003501D0">
              <w:t>Возможность использования административного ресурса для получения необходимой информации</w:t>
            </w:r>
            <w:r w:rsidR="003501D0" w:rsidRPr="003501D0">
              <w:t>.</w:t>
            </w:r>
          </w:p>
          <w:p w:rsidR="0021490B" w:rsidRPr="003501D0" w:rsidRDefault="0021490B" w:rsidP="00146F74">
            <w:pPr>
              <w:pStyle w:val="afd"/>
            </w:pPr>
            <w:r w:rsidRPr="003501D0">
              <w:t>Высокая достоверность получаемой информации</w:t>
            </w:r>
            <w:r w:rsidR="003501D0" w:rsidRPr="003501D0">
              <w:t>.</w:t>
            </w:r>
          </w:p>
        </w:tc>
        <w:tc>
          <w:tcPr>
            <w:tcW w:w="3505" w:type="dxa"/>
          </w:tcPr>
          <w:p w:rsidR="003501D0" w:rsidRDefault="0021490B" w:rsidP="00146F74">
            <w:pPr>
              <w:pStyle w:val="afd"/>
            </w:pPr>
            <w:r w:rsidRPr="003501D0">
              <w:t>Привлечение бюджетных средств</w:t>
            </w:r>
            <w:r w:rsidR="003501D0" w:rsidRPr="003501D0">
              <w:t>.</w:t>
            </w:r>
          </w:p>
          <w:p w:rsidR="0021490B" w:rsidRPr="003501D0" w:rsidRDefault="0021490B" w:rsidP="00146F74">
            <w:pPr>
              <w:pStyle w:val="afd"/>
            </w:pPr>
          </w:p>
        </w:tc>
      </w:tr>
    </w:tbl>
    <w:p w:rsidR="001A218D" w:rsidRDefault="001A218D" w:rsidP="003501D0">
      <w:pPr>
        <w:rPr>
          <w:b/>
          <w:bCs/>
        </w:rPr>
      </w:pPr>
    </w:p>
    <w:p w:rsidR="003501D0" w:rsidRDefault="009D3154" w:rsidP="003501D0">
      <w:pPr>
        <w:rPr>
          <w:b/>
          <w:bCs/>
        </w:rPr>
      </w:pPr>
      <w:r w:rsidRPr="003501D0">
        <w:rPr>
          <w:b/>
          <w:bCs/>
        </w:rPr>
        <w:t>6</w:t>
      </w:r>
      <w:r w:rsidR="003501D0" w:rsidRPr="003501D0">
        <w:rPr>
          <w:b/>
          <w:bCs/>
        </w:rPr>
        <w:t xml:space="preserve">. </w:t>
      </w:r>
      <w:r w:rsidR="00AA5CA2" w:rsidRPr="003501D0">
        <w:rPr>
          <w:b/>
          <w:bCs/>
        </w:rPr>
        <w:t>Разработана методика финансового планирования деятельности организаций оказывающих информационные услуги в сфере ипотечного жилищного кредитования</w:t>
      </w:r>
      <w:r w:rsidR="003501D0" w:rsidRPr="003501D0">
        <w:rPr>
          <w:b/>
          <w:bCs/>
        </w:rPr>
        <w:t>.</w:t>
      </w:r>
    </w:p>
    <w:p w:rsidR="003501D0" w:rsidRDefault="00033BAF" w:rsidP="003501D0">
      <w:r w:rsidRPr="003501D0">
        <w:t>Разработанная автором информационная система, является механизмом, позволяющим снизить транзакционные издержки потенциальных заёмщиков в процессе выбора программы банковского ипотечного жилищного кредитования</w:t>
      </w:r>
      <w:r w:rsidR="003501D0" w:rsidRPr="003501D0">
        <w:t xml:space="preserve">. </w:t>
      </w:r>
      <w:r w:rsidRPr="003501D0">
        <w:t>Однако, с другой стороны, её использование также неизбежно влечёт за собой возникновение транзакционных издержек, в виде платы за её использование</w:t>
      </w:r>
      <w:r w:rsidR="003501D0" w:rsidRPr="003501D0">
        <w:t xml:space="preserve">. </w:t>
      </w:r>
      <w:r w:rsidRPr="003501D0">
        <w:t>Отсюда следует необходимость установления цен на информационные и консультационные услуги, предоставляемые с использованием ИС</w:t>
      </w:r>
      <w:r w:rsidR="003501D0">
        <w:t xml:space="preserve"> "</w:t>
      </w:r>
      <w:r w:rsidRPr="003501D0">
        <w:t>Ипотечный кредит</w:t>
      </w:r>
      <w:r w:rsidR="003501D0">
        <w:t xml:space="preserve">", </w:t>
      </w:r>
      <w:r w:rsidRPr="003501D0">
        <w:t xml:space="preserve">таким образом, чтобы </w:t>
      </w:r>
      <w:r w:rsidR="00C03083" w:rsidRPr="003501D0">
        <w:t>их</w:t>
      </w:r>
      <w:r w:rsidRPr="003501D0">
        <w:t xml:space="preserve"> уровень позволял заёмщику экономить на трансакционных издержках, а продавцу</w:t>
      </w:r>
      <w:r w:rsidR="00C03083" w:rsidRPr="003501D0">
        <w:t xml:space="preserve"> </w:t>
      </w:r>
      <w:r w:rsidR="003501D0">
        <w:t>-</w:t>
      </w:r>
      <w:r w:rsidR="00C03083" w:rsidRPr="003501D0">
        <w:t xml:space="preserve"> получать прибыль</w:t>
      </w:r>
      <w:r w:rsidR="003501D0" w:rsidRPr="003501D0">
        <w:t>.</w:t>
      </w:r>
    </w:p>
    <w:p w:rsidR="003501D0" w:rsidRDefault="00063B99" w:rsidP="003501D0">
      <w:r w:rsidRPr="003501D0">
        <w:t>Для определения цены услуги по предоставлению информации, полученной с помощью ИС</w:t>
      </w:r>
      <w:r w:rsidR="003501D0">
        <w:t xml:space="preserve"> "</w:t>
      </w:r>
      <w:r w:rsidRPr="003501D0">
        <w:t>Ипотечный кредит</w:t>
      </w:r>
      <w:r w:rsidR="003501D0">
        <w:t xml:space="preserve">", </w:t>
      </w:r>
      <w:r w:rsidRPr="003501D0">
        <w:t>автором была разработана методика финансового обеспечения организаций, предоставляющих информационные услуги в системе ипотечного жилищного кредитования</w:t>
      </w:r>
      <w:r w:rsidR="003501D0" w:rsidRPr="003501D0">
        <w:t>.</w:t>
      </w:r>
    </w:p>
    <w:p w:rsidR="003501D0" w:rsidRDefault="00063B99" w:rsidP="003501D0">
      <w:r w:rsidRPr="003501D0">
        <w:t>Для описания предлагаемой методики введем следующие обозначения</w:t>
      </w:r>
      <w:r w:rsidR="003501D0" w:rsidRPr="003501D0">
        <w:t>:</w:t>
      </w:r>
    </w:p>
    <w:p w:rsidR="003501D0" w:rsidRDefault="00063B99" w:rsidP="003501D0">
      <w:r w:rsidRPr="003501D0">
        <w:rPr>
          <w:b/>
          <w:bCs/>
          <w:i/>
          <w:iCs/>
          <w:lang w:val="en-US"/>
        </w:rPr>
        <w:t>i</w:t>
      </w:r>
      <w:r w:rsidRPr="003501D0">
        <w:rPr>
          <w:b/>
          <w:bCs/>
        </w:rPr>
        <w:t xml:space="preserve"> </w:t>
      </w:r>
      <w:r w:rsidR="003501D0">
        <w:t>-</w:t>
      </w:r>
      <w:r w:rsidRPr="003501D0">
        <w:t xml:space="preserve"> вид услуги, предоставляемой организацией</w:t>
      </w:r>
      <w:r w:rsidR="003501D0" w:rsidRPr="003501D0">
        <w:t>;</w:t>
      </w:r>
    </w:p>
    <w:p w:rsidR="003501D0" w:rsidRDefault="00063B99" w:rsidP="003501D0">
      <w:r w:rsidRPr="003501D0">
        <w:rPr>
          <w:b/>
          <w:bCs/>
          <w:i/>
          <w:iCs/>
        </w:rPr>
        <w:t>Х</w:t>
      </w:r>
      <w:r w:rsidRPr="003501D0">
        <w:rPr>
          <w:b/>
          <w:bCs/>
          <w:i/>
          <w:iCs/>
          <w:lang w:val="en-US"/>
        </w:rPr>
        <w:t>i</w:t>
      </w:r>
      <w:r w:rsidR="003501D0" w:rsidRPr="003501D0">
        <w:rPr>
          <w:vertAlign w:val="subscript"/>
        </w:rPr>
        <w:t xml:space="preserve"> - </w:t>
      </w:r>
      <w:r w:rsidRPr="003501D0">
        <w:t xml:space="preserve">цена реализации одной единицы </w:t>
      </w:r>
      <w:r w:rsidRPr="003501D0">
        <w:rPr>
          <w:lang w:val="en-US"/>
        </w:rPr>
        <w:t>i</w:t>
      </w:r>
      <w:r w:rsidRPr="003501D0">
        <w:t>-й услуги, руб</w:t>
      </w:r>
      <w:r w:rsidR="003501D0">
        <w:t>.;</w:t>
      </w:r>
    </w:p>
    <w:p w:rsidR="003501D0" w:rsidRDefault="00063B99" w:rsidP="003501D0">
      <w:r w:rsidRPr="003501D0">
        <w:rPr>
          <w:b/>
          <w:bCs/>
          <w:i/>
          <w:iCs/>
          <w:lang w:val="en-US"/>
        </w:rPr>
        <w:t>Ni</w:t>
      </w:r>
      <w:r w:rsidRPr="003501D0">
        <w:t xml:space="preserve"> </w:t>
      </w:r>
      <w:r w:rsidR="003501D0">
        <w:t>-</w:t>
      </w:r>
      <w:r w:rsidRPr="003501D0">
        <w:t xml:space="preserve"> объём оказанных услуг </w:t>
      </w:r>
      <w:r w:rsidRPr="003501D0">
        <w:rPr>
          <w:lang w:val="en-US"/>
        </w:rPr>
        <w:t>i</w:t>
      </w:r>
      <w:r w:rsidRPr="003501D0">
        <w:t>-го вида, шт</w:t>
      </w:r>
      <w:r w:rsidR="003501D0">
        <w:t>.;</w:t>
      </w:r>
    </w:p>
    <w:p w:rsidR="003501D0" w:rsidRDefault="00063B99" w:rsidP="003501D0">
      <w:r w:rsidRPr="003501D0">
        <w:rPr>
          <w:b/>
          <w:bCs/>
          <w:i/>
          <w:iCs/>
          <w:lang w:val="en-US"/>
        </w:rPr>
        <w:t>ti</w:t>
      </w:r>
      <w:r w:rsidRPr="003501D0">
        <w:rPr>
          <w:b/>
          <w:bCs/>
          <w:i/>
          <w:iCs/>
        </w:rPr>
        <w:t xml:space="preserve"> </w:t>
      </w:r>
      <w:r w:rsidR="003501D0">
        <w:t>-</w:t>
      </w:r>
      <w:r w:rsidRPr="003501D0">
        <w:t xml:space="preserve"> время на оказание </w:t>
      </w:r>
      <w:r w:rsidRPr="003501D0">
        <w:rPr>
          <w:lang w:val="en-US"/>
        </w:rPr>
        <w:t>i</w:t>
      </w:r>
      <w:r w:rsidRPr="003501D0">
        <w:t>-й услуги, мин</w:t>
      </w:r>
      <w:r w:rsidR="003501D0">
        <w:t>.;</w:t>
      </w:r>
    </w:p>
    <w:p w:rsidR="003501D0" w:rsidRDefault="00063B99" w:rsidP="003501D0">
      <w:r w:rsidRPr="003501D0">
        <w:rPr>
          <w:b/>
          <w:bCs/>
          <w:i/>
          <w:iCs/>
          <w:lang w:val="en-US"/>
        </w:rPr>
        <w:t>d</w:t>
      </w:r>
      <w:r w:rsidRPr="003501D0">
        <w:t xml:space="preserve"> </w:t>
      </w:r>
      <w:r w:rsidR="003501D0">
        <w:t>-</w:t>
      </w:r>
      <w:r w:rsidRPr="003501D0">
        <w:t xml:space="preserve"> стоимость часа работы сотрудника, занятого оказанием информационных и консультационных услуг</w:t>
      </w:r>
      <w:r w:rsidR="003501D0" w:rsidRPr="003501D0">
        <w:t>.</w:t>
      </w:r>
    </w:p>
    <w:p w:rsidR="003501D0" w:rsidRDefault="00063B99" w:rsidP="003501D0">
      <w:r w:rsidRPr="003501D0">
        <w:rPr>
          <w:b/>
          <w:bCs/>
          <w:i/>
          <w:iCs/>
          <w:lang w:val="en-US"/>
        </w:rPr>
        <w:t>S</w:t>
      </w:r>
      <w:r w:rsidRPr="003501D0">
        <w:t xml:space="preserve"> </w:t>
      </w:r>
      <w:r w:rsidR="003501D0">
        <w:t>-</w:t>
      </w:r>
      <w:r w:rsidRPr="003501D0">
        <w:t xml:space="preserve"> собственные средства, используемые в плановом периоде, руб</w:t>
      </w:r>
      <w:r w:rsidR="003501D0">
        <w:t>.;</w:t>
      </w:r>
    </w:p>
    <w:p w:rsidR="003501D0" w:rsidRDefault="00063B99" w:rsidP="003501D0">
      <w:r w:rsidRPr="003501D0">
        <w:rPr>
          <w:b/>
          <w:bCs/>
          <w:i/>
          <w:iCs/>
        </w:rPr>
        <w:t>К</w:t>
      </w:r>
      <w:r w:rsidRPr="003501D0">
        <w:t xml:space="preserve"> </w:t>
      </w:r>
      <w:r w:rsidR="003501D0">
        <w:t>-</w:t>
      </w:r>
      <w:r w:rsidRPr="003501D0">
        <w:t xml:space="preserve"> кредитные средства, используемые в плановом периоде, руб</w:t>
      </w:r>
      <w:r w:rsidR="003501D0">
        <w:t>.;</w:t>
      </w:r>
    </w:p>
    <w:p w:rsidR="00063B99" w:rsidRDefault="00063B99" w:rsidP="003501D0">
      <w:r w:rsidRPr="003501D0">
        <w:t>На основании прогноза объемов реализации, составляется прогнозная шкала спроса по каждому виду услуг</w:t>
      </w:r>
      <w:r w:rsidR="003501D0" w:rsidRPr="003501D0">
        <w:t xml:space="preserve">. </w:t>
      </w:r>
    </w:p>
    <w:p w:rsidR="00146F74" w:rsidRPr="003501D0" w:rsidRDefault="00146F74" w:rsidP="003501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96"/>
        <w:gridCol w:w="736"/>
      </w:tblGrid>
      <w:tr w:rsidR="00063B99" w:rsidRPr="003501D0">
        <w:trPr>
          <w:jc w:val="center"/>
        </w:trPr>
        <w:tc>
          <w:tcPr>
            <w:tcW w:w="636" w:type="dxa"/>
          </w:tcPr>
          <w:p w:rsidR="00063B99" w:rsidRPr="003501D0" w:rsidRDefault="00D3364A" w:rsidP="00146F74">
            <w:pPr>
              <w:pStyle w:val="afd"/>
              <w:rPr>
                <w:lang w:val="en-US"/>
              </w:rPr>
            </w:pPr>
            <w:r>
              <w:rPr>
                <w:noProof/>
              </w:rPr>
              <w:pict>
                <v:shape id="_x0000_s1143" type="#_x0000_t202" style="position:absolute;margin-left:289.35pt;margin-top:1.4pt;width:187.2pt;height:43.2pt;z-index:251658752" o:allowincell="f" stroked="f">
                  <v:textbox>
                    <w:txbxContent>
                      <w:p w:rsidR="00524557" w:rsidRDefault="00524557" w:rsidP="00146F74">
                        <w:pPr>
                          <w:pStyle w:val="aff"/>
                        </w:pPr>
                        <w:r>
                          <w:t xml:space="preserve">- прогнозная шкала спроса на </w:t>
                        </w: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t>-ю услугу,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14"/>
                <w:lang w:val="en-US"/>
              </w:rPr>
              <w:pict>
                <v:shape id="_x0000_i1026" type="#_x0000_t75" style="width:15pt;height:20.25pt" fillcolor="window">
                  <v:imagedata r:id="rId9" o:title=""/>
                </v:shape>
              </w:pict>
            </w:r>
          </w:p>
        </w:tc>
        <w:tc>
          <w:tcPr>
            <w:tcW w:w="696" w:type="dxa"/>
          </w:tcPr>
          <w:p w:rsidR="00063B99" w:rsidRPr="003501D0" w:rsidRDefault="00D3364A" w:rsidP="00146F74">
            <w:pPr>
              <w:pStyle w:val="afd"/>
              <w:rPr>
                <w:lang w:val="en-US"/>
              </w:rPr>
            </w:pPr>
            <w:r>
              <w:rPr>
                <w:position w:val="-18"/>
                <w:lang w:val="en-US"/>
              </w:rPr>
              <w:pict>
                <v:shape id="_x0000_i1027" type="#_x0000_t75" style="width:24pt;height:23.25pt" fillcolor="window">
                  <v:imagedata r:id="rId10" o:title=""/>
                </v:shape>
              </w:pict>
            </w:r>
          </w:p>
        </w:tc>
        <w:tc>
          <w:tcPr>
            <w:tcW w:w="736" w:type="dxa"/>
          </w:tcPr>
          <w:p w:rsidR="00063B99" w:rsidRPr="003501D0" w:rsidRDefault="00D3364A" w:rsidP="00146F74">
            <w:pPr>
              <w:pStyle w:val="afd"/>
              <w:rPr>
                <w:lang w:val="en-US"/>
              </w:rPr>
            </w:pPr>
            <w:r>
              <w:rPr>
                <w:position w:val="-18"/>
                <w:lang w:val="en-US"/>
              </w:rPr>
              <w:pict>
                <v:shape id="_x0000_i1028" type="#_x0000_t75" style="width:26.25pt;height:23.25pt" fillcolor="window">
                  <v:imagedata r:id="rId11" o:title=""/>
                </v:shape>
              </w:pict>
            </w:r>
          </w:p>
        </w:tc>
      </w:tr>
      <w:tr w:rsidR="00063B99" w:rsidRPr="003501D0">
        <w:trPr>
          <w:jc w:val="center"/>
        </w:trPr>
        <w:tc>
          <w:tcPr>
            <w:tcW w:w="636" w:type="dxa"/>
          </w:tcPr>
          <w:p w:rsidR="00063B99" w:rsidRPr="003501D0" w:rsidRDefault="00D3364A" w:rsidP="00146F74">
            <w:pPr>
              <w:pStyle w:val="afd"/>
              <w:rPr>
                <w:lang w:val="en-US"/>
              </w:rPr>
            </w:pPr>
            <w:r>
              <w:rPr>
                <w:position w:val="-14"/>
                <w:lang w:val="en-US"/>
              </w:rPr>
              <w:pict>
                <v:shape id="_x0000_i1029" type="#_x0000_t75" style="width:21pt;height:20.25pt" fillcolor="window">
                  <v:imagedata r:id="rId12" o:title=""/>
                </v:shape>
              </w:pict>
            </w:r>
          </w:p>
        </w:tc>
        <w:tc>
          <w:tcPr>
            <w:tcW w:w="696" w:type="dxa"/>
          </w:tcPr>
          <w:p w:rsidR="00063B99" w:rsidRPr="003501D0" w:rsidRDefault="00D3364A" w:rsidP="00146F74">
            <w:pPr>
              <w:pStyle w:val="afd"/>
              <w:rPr>
                <w:lang w:val="en-US"/>
              </w:rPr>
            </w:pPr>
            <w:r>
              <w:rPr>
                <w:position w:val="-14"/>
                <w:lang w:val="en-US"/>
              </w:rPr>
              <w:pict>
                <v:shape id="_x0000_i1030" type="#_x0000_t75" style="width:20.25pt;height:18.75pt" fillcolor="window">
                  <v:imagedata r:id="rId13" o:title=""/>
                </v:shape>
              </w:pict>
            </w:r>
          </w:p>
        </w:tc>
        <w:tc>
          <w:tcPr>
            <w:tcW w:w="736" w:type="dxa"/>
          </w:tcPr>
          <w:p w:rsidR="00063B99" w:rsidRPr="003501D0" w:rsidRDefault="00D3364A" w:rsidP="00146F74">
            <w:pPr>
              <w:pStyle w:val="afd"/>
              <w:rPr>
                <w:lang w:val="en-US"/>
              </w:rPr>
            </w:pPr>
            <w:r>
              <w:rPr>
                <w:position w:val="-14"/>
                <w:lang w:val="en-US"/>
              </w:rPr>
              <w:pict>
                <v:shape id="_x0000_i1031" type="#_x0000_t75" style="width:21.75pt;height:18.75pt" fillcolor="window">
                  <v:imagedata r:id="rId14" o:title=""/>
                </v:shape>
              </w:pict>
            </w:r>
          </w:p>
        </w:tc>
      </w:tr>
    </w:tbl>
    <w:p w:rsidR="00063B99" w:rsidRPr="003501D0" w:rsidRDefault="00063B99" w:rsidP="003501D0"/>
    <w:p w:rsidR="003501D0" w:rsidRDefault="00063B99" w:rsidP="003501D0">
      <w:r w:rsidRPr="003501D0">
        <w:t>где, Ц</w:t>
      </w:r>
      <w:r w:rsidRPr="003501D0">
        <w:rPr>
          <w:vertAlign w:val="subscript"/>
        </w:rPr>
        <w:t>1</w:t>
      </w:r>
      <w:r w:rsidRPr="003501D0">
        <w:rPr>
          <w:vertAlign w:val="subscript"/>
          <w:lang w:val="en-US"/>
        </w:rPr>
        <w:t>i</w:t>
      </w:r>
      <w:r w:rsidRPr="003501D0">
        <w:t>, Ц</w:t>
      </w:r>
      <w:r w:rsidRPr="003501D0">
        <w:rPr>
          <w:vertAlign w:val="subscript"/>
        </w:rPr>
        <w:t>2</w:t>
      </w:r>
      <w:r w:rsidRPr="003501D0">
        <w:rPr>
          <w:vertAlign w:val="subscript"/>
          <w:lang w:val="en-US"/>
        </w:rPr>
        <w:t>i</w:t>
      </w:r>
      <w:r w:rsidR="003501D0" w:rsidRPr="003501D0">
        <w:t xml:space="preserve"> - </w:t>
      </w:r>
      <w:r w:rsidRPr="003501D0">
        <w:t xml:space="preserve">возможные цены продажи одной единицы </w:t>
      </w:r>
      <w:r w:rsidRPr="003501D0">
        <w:rPr>
          <w:lang w:val="en-US"/>
        </w:rPr>
        <w:t>i</w:t>
      </w:r>
      <w:r w:rsidRPr="003501D0">
        <w:t>-й услуги в плановом периоде, руб</w:t>
      </w:r>
      <w:r w:rsidR="003501D0">
        <w:t>.;</w:t>
      </w:r>
    </w:p>
    <w:p w:rsidR="003501D0" w:rsidRDefault="00063B99" w:rsidP="003501D0">
      <w:r w:rsidRPr="003501D0">
        <w:t>А</w:t>
      </w:r>
      <w:r w:rsidRPr="003501D0">
        <w:rPr>
          <w:vertAlign w:val="subscript"/>
        </w:rPr>
        <w:t>1</w:t>
      </w:r>
      <w:r w:rsidRPr="003501D0">
        <w:rPr>
          <w:vertAlign w:val="subscript"/>
          <w:lang w:val="en-US"/>
        </w:rPr>
        <w:t>i</w:t>
      </w:r>
      <w:r w:rsidRPr="003501D0">
        <w:t xml:space="preserve">, </w:t>
      </w:r>
      <w:r w:rsidRPr="003501D0">
        <w:rPr>
          <w:lang w:val="en-US"/>
        </w:rPr>
        <w:t>A</w:t>
      </w:r>
      <w:r w:rsidRPr="003501D0">
        <w:rPr>
          <w:vertAlign w:val="subscript"/>
        </w:rPr>
        <w:t>2</w:t>
      </w:r>
      <w:r w:rsidRPr="003501D0">
        <w:rPr>
          <w:vertAlign w:val="subscript"/>
          <w:lang w:val="en-US"/>
        </w:rPr>
        <w:t>i</w:t>
      </w:r>
      <w:r w:rsidR="003501D0" w:rsidRPr="003501D0">
        <w:t xml:space="preserve"> - </w:t>
      </w:r>
      <w:r w:rsidRPr="003501D0">
        <w:t xml:space="preserve">прогнозный объем продаж </w:t>
      </w:r>
      <w:r w:rsidRPr="003501D0">
        <w:rPr>
          <w:lang w:val="en-US"/>
        </w:rPr>
        <w:t>i</w:t>
      </w:r>
      <w:r w:rsidRPr="003501D0">
        <w:t>-й услуги в плановом периоде по цене Ц</w:t>
      </w:r>
      <w:r w:rsidRPr="003501D0">
        <w:rPr>
          <w:vertAlign w:val="subscript"/>
        </w:rPr>
        <w:t>1</w:t>
      </w:r>
      <w:r w:rsidRPr="003501D0">
        <w:rPr>
          <w:vertAlign w:val="subscript"/>
          <w:lang w:val="en-US"/>
        </w:rPr>
        <w:t>i</w:t>
      </w:r>
      <w:r w:rsidRPr="003501D0">
        <w:t xml:space="preserve"> и Ц</w:t>
      </w:r>
      <w:r w:rsidRPr="003501D0">
        <w:rPr>
          <w:vertAlign w:val="subscript"/>
        </w:rPr>
        <w:t>2</w:t>
      </w:r>
      <w:r w:rsidRPr="003501D0">
        <w:rPr>
          <w:vertAlign w:val="subscript"/>
          <w:lang w:val="en-US"/>
        </w:rPr>
        <w:t>i</w:t>
      </w:r>
      <w:r w:rsidRPr="003501D0">
        <w:t xml:space="preserve"> соответственно</w:t>
      </w:r>
      <w:r w:rsidR="003501D0" w:rsidRPr="003501D0">
        <w:t>.</w:t>
      </w:r>
    </w:p>
    <w:p w:rsidR="003501D0" w:rsidRDefault="00063B99" w:rsidP="003501D0">
      <w:r w:rsidRPr="003501D0">
        <w:t>Будем предполагать, что прогнозная кривая спроса</w:t>
      </w:r>
      <w:r w:rsidR="003501D0">
        <w:t xml:space="preserve"> (</w:t>
      </w:r>
      <w:r w:rsidRPr="003501D0">
        <w:t>зависимость объема продаж от цены</w:t>
      </w:r>
      <w:r w:rsidR="003501D0" w:rsidRPr="003501D0">
        <w:t xml:space="preserve">) </w:t>
      </w:r>
      <w:r w:rsidRPr="003501D0">
        <w:t>является линейной функцией вида</w:t>
      </w:r>
      <w:r w:rsidR="003501D0" w:rsidRPr="003501D0">
        <w:t>:</w:t>
      </w:r>
    </w:p>
    <w:p w:rsidR="00146F74" w:rsidRDefault="00146F74" w:rsidP="003501D0"/>
    <w:p w:rsidR="003501D0" w:rsidRDefault="00063B99" w:rsidP="003501D0">
      <w:r w:rsidRPr="003501D0">
        <w:rPr>
          <w:lang w:val="en-US"/>
        </w:rPr>
        <w:t>N</w:t>
      </w:r>
      <w:r w:rsidRPr="003501D0">
        <w:rPr>
          <w:vertAlign w:val="subscript"/>
          <w:lang w:val="en-US"/>
        </w:rPr>
        <w:t>i</w:t>
      </w:r>
      <w:r w:rsidRPr="003501D0">
        <w:t xml:space="preserve"> = </w:t>
      </w:r>
      <w:r w:rsidRPr="003501D0">
        <w:rPr>
          <w:lang w:val="en-US"/>
        </w:rPr>
        <w:t>a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>x</w:t>
      </w:r>
      <w:r w:rsidRPr="003501D0">
        <w:rPr>
          <w:vertAlign w:val="subscript"/>
          <w:lang w:val="en-US"/>
        </w:rPr>
        <w:t>i</w:t>
      </w:r>
      <w:r w:rsidRPr="003501D0">
        <w:t xml:space="preserve"> + </w:t>
      </w:r>
      <w:r w:rsidRPr="003501D0">
        <w:rPr>
          <w:lang w:val="en-US"/>
        </w:rPr>
        <w:t>b</w:t>
      </w:r>
      <w:r w:rsidRPr="003501D0">
        <w:rPr>
          <w:vertAlign w:val="subscript"/>
          <w:lang w:val="en-US"/>
        </w:rPr>
        <w:t>i</w:t>
      </w:r>
      <w:r w:rsidRPr="003501D0">
        <w:t>,</w:t>
      </w:r>
      <w:r w:rsidR="003501D0">
        <w:t xml:space="preserve"> (</w:t>
      </w:r>
      <w:r w:rsidRPr="003501D0">
        <w:t>2</w:t>
      </w:r>
      <w:r w:rsidR="003501D0" w:rsidRPr="003501D0">
        <w:t>)</w:t>
      </w:r>
      <w:r w:rsidR="00146F74">
        <w:t xml:space="preserve"> </w:t>
      </w:r>
      <w:r w:rsidRPr="003501D0">
        <w:t>где</w:t>
      </w:r>
      <w:r w:rsidR="003501D0" w:rsidRPr="003501D0">
        <w:t>:</w:t>
      </w:r>
    </w:p>
    <w:p w:rsidR="003501D0" w:rsidRDefault="00D3364A" w:rsidP="003501D0">
      <w:r>
        <w:pict>
          <v:shape id="_x0000_i1032" type="#_x0000_t75" style="width:84pt;height:41.25pt" fillcolor="window">
            <v:imagedata r:id="rId15" o:title=""/>
          </v:shape>
        </w:pict>
      </w:r>
      <w:r w:rsidR="003501D0" w:rsidRPr="003501D0">
        <w:t xml:space="preserve">; </w:t>
      </w:r>
      <w:r>
        <w:pict>
          <v:shape id="_x0000_i1033" type="#_x0000_t75" style="width:93pt;height:23.25pt" fillcolor="window">
            <v:imagedata r:id="rId16" o:title="" grayscale="t" bilevel="t"/>
          </v:shape>
        </w:pict>
      </w:r>
      <w:r w:rsidR="003501D0" w:rsidRPr="003501D0">
        <w:t>;</w:t>
      </w:r>
    </w:p>
    <w:p w:rsidR="00146F74" w:rsidRDefault="00146F74" w:rsidP="003501D0"/>
    <w:p w:rsidR="003501D0" w:rsidRDefault="00063B99" w:rsidP="003501D0">
      <w:r w:rsidRPr="003501D0">
        <w:t>С учетом принятых обозначений, определим валовую выручку-брутто в плановом периоде</w:t>
      </w:r>
      <w:r w:rsidR="003501D0" w:rsidRPr="003501D0">
        <w:t>:</w:t>
      </w:r>
    </w:p>
    <w:p w:rsidR="00146F74" w:rsidRDefault="00146F74" w:rsidP="003501D0"/>
    <w:p w:rsidR="003501D0" w:rsidRDefault="00063B99" w:rsidP="003501D0">
      <w:r w:rsidRPr="003501D0">
        <w:t>В</w:t>
      </w:r>
      <w:r w:rsidRPr="003501D0">
        <w:rPr>
          <w:vertAlign w:val="subscript"/>
        </w:rPr>
        <w:t>вал</w:t>
      </w:r>
      <w:r w:rsidRPr="003501D0">
        <w:rPr>
          <w:lang w:val="en-US"/>
        </w:rPr>
        <w:t xml:space="preserve"> = </w:t>
      </w:r>
      <w:r w:rsidR="00D3364A">
        <w:rPr>
          <w:position w:val="-28"/>
          <w:lang w:val="en-US"/>
        </w:rPr>
        <w:pict>
          <v:shape id="_x0000_i1034" type="#_x0000_t75" style="width:15.75pt;height:33.75pt">
            <v:imagedata r:id="rId17" o:title=""/>
          </v:shape>
        </w:pict>
      </w:r>
      <w:r w:rsidRPr="003501D0">
        <w:rPr>
          <w:lang w:val="en-US"/>
        </w:rPr>
        <w:t>x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 xml:space="preserve"> N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 xml:space="preserve"> = </w:t>
      </w:r>
      <w:r w:rsidR="00D3364A">
        <w:rPr>
          <w:position w:val="-28"/>
          <w:lang w:val="en-US"/>
        </w:rPr>
        <w:pict>
          <v:shape id="_x0000_i1035" type="#_x0000_t75" style="width:16.5pt;height:33.75pt">
            <v:imagedata r:id="rId17" o:title=""/>
          </v:shape>
        </w:pict>
      </w:r>
      <w:r w:rsidR="003501D0">
        <w:rPr>
          <w:lang w:val="en-US"/>
        </w:rPr>
        <w:t xml:space="preserve"> (</w:t>
      </w:r>
      <w:r w:rsidRPr="003501D0">
        <w:rPr>
          <w:lang w:val="en-US"/>
        </w:rPr>
        <w:t>a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>x</w:t>
      </w:r>
      <w:r w:rsidRPr="003501D0">
        <w:rPr>
          <w:vertAlign w:val="subscript"/>
          <w:lang w:val="en-US"/>
        </w:rPr>
        <w:t>i</w:t>
      </w:r>
      <w:r w:rsidRPr="003501D0">
        <w:rPr>
          <w:vertAlign w:val="superscript"/>
          <w:lang w:val="en-US"/>
        </w:rPr>
        <w:t>2</w:t>
      </w:r>
      <w:r w:rsidRPr="003501D0">
        <w:rPr>
          <w:lang w:val="en-US"/>
        </w:rPr>
        <w:t>+b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>x</w:t>
      </w:r>
      <w:r w:rsidRPr="003501D0">
        <w:rPr>
          <w:vertAlign w:val="subscript"/>
          <w:lang w:val="en-US"/>
        </w:rPr>
        <w:t>i</w:t>
      </w:r>
      <w:r w:rsidR="003501D0" w:rsidRPr="003501D0">
        <w:rPr>
          <w:lang w:val="en-US"/>
        </w:rPr>
        <w:t>),</w:t>
      </w:r>
      <w:r w:rsidR="003501D0">
        <w:rPr>
          <w:lang w:val="en-US"/>
        </w:rPr>
        <w:t xml:space="preserve"> (</w:t>
      </w:r>
      <w:r w:rsidRPr="003501D0">
        <w:rPr>
          <w:lang w:val="en-US"/>
        </w:rPr>
        <w:t>3</w:t>
      </w:r>
      <w:r w:rsidR="003501D0" w:rsidRPr="003501D0">
        <w:rPr>
          <w:lang w:val="en-US"/>
        </w:rPr>
        <w:t>)</w:t>
      </w:r>
    </w:p>
    <w:p w:rsidR="00146F74" w:rsidRPr="00146F74" w:rsidRDefault="00146F74" w:rsidP="003501D0"/>
    <w:p w:rsidR="003501D0" w:rsidRDefault="00063B99" w:rsidP="003501D0">
      <w:r w:rsidRPr="003501D0">
        <w:t>Совокупные затраты организации в плановом периоде составят</w:t>
      </w:r>
      <w:r w:rsidR="003501D0" w:rsidRPr="003501D0">
        <w:t>:</w:t>
      </w:r>
    </w:p>
    <w:p w:rsidR="00146F74" w:rsidRDefault="00146F74" w:rsidP="003501D0"/>
    <w:p w:rsidR="003501D0" w:rsidRDefault="00063B99" w:rsidP="003501D0">
      <w:r w:rsidRPr="003501D0">
        <w:rPr>
          <w:lang w:val="en-US"/>
        </w:rPr>
        <w:t>U</w:t>
      </w:r>
      <w:r w:rsidRPr="003501D0">
        <w:t xml:space="preserve">общ = </w:t>
      </w:r>
      <w:r w:rsidRPr="003501D0">
        <w:rPr>
          <w:lang w:val="en-US"/>
        </w:rPr>
        <w:t>U</w:t>
      </w:r>
      <w:r w:rsidRPr="003501D0">
        <w:t xml:space="preserve">пост + </w:t>
      </w:r>
      <w:r w:rsidRPr="003501D0">
        <w:rPr>
          <w:lang w:val="en-US"/>
        </w:rPr>
        <w:t>U</w:t>
      </w:r>
      <w:r w:rsidRPr="003501D0">
        <w:t xml:space="preserve">тр + Н + К </w:t>
      </w:r>
      <w:r w:rsidRPr="003501D0">
        <w:rPr>
          <w:lang w:val="en-US"/>
        </w:rPr>
        <w:t>x</w:t>
      </w:r>
      <w:r w:rsidRPr="003501D0">
        <w:t xml:space="preserve"> </w:t>
      </w:r>
      <w:r w:rsidRPr="003501D0">
        <w:rPr>
          <w:lang w:val="en-US"/>
        </w:rPr>
        <w:t>r</w:t>
      </w:r>
      <w:r w:rsidRPr="003501D0">
        <w:t>,</w:t>
      </w:r>
      <w:r w:rsidR="003501D0">
        <w:t xml:space="preserve"> (</w:t>
      </w:r>
      <w:r w:rsidRPr="003501D0">
        <w:t>4</w:t>
      </w:r>
      <w:r w:rsidR="003501D0" w:rsidRPr="003501D0">
        <w:t>)</w:t>
      </w:r>
    </w:p>
    <w:p w:rsidR="00146F74" w:rsidRDefault="00146F74" w:rsidP="003501D0"/>
    <w:p w:rsidR="003501D0" w:rsidRDefault="00063B99" w:rsidP="003501D0">
      <w:r w:rsidRPr="003501D0">
        <w:t>где,</w:t>
      </w:r>
    </w:p>
    <w:p w:rsidR="003501D0" w:rsidRDefault="00063B99" w:rsidP="003501D0">
      <w:r w:rsidRPr="003501D0">
        <w:rPr>
          <w:lang w:val="en-US"/>
        </w:rPr>
        <w:t>U</w:t>
      </w:r>
      <w:r w:rsidRPr="003501D0">
        <w:t xml:space="preserve">пост </w:t>
      </w:r>
      <w:r w:rsidR="003501D0">
        <w:t>-</w:t>
      </w:r>
      <w:r w:rsidRPr="003501D0">
        <w:t xml:space="preserve"> сумма условно-постоянных затрат предприятия</w:t>
      </w:r>
      <w:r w:rsidR="003501D0" w:rsidRPr="003501D0">
        <w:t>;</w:t>
      </w:r>
    </w:p>
    <w:p w:rsidR="003501D0" w:rsidRDefault="00063B99" w:rsidP="003501D0">
      <w:r w:rsidRPr="003501D0">
        <w:rPr>
          <w:lang w:val="en-US"/>
        </w:rPr>
        <w:t>U</w:t>
      </w:r>
      <w:r w:rsidRPr="003501D0">
        <w:t xml:space="preserve">тр </w:t>
      </w:r>
      <w:r w:rsidR="003501D0">
        <w:t>-</w:t>
      </w:r>
      <w:r w:rsidRPr="003501D0">
        <w:t xml:space="preserve"> сумма затрат на оплату труда работников, непосредственно занятых оказанием услуг, которая рассчитывается как</w:t>
      </w:r>
      <w:r w:rsidR="003501D0" w:rsidRPr="003501D0">
        <w:t>:</w:t>
      </w:r>
    </w:p>
    <w:p w:rsidR="00146F74" w:rsidRDefault="00146F74" w:rsidP="003501D0"/>
    <w:p w:rsidR="003501D0" w:rsidRDefault="00063B99" w:rsidP="003501D0">
      <w:r w:rsidRPr="003501D0">
        <w:rPr>
          <w:lang w:val="en-US"/>
        </w:rPr>
        <w:t>U</w:t>
      </w:r>
      <w:r w:rsidRPr="003501D0">
        <w:t>тр</w:t>
      </w:r>
      <w:r w:rsidRPr="003501D0">
        <w:rPr>
          <w:lang w:val="en-US"/>
        </w:rPr>
        <w:t xml:space="preserve"> = </w:t>
      </w:r>
      <w:r w:rsidR="00D3364A">
        <w:rPr>
          <w:position w:val="-28"/>
          <w:lang w:val="en-US"/>
        </w:rPr>
        <w:pict>
          <v:shape id="_x0000_i1036" type="#_x0000_t75" style="width:16.5pt;height:33.75pt">
            <v:imagedata r:id="rId17" o:title=""/>
          </v:shape>
        </w:pict>
      </w:r>
      <w:r w:rsidRPr="003501D0">
        <w:rPr>
          <w:lang w:val="en-US"/>
        </w:rPr>
        <w:t>N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 xml:space="preserve"> x t</w:t>
      </w:r>
      <w:r w:rsidRPr="003501D0">
        <w:rPr>
          <w:vertAlign w:val="subscript"/>
          <w:lang w:val="en-US"/>
        </w:rPr>
        <w:t xml:space="preserve">i </w:t>
      </w:r>
      <w:r w:rsidRPr="003501D0">
        <w:rPr>
          <w:lang w:val="en-US"/>
        </w:rPr>
        <w:t>x d</w:t>
      </w:r>
      <w:r w:rsidR="003501D0" w:rsidRPr="003501D0">
        <w:rPr>
          <w:lang w:val="en-US"/>
        </w:rPr>
        <w:t>;</w:t>
      </w:r>
    </w:p>
    <w:p w:rsidR="00146F74" w:rsidRPr="00146F74" w:rsidRDefault="00146F74" w:rsidP="003501D0"/>
    <w:p w:rsidR="003501D0" w:rsidRDefault="00063B99" w:rsidP="003501D0">
      <w:r w:rsidRPr="003501D0">
        <w:t xml:space="preserve">Н </w:t>
      </w:r>
      <w:r w:rsidR="003501D0">
        <w:t>-</w:t>
      </w:r>
      <w:r w:rsidRPr="003501D0">
        <w:t xml:space="preserve"> сумма налоговых отчислений в плановом периоде</w:t>
      </w:r>
      <w:r w:rsidR="003501D0" w:rsidRPr="003501D0">
        <w:t>;</w:t>
      </w:r>
    </w:p>
    <w:p w:rsidR="003501D0" w:rsidRDefault="00063B99" w:rsidP="003501D0">
      <w:r w:rsidRPr="003501D0">
        <w:t xml:space="preserve">К х </w:t>
      </w:r>
      <w:r w:rsidRPr="003501D0">
        <w:rPr>
          <w:lang w:val="en-US"/>
        </w:rPr>
        <w:t>r</w:t>
      </w:r>
      <w:r w:rsidRPr="003501D0">
        <w:t xml:space="preserve"> </w:t>
      </w:r>
      <w:r w:rsidR="003501D0">
        <w:t>-</w:t>
      </w:r>
      <w:r w:rsidRPr="003501D0">
        <w:t xml:space="preserve"> сумма платежей за пользование кредитом</w:t>
      </w:r>
      <w:r w:rsidR="003501D0" w:rsidRPr="003501D0">
        <w:t>.</w:t>
      </w:r>
    </w:p>
    <w:p w:rsidR="003501D0" w:rsidRDefault="00063B99" w:rsidP="003501D0">
      <w:r w:rsidRPr="003501D0">
        <w:t>Таким образом, финансовый результат деятельности организации можно записать как</w:t>
      </w:r>
      <w:r w:rsidR="003501D0" w:rsidRPr="003501D0">
        <w:t>:</w:t>
      </w:r>
    </w:p>
    <w:p w:rsidR="00146F74" w:rsidRDefault="00146F74" w:rsidP="003501D0"/>
    <w:p w:rsidR="003501D0" w:rsidRDefault="00063B99" w:rsidP="003501D0">
      <w:r w:rsidRPr="003501D0">
        <w:t xml:space="preserve">ФР = </w:t>
      </w:r>
      <w:r w:rsidR="00D3364A">
        <w:rPr>
          <w:position w:val="-28"/>
        </w:rPr>
        <w:pict>
          <v:shape id="_x0000_i1037" type="#_x0000_t75" style="width:16.5pt;height:33.75pt">
            <v:imagedata r:id="rId17" o:title=""/>
          </v:shape>
        </w:pict>
      </w:r>
      <w:r w:rsidR="003501D0">
        <w:t xml:space="preserve"> (</w:t>
      </w:r>
      <w:r w:rsidRPr="003501D0">
        <w:rPr>
          <w:lang w:val="en-US"/>
        </w:rPr>
        <w:t>a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>x</w:t>
      </w:r>
      <w:r w:rsidRPr="003501D0">
        <w:rPr>
          <w:vertAlign w:val="subscript"/>
          <w:lang w:val="en-US"/>
        </w:rPr>
        <w:t>i</w:t>
      </w:r>
      <w:r w:rsidRPr="003501D0">
        <w:rPr>
          <w:vertAlign w:val="superscript"/>
        </w:rPr>
        <w:t>2</w:t>
      </w:r>
      <w:r w:rsidRPr="003501D0">
        <w:t>+</w:t>
      </w:r>
      <w:r w:rsidRPr="003501D0">
        <w:rPr>
          <w:lang w:val="en-US"/>
        </w:rPr>
        <w:t>b</w:t>
      </w:r>
      <w:r w:rsidRPr="003501D0">
        <w:rPr>
          <w:vertAlign w:val="subscript"/>
          <w:lang w:val="en-US"/>
        </w:rPr>
        <w:t>i</w:t>
      </w:r>
      <w:r w:rsidRPr="003501D0">
        <w:rPr>
          <w:lang w:val="en-US"/>
        </w:rPr>
        <w:t>x</w:t>
      </w:r>
      <w:r w:rsidRPr="003501D0">
        <w:rPr>
          <w:vertAlign w:val="subscript"/>
          <w:lang w:val="en-US"/>
        </w:rPr>
        <w:t>i</w:t>
      </w:r>
      <w:r w:rsidR="003501D0" w:rsidRPr="003501D0">
        <w:t xml:space="preserve">) </w:t>
      </w:r>
      <w:r w:rsidR="003501D0">
        <w:t>- (</w:t>
      </w:r>
      <w:r w:rsidRPr="003501D0">
        <w:rPr>
          <w:lang w:val="en-US"/>
        </w:rPr>
        <w:t>U</w:t>
      </w:r>
      <w:r w:rsidRPr="003501D0">
        <w:t xml:space="preserve">пост + </w:t>
      </w:r>
      <w:r w:rsidR="00D3364A">
        <w:rPr>
          <w:position w:val="-28"/>
        </w:rPr>
        <w:pict>
          <v:shape id="_x0000_i1038" type="#_x0000_t75" style="width:16.5pt;height:33.75pt">
            <v:imagedata r:id="rId17" o:title=""/>
          </v:shape>
        </w:pict>
      </w:r>
      <w:r w:rsidRPr="003501D0">
        <w:rPr>
          <w:lang w:val="en-US"/>
        </w:rPr>
        <w:t>N</w:t>
      </w:r>
      <w:r w:rsidRPr="003501D0">
        <w:rPr>
          <w:vertAlign w:val="subscript"/>
          <w:lang w:val="en-US"/>
        </w:rPr>
        <w:t>i</w:t>
      </w:r>
      <w:r w:rsidRPr="003501D0">
        <w:t xml:space="preserve"> </w:t>
      </w:r>
      <w:r w:rsidRPr="003501D0">
        <w:rPr>
          <w:lang w:val="en-US"/>
        </w:rPr>
        <w:t>x</w:t>
      </w:r>
      <w:r w:rsidRPr="003501D0">
        <w:t xml:space="preserve"> </w:t>
      </w:r>
      <w:r w:rsidRPr="003501D0">
        <w:rPr>
          <w:lang w:val="en-US"/>
        </w:rPr>
        <w:t>t</w:t>
      </w:r>
      <w:r w:rsidRPr="003501D0">
        <w:rPr>
          <w:vertAlign w:val="subscript"/>
          <w:lang w:val="en-US"/>
        </w:rPr>
        <w:t>i</w:t>
      </w:r>
      <w:r w:rsidRPr="003501D0">
        <w:rPr>
          <w:vertAlign w:val="subscript"/>
        </w:rPr>
        <w:t xml:space="preserve"> </w:t>
      </w:r>
      <w:r w:rsidRPr="003501D0">
        <w:rPr>
          <w:lang w:val="en-US"/>
        </w:rPr>
        <w:t>x</w:t>
      </w:r>
      <w:r w:rsidRPr="003501D0">
        <w:t xml:space="preserve"> </w:t>
      </w:r>
      <w:r w:rsidRPr="003501D0">
        <w:rPr>
          <w:lang w:val="en-US"/>
        </w:rPr>
        <w:t>d</w:t>
      </w:r>
      <w:r w:rsidRPr="003501D0">
        <w:t xml:space="preserve"> + Н + К </w:t>
      </w:r>
      <w:r w:rsidRPr="003501D0">
        <w:rPr>
          <w:lang w:val="en-US"/>
        </w:rPr>
        <w:t>x</w:t>
      </w:r>
      <w:r w:rsidRPr="003501D0">
        <w:t xml:space="preserve"> </w:t>
      </w:r>
      <w:r w:rsidRPr="003501D0">
        <w:rPr>
          <w:lang w:val="en-US"/>
        </w:rPr>
        <w:t>r</w:t>
      </w:r>
      <w:r w:rsidR="003501D0" w:rsidRPr="003501D0">
        <w:t>)</w:t>
      </w:r>
      <w:r w:rsidR="003501D0">
        <w:t xml:space="preserve"> (</w:t>
      </w:r>
      <w:r w:rsidRPr="003501D0">
        <w:t>5</w:t>
      </w:r>
      <w:r w:rsidR="003501D0" w:rsidRPr="003501D0">
        <w:t>)</w:t>
      </w:r>
    </w:p>
    <w:p w:rsidR="00146F74" w:rsidRDefault="00146F74" w:rsidP="003501D0"/>
    <w:p w:rsidR="003501D0" w:rsidRDefault="00063B99" w:rsidP="003501D0">
      <w:r w:rsidRPr="003501D0">
        <w:t>Тогда чистую прибыль организации, определим как положительный чистый финансовый результат</w:t>
      </w:r>
      <w:r w:rsidR="003501D0">
        <w:t xml:space="preserve"> (</w:t>
      </w:r>
      <w:r w:rsidRPr="003501D0">
        <w:t>ЧФР</w:t>
      </w:r>
      <w:r w:rsidR="003501D0" w:rsidRPr="003501D0">
        <w:t>):</w:t>
      </w:r>
    </w:p>
    <w:p w:rsidR="00146F74" w:rsidRDefault="00146F74" w:rsidP="003501D0"/>
    <w:p w:rsidR="003501D0" w:rsidRDefault="00063B99" w:rsidP="003501D0">
      <w:r w:rsidRPr="003501D0">
        <w:t xml:space="preserve">ЧП = </w:t>
      </w:r>
      <w:r w:rsidRPr="003501D0">
        <w:rPr>
          <w:lang w:val="en-US"/>
        </w:rPr>
        <w:t>max</w:t>
      </w:r>
      <w:r w:rsidRPr="003501D0">
        <w:t xml:space="preserve"> {ЧФР</w:t>
      </w:r>
      <w:r w:rsidR="003501D0" w:rsidRPr="003501D0">
        <w:t xml:space="preserve">; </w:t>
      </w:r>
      <w:r w:rsidRPr="003501D0">
        <w:t>0},</w:t>
      </w:r>
      <w:r w:rsidR="003501D0">
        <w:t xml:space="preserve"> (</w:t>
      </w:r>
      <w:r w:rsidRPr="003501D0">
        <w:t>6</w:t>
      </w:r>
      <w:r w:rsidR="003501D0" w:rsidRPr="003501D0">
        <w:t>)</w:t>
      </w:r>
    </w:p>
    <w:p w:rsidR="003501D0" w:rsidRDefault="00063B99" w:rsidP="003501D0">
      <w:r w:rsidRPr="003501D0">
        <w:t xml:space="preserve">а, ЧФР = ФР </w:t>
      </w:r>
      <w:r w:rsidR="003501D0">
        <w:t>-</w:t>
      </w:r>
      <w:r w:rsidRPr="003501D0">
        <w:t xml:space="preserve"> К</w:t>
      </w:r>
      <w:r w:rsidR="003501D0" w:rsidRPr="003501D0">
        <w:t>.</w:t>
      </w:r>
    </w:p>
    <w:p w:rsidR="00146F74" w:rsidRDefault="00146F74" w:rsidP="003501D0"/>
    <w:p w:rsidR="003501D0" w:rsidRDefault="00063B99" w:rsidP="003501D0">
      <w:r w:rsidRPr="003501D0">
        <w:t>На основании приведённых формул задачу поиска оптимального объёма оказания услуг и оптимального объёма используемых финансовых ресурсов, обеспечивающих максимальную чистую прибыль, сформулируем в виде следующей экономико-математической модели</w:t>
      </w:r>
      <w:r w:rsidR="003501D0" w:rsidRPr="003501D0">
        <w:t>.</w:t>
      </w:r>
    </w:p>
    <w:p w:rsidR="003501D0" w:rsidRDefault="00063B99" w:rsidP="003501D0">
      <w:r w:rsidRPr="003501D0">
        <w:t>Найти оптимальные значения объёма оказания услуг {</w:t>
      </w:r>
      <w:r w:rsidRPr="003501D0">
        <w:rPr>
          <w:lang w:val="en-US"/>
        </w:rPr>
        <w:t>N</w:t>
      </w:r>
      <w:r w:rsidRPr="003501D0">
        <w:rPr>
          <w:vertAlign w:val="subscript"/>
          <w:lang w:val="en-US"/>
        </w:rPr>
        <w:t>i</w:t>
      </w:r>
      <w:r w:rsidRPr="003501D0">
        <w:rPr>
          <w:vertAlign w:val="superscript"/>
        </w:rPr>
        <w:t>*</w:t>
      </w:r>
      <w:r w:rsidRPr="003501D0">
        <w:t>}, их цен {</w:t>
      </w:r>
      <w:r w:rsidRPr="003501D0">
        <w:rPr>
          <w:lang w:val="en-US"/>
        </w:rPr>
        <w:t>x</w:t>
      </w:r>
      <w:r w:rsidRPr="003501D0">
        <w:rPr>
          <w:vertAlign w:val="subscript"/>
          <w:lang w:val="en-US"/>
        </w:rPr>
        <w:t>i</w:t>
      </w:r>
      <w:r w:rsidRPr="003501D0">
        <w:rPr>
          <w:vertAlign w:val="superscript"/>
        </w:rPr>
        <w:t>*</w:t>
      </w:r>
      <w:r w:rsidRPr="003501D0">
        <w:t>}, а также оптимальные суммы собственных {</w:t>
      </w:r>
      <w:r w:rsidRPr="003501D0">
        <w:rPr>
          <w:lang w:val="en-US"/>
        </w:rPr>
        <w:t>S</w:t>
      </w:r>
      <w:r w:rsidRPr="003501D0">
        <w:rPr>
          <w:vertAlign w:val="superscript"/>
        </w:rPr>
        <w:t>*</w:t>
      </w:r>
      <w:r w:rsidRPr="003501D0">
        <w:t>} и заёмных {К</w:t>
      </w:r>
      <w:r w:rsidRPr="003501D0">
        <w:rPr>
          <w:vertAlign w:val="superscript"/>
        </w:rPr>
        <w:t>*</w:t>
      </w:r>
      <w:r w:rsidRPr="003501D0">
        <w:t>}</w:t>
      </w:r>
      <w:r w:rsidR="003501D0" w:rsidRPr="003501D0">
        <w:t xml:space="preserve"> </w:t>
      </w:r>
      <w:r w:rsidRPr="003501D0">
        <w:t>средств, обеспечивающие максимальное значение чистой прибыли</w:t>
      </w:r>
      <w:r w:rsidR="003501D0">
        <w:t xml:space="preserve"> (</w:t>
      </w:r>
      <w:r w:rsidRPr="003501D0">
        <w:t>6</w:t>
      </w:r>
      <w:r w:rsidR="003501D0" w:rsidRPr="003501D0">
        <w:t>).</w:t>
      </w:r>
    </w:p>
    <w:p w:rsidR="003501D0" w:rsidRDefault="00063B99" w:rsidP="003501D0">
      <w:r w:rsidRPr="003501D0">
        <w:rPr>
          <w:b/>
          <w:bCs/>
        </w:rPr>
        <w:t>ЧП</w:t>
      </w:r>
      <w:r w:rsidR="003501D0">
        <w:rPr>
          <w:b/>
          <w:bCs/>
        </w:rPr>
        <w:t xml:space="preserve"> (</w:t>
      </w:r>
      <w:r w:rsidRPr="003501D0">
        <w:rPr>
          <w:b/>
          <w:bCs/>
          <w:lang w:val="en-US"/>
        </w:rPr>
        <w:t>N</w:t>
      </w:r>
      <w:r w:rsidRPr="003501D0">
        <w:rPr>
          <w:b/>
          <w:bCs/>
        </w:rPr>
        <w:t xml:space="preserve">1, </w:t>
      </w:r>
      <w:r w:rsidRPr="003501D0">
        <w:rPr>
          <w:b/>
          <w:bCs/>
          <w:lang w:val="en-US"/>
        </w:rPr>
        <w:t>N</w:t>
      </w:r>
      <w:r w:rsidRPr="003501D0">
        <w:rPr>
          <w:b/>
          <w:bCs/>
        </w:rPr>
        <w:t xml:space="preserve">2, …, </w:t>
      </w:r>
      <w:r w:rsidRPr="003501D0">
        <w:rPr>
          <w:b/>
          <w:bCs/>
          <w:lang w:val="en-US"/>
        </w:rPr>
        <w:t>Nn</w:t>
      </w:r>
      <w:r w:rsidR="003501D0" w:rsidRPr="003501D0">
        <w:rPr>
          <w:b/>
          <w:bCs/>
        </w:rPr>
        <w:t xml:space="preserve">) </w:t>
      </w:r>
      <w:r w:rsidRPr="003501D0">
        <w:rPr>
          <w:b/>
          <w:bCs/>
          <w:lang w:val="en-US"/>
        </w:rPr>
        <w:sym w:font="Symbol" w:char="F0AE"/>
      </w:r>
      <w:r w:rsidRPr="003501D0">
        <w:rPr>
          <w:b/>
          <w:bCs/>
        </w:rPr>
        <w:t xml:space="preserve"> </w:t>
      </w:r>
      <w:r w:rsidRPr="003501D0">
        <w:rPr>
          <w:lang w:val="en-US"/>
        </w:rPr>
        <w:t>max</w:t>
      </w:r>
      <w:r w:rsidRPr="003501D0">
        <w:t>,</w:t>
      </w:r>
      <w:r w:rsidRPr="003501D0">
        <w:rPr>
          <w:b/>
          <w:bCs/>
        </w:rPr>
        <w:t xml:space="preserve"> </w:t>
      </w:r>
      <w:r w:rsidRPr="003501D0">
        <w:t>при ограничениях</w:t>
      </w:r>
      <w:r w:rsidR="003501D0" w:rsidRPr="003501D0">
        <w:t>:</w:t>
      </w:r>
      <w:r w:rsidR="00146F74">
        <w:t xml:space="preserve"> </w:t>
      </w:r>
      <w:r w:rsidRPr="003501D0">
        <w:t>объём оказанных услуг по каждому виду должен быть неотрицательным и задан целым числом</w:t>
      </w:r>
      <w:r w:rsidR="00146F74">
        <w:t xml:space="preserve"> </w:t>
      </w:r>
      <w:r w:rsidRPr="003501D0">
        <w:rPr>
          <w:lang w:val="en-US"/>
        </w:rPr>
        <w:t>N</w:t>
      </w:r>
      <w:r w:rsidRPr="003501D0">
        <w:rPr>
          <w:vertAlign w:val="subscript"/>
          <w:lang w:val="en-US"/>
        </w:rPr>
        <w:t>i</w:t>
      </w:r>
      <w:r w:rsidRPr="003501D0">
        <w:t xml:space="preserve"> ≥ 0, </w:t>
      </w:r>
      <w:r w:rsidRPr="003501D0">
        <w:rPr>
          <w:lang w:val="en-US"/>
        </w:rPr>
        <w:t>N</w:t>
      </w:r>
      <w:r w:rsidRPr="003501D0">
        <w:rPr>
          <w:vertAlign w:val="subscript"/>
          <w:lang w:val="en-US"/>
        </w:rPr>
        <w:t>i</w:t>
      </w:r>
      <w:r w:rsidRPr="003501D0">
        <w:t xml:space="preserve"> </w:t>
      </w:r>
      <w:r w:rsidR="003501D0">
        <w:t>-</w:t>
      </w:r>
      <w:r w:rsidRPr="003501D0">
        <w:t xml:space="preserve"> целое</w:t>
      </w:r>
      <w:r w:rsidR="003501D0" w:rsidRPr="003501D0">
        <w:t>;</w:t>
      </w:r>
      <w:r w:rsidR="00146F74">
        <w:t xml:space="preserve"> </w:t>
      </w:r>
      <w:r w:rsidRPr="003501D0">
        <w:t>величина собственных средств, задействованных в производстве, не должна быть больше, чем имеющаяся сумма собственных средств</w:t>
      </w:r>
      <w:r w:rsidR="00146F74">
        <w:t xml:space="preserve"> </w:t>
      </w:r>
      <w:r w:rsidRPr="003501D0">
        <w:t xml:space="preserve">0 ≤ </w:t>
      </w:r>
      <w:r w:rsidRPr="003501D0">
        <w:rPr>
          <w:lang w:val="en-US"/>
        </w:rPr>
        <w:t>S</w:t>
      </w:r>
      <w:r w:rsidRPr="003501D0">
        <w:t xml:space="preserve"> ≤ </w:t>
      </w:r>
      <w:r w:rsidRPr="003501D0">
        <w:rPr>
          <w:lang w:val="en-US"/>
        </w:rPr>
        <w:t>Smax</w:t>
      </w:r>
      <w:r w:rsidR="003501D0" w:rsidRPr="003501D0">
        <w:t>;</w:t>
      </w:r>
      <w:r w:rsidR="00146F74">
        <w:t xml:space="preserve"> </w:t>
      </w:r>
      <w:r w:rsidRPr="003501D0">
        <w:t>величина заёмных средств, задействованных в производстве, не должна превышать максимальной суммы кредита, доступной предприятию</w:t>
      </w:r>
      <w:r w:rsidR="003501D0" w:rsidRPr="003501D0">
        <w:t>.</w:t>
      </w:r>
      <w:r w:rsidRPr="003501D0">
        <w:t xml:space="preserve">0 ≤ </w:t>
      </w:r>
      <w:r w:rsidRPr="003501D0">
        <w:rPr>
          <w:lang w:val="en-US"/>
        </w:rPr>
        <w:t>K</w:t>
      </w:r>
      <w:r w:rsidRPr="003501D0">
        <w:t xml:space="preserve"> ≤ </w:t>
      </w:r>
      <w:r w:rsidRPr="003501D0">
        <w:rPr>
          <w:lang w:val="en-US"/>
        </w:rPr>
        <w:t>Kmax</w:t>
      </w:r>
      <w:r w:rsidR="003501D0" w:rsidRPr="003501D0">
        <w:t>;</w:t>
      </w:r>
      <w:r w:rsidR="00146F74">
        <w:t xml:space="preserve"> </w:t>
      </w:r>
      <w:r w:rsidRPr="003501D0">
        <w:t>время, затраченное на оказание услуг в плановом периоде не должно превышать календарного фонда времени работников, занятых оказанием услуг</w:t>
      </w:r>
      <w:r w:rsidR="00146F74">
        <w:t xml:space="preserve"> </w:t>
      </w:r>
      <w:r w:rsidRPr="003501D0">
        <w:t>Т</w:t>
      </w:r>
      <w:r w:rsidRPr="003501D0">
        <w:rPr>
          <w:lang w:val="en-US"/>
        </w:rPr>
        <w:t xml:space="preserve"> ≤ </w:t>
      </w:r>
      <w:r w:rsidRPr="003501D0">
        <w:t>Т</w:t>
      </w:r>
      <w:r w:rsidRPr="003501D0">
        <w:rPr>
          <w:lang w:val="en-US"/>
        </w:rPr>
        <w:t>max</w:t>
      </w:r>
      <w:r w:rsidR="003501D0" w:rsidRPr="003501D0">
        <w:t>;</w:t>
      </w:r>
      <w:r w:rsidR="00146F74">
        <w:t xml:space="preserve"> </w:t>
      </w:r>
      <w:r w:rsidRPr="003501D0">
        <w:t>затраты предприятия не должны превышать суммы собственных и заёмных средств доступных организации</w:t>
      </w:r>
      <w:r w:rsidR="00146F74">
        <w:t xml:space="preserve"> </w:t>
      </w:r>
      <w:r w:rsidRPr="003501D0">
        <w:rPr>
          <w:lang w:val="en-US"/>
        </w:rPr>
        <w:t>U</w:t>
      </w:r>
      <w:r w:rsidRPr="003501D0">
        <w:t xml:space="preserve">общ ≤ </w:t>
      </w:r>
      <w:r w:rsidRPr="003501D0">
        <w:rPr>
          <w:lang w:val="en-US"/>
        </w:rPr>
        <w:t>S</w:t>
      </w:r>
      <w:r w:rsidRPr="003501D0">
        <w:t xml:space="preserve"> + </w:t>
      </w:r>
      <w:r w:rsidRPr="003501D0">
        <w:rPr>
          <w:lang w:val="en-US"/>
        </w:rPr>
        <w:t>K</w:t>
      </w:r>
      <w:r w:rsidR="003501D0" w:rsidRPr="003501D0">
        <w:t>.</w:t>
      </w:r>
    </w:p>
    <w:p w:rsidR="003501D0" w:rsidRDefault="00063B99" w:rsidP="003501D0">
      <w:r w:rsidRPr="003501D0">
        <w:t xml:space="preserve">Сформулированная задача является задачей нелинейного математического программирования, решить которую можно с использованием программного продукта </w:t>
      </w:r>
      <w:r w:rsidRPr="003501D0">
        <w:rPr>
          <w:lang w:val="en-US"/>
        </w:rPr>
        <w:t>MS</w:t>
      </w:r>
      <w:r w:rsidRPr="003501D0">
        <w:t xml:space="preserve"> </w:t>
      </w:r>
      <w:r w:rsidRPr="003501D0">
        <w:rPr>
          <w:lang w:val="en-US"/>
        </w:rPr>
        <w:t>Excel</w:t>
      </w:r>
      <w:r w:rsidRPr="003501D0">
        <w:t>, имеющего в составе математического обеспечения пакет программ нелинейного программирования</w:t>
      </w:r>
      <w:r w:rsidR="003501D0" w:rsidRPr="003501D0">
        <w:t>.</w:t>
      </w:r>
    </w:p>
    <w:p w:rsidR="003501D0" w:rsidRDefault="00063B99" w:rsidP="003501D0">
      <w:r w:rsidRPr="003501D0">
        <w:t xml:space="preserve">Если </w:t>
      </w:r>
      <w:r w:rsidRPr="003501D0">
        <w:rPr>
          <w:lang w:val="en-US"/>
        </w:rPr>
        <w:t>Ni</w:t>
      </w:r>
      <w:r w:rsidRPr="003501D0">
        <w:t xml:space="preserve">*, </w:t>
      </w:r>
      <w:r w:rsidRPr="003501D0">
        <w:rPr>
          <w:lang w:val="en-US"/>
        </w:rPr>
        <w:t>S</w:t>
      </w:r>
      <w:r w:rsidRPr="003501D0">
        <w:t xml:space="preserve">*, </w:t>
      </w:r>
      <w:r w:rsidRPr="003501D0">
        <w:rPr>
          <w:lang w:val="en-US"/>
        </w:rPr>
        <w:t>K</w:t>
      </w:r>
      <w:r w:rsidRPr="003501D0">
        <w:t>* решение задачи, то оптимальная цена каждого товара определяется по формуле</w:t>
      </w:r>
      <w:r w:rsidR="003501D0" w:rsidRPr="003501D0">
        <w:t>:</w:t>
      </w:r>
    </w:p>
    <w:p w:rsidR="00146F74" w:rsidRDefault="00146F74" w:rsidP="003501D0"/>
    <w:p w:rsidR="003501D0" w:rsidRDefault="00063B99" w:rsidP="003501D0">
      <w:r w:rsidRPr="003501D0">
        <w:t>х</w:t>
      </w:r>
      <w:r w:rsidRPr="003501D0">
        <w:rPr>
          <w:vertAlign w:val="superscript"/>
        </w:rPr>
        <w:t>*</w:t>
      </w:r>
      <w:r w:rsidRPr="003501D0">
        <w:rPr>
          <w:vertAlign w:val="subscript"/>
          <w:lang w:val="en-US"/>
        </w:rPr>
        <w:t>i</w:t>
      </w:r>
      <w:r w:rsidRPr="003501D0">
        <w:t xml:space="preserve"> = </w:t>
      </w:r>
      <w:r w:rsidR="00D3364A">
        <w:rPr>
          <w:position w:val="-30"/>
        </w:rPr>
        <w:pict>
          <v:shape id="_x0000_i1039" type="#_x0000_t75" style="width:57pt;height:42pt">
            <v:imagedata r:id="rId18" o:title=""/>
          </v:shape>
        </w:pict>
      </w:r>
      <w:r w:rsidR="003501D0" w:rsidRPr="003501D0">
        <w:t>.</w:t>
      </w:r>
      <w:r w:rsidR="003501D0">
        <w:t xml:space="preserve"> (</w:t>
      </w:r>
      <w:r w:rsidRPr="003501D0">
        <w:t>7</w:t>
      </w:r>
      <w:r w:rsidR="003501D0" w:rsidRPr="003501D0">
        <w:t>)</w:t>
      </w:r>
    </w:p>
    <w:p w:rsidR="00146F74" w:rsidRDefault="00146F74" w:rsidP="003501D0"/>
    <w:p w:rsidR="003501D0" w:rsidRDefault="00063B99" w:rsidP="003501D0">
      <w:r w:rsidRPr="003501D0">
        <w:t>Порядок расчета</w:t>
      </w:r>
      <w:r w:rsidR="003501D0" w:rsidRPr="003501D0">
        <w:t>:</w:t>
      </w:r>
    </w:p>
    <w:p w:rsidR="003501D0" w:rsidRDefault="00063B99" w:rsidP="003501D0">
      <w:r w:rsidRPr="003501D0">
        <w:t>1</w:t>
      </w:r>
      <w:r w:rsidR="003501D0" w:rsidRPr="003501D0">
        <w:t xml:space="preserve">. </w:t>
      </w:r>
      <w:r w:rsidRPr="003501D0">
        <w:t>Производится аппроксимация кривой спроса линейной функцией по формуле</w:t>
      </w:r>
      <w:r w:rsidR="003501D0">
        <w:t xml:space="preserve"> (</w:t>
      </w:r>
      <w:r w:rsidRPr="003501D0">
        <w:t>2</w:t>
      </w:r>
      <w:r w:rsidR="003501D0" w:rsidRPr="003501D0">
        <w:t>).</w:t>
      </w:r>
    </w:p>
    <w:p w:rsidR="003501D0" w:rsidRDefault="00063B99" w:rsidP="003501D0">
      <w:r w:rsidRPr="003501D0">
        <w:t>2</w:t>
      </w:r>
      <w:r w:rsidR="003501D0" w:rsidRPr="003501D0">
        <w:t xml:space="preserve">. </w:t>
      </w:r>
      <w:r w:rsidRPr="003501D0">
        <w:t>Определяется выручка организации по формуле</w:t>
      </w:r>
      <w:r w:rsidR="003501D0">
        <w:t xml:space="preserve"> (</w:t>
      </w:r>
      <w:r w:rsidRPr="003501D0">
        <w:t>3</w:t>
      </w:r>
      <w:r w:rsidR="003501D0" w:rsidRPr="003501D0">
        <w:t>)</w:t>
      </w:r>
    </w:p>
    <w:p w:rsidR="003501D0" w:rsidRDefault="00063B99" w:rsidP="003501D0">
      <w:r w:rsidRPr="003501D0">
        <w:t>3</w:t>
      </w:r>
      <w:r w:rsidR="003501D0" w:rsidRPr="003501D0">
        <w:t xml:space="preserve">. </w:t>
      </w:r>
      <w:r w:rsidRPr="003501D0">
        <w:t>По формуле</w:t>
      </w:r>
      <w:r w:rsidR="003501D0">
        <w:t xml:space="preserve"> (</w:t>
      </w:r>
      <w:r w:rsidRPr="003501D0">
        <w:t>4</w:t>
      </w:r>
      <w:r w:rsidR="003501D0" w:rsidRPr="003501D0">
        <w:t xml:space="preserve">) </w:t>
      </w:r>
      <w:r w:rsidRPr="003501D0">
        <w:t>определяются затраты организации на оказание услуг</w:t>
      </w:r>
      <w:r w:rsidR="003501D0" w:rsidRPr="003501D0">
        <w:t>.</w:t>
      </w:r>
    </w:p>
    <w:p w:rsidR="003501D0" w:rsidRDefault="00063B99" w:rsidP="003501D0">
      <w:r w:rsidRPr="003501D0">
        <w:t>4</w:t>
      </w:r>
      <w:r w:rsidR="003501D0" w:rsidRPr="003501D0">
        <w:t xml:space="preserve">. </w:t>
      </w:r>
      <w:r w:rsidRPr="003501D0">
        <w:t>Определяются финансовый результат</w:t>
      </w:r>
      <w:r w:rsidR="003501D0">
        <w:t xml:space="preserve"> (</w:t>
      </w:r>
      <w:r w:rsidRPr="003501D0">
        <w:t>5</w:t>
      </w:r>
      <w:r w:rsidR="003501D0" w:rsidRPr="003501D0">
        <w:t xml:space="preserve">) </w:t>
      </w:r>
      <w:r w:rsidRPr="003501D0">
        <w:t>и чистая прибыль организации</w:t>
      </w:r>
      <w:r w:rsidR="003501D0">
        <w:t xml:space="preserve"> (</w:t>
      </w:r>
      <w:r w:rsidRPr="003501D0">
        <w:t>6</w:t>
      </w:r>
      <w:r w:rsidR="003501D0" w:rsidRPr="003501D0">
        <w:t>).</w:t>
      </w:r>
    </w:p>
    <w:p w:rsidR="003501D0" w:rsidRDefault="00063B99" w:rsidP="003501D0">
      <w:r w:rsidRPr="003501D0">
        <w:t>5</w:t>
      </w:r>
      <w:r w:rsidR="003501D0" w:rsidRPr="003501D0">
        <w:t xml:space="preserve">. </w:t>
      </w:r>
      <w:r w:rsidRPr="003501D0">
        <w:t>Находится оптимальный объём оказания услуг</w:t>
      </w:r>
      <w:r w:rsidR="003501D0">
        <w:t xml:space="preserve"> (</w:t>
      </w:r>
      <w:r w:rsidRPr="003501D0">
        <w:rPr>
          <w:lang w:val="en-US"/>
        </w:rPr>
        <w:t>N</w:t>
      </w:r>
      <w:r w:rsidRPr="003501D0">
        <w:rPr>
          <w:vertAlign w:val="subscript"/>
          <w:lang w:val="en-US"/>
        </w:rPr>
        <w:t>i</w:t>
      </w:r>
      <w:r w:rsidRPr="003501D0">
        <w:rPr>
          <w:vertAlign w:val="superscript"/>
        </w:rPr>
        <w:t>*</w:t>
      </w:r>
      <w:r w:rsidR="003501D0" w:rsidRPr="003501D0">
        <w:t>),</w:t>
      </w:r>
      <w:r w:rsidRPr="003501D0">
        <w:t xml:space="preserve"> а также сумма собственных</w:t>
      </w:r>
      <w:r w:rsidR="003501D0">
        <w:t xml:space="preserve"> (</w:t>
      </w:r>
      <w:r w:rsidRPr="003501D0">
        <w:rPr>
          <w:lang w:val="en-US"/>
        </w:rPr>
        <w:t>S</w:t>
      </w:r>
      <w:r w:rsidRPr="003501D0">
        <w:rPr>
          <w:vertAlign w:val="superscript"/>
        </w:rPr>
        <w:t>*</w:t>
      </w:r>
      <w:r w:rsidR="003501D0" w:rsidRPr="003501D0">
        <w:t xml:space="preserve">) </w:t>
      </w:r>
      <w:r w:rsidRPr="003501D0">
        <w:t>и заёмных</w:t>
      </w:r>
      <w:r w:rsidR="003501D0">
        <w:t xml:space="preserve"> (</w:t>
      </w:r>
      <w:r w:rsidRPr="003501D0">
        <w:t>К</w:t>
      </w:r>
      <w:r w:rsidRPr="003501D0">
        <w:rPr>
          <w:vertAlign w:val="superscript"/>
        </w:rPr>
        <w:t>*</w:t>
      </w:r>
      <w:r w:rsidR="003501D0" w:rsidRPr="003501D0">
        <w:t xml:space="preserve">) </w:t>
      </w:r>
      <w:r w:rsidRPr="003501D0">
        <w:t>средств необходимых предприятию</w:t>
      </w:r>
      <w:r w:rsidR="003501D0" w:rsidRPr="003501D0">
        <w:t>.</w:t>
      </w:r>
    </w:p>
    <w:p w:rsidR="003501D0" w:rsidRDefault="00063B99" w:rsidP="003501D0">
      <w:r w:rsidRPr="003501D0">
        <w:t>6</w:t>
      </w:r>
      <w:r w:rsidR="003501D0" w:rsidRPr="003501D0">
        <w:t xml:space="preserve">. </w:t>
      </w:r>
      <w:r w:rsidRPr="003501D0">
        <w:t>Находится максимальная чистая прибыль</w:t>
      </w:r>
      <w:r w:rsidR="003501D0" w:rsidRPr="003501D0">
        <w:t>.</w:t>
      </w:r>
    </w:p>
    <w:p w:rsidR="003501D0" w:rsidRPr="003501D0" w:rsidRDefault="00146F74" w:rsidP="00146F74">
      <w:pPr>
        <w:pStyle w:val="2"/>
      </w:pPr>
      <w:r>
        <w:br w:type="page"/>
      </w:r>
      <w:bookmarkStart w:id="4" w:name="_Toc253751982"/>
      <w:r w:rsidRPr="003501D0">
        <w:t xml:space="preserve">Основные положения диссертации </w:t>
      </w:r>
      <w:r w:rsidR="001865F4">
        <w:t>в</w:t>
      </w:r>
      <w:r w:rsidRPr="003501D0">
        <w:t xml:space="preserve"> публикациях</w:t>
      </w:r>
      <w:bookmarkEnd w:id="4"/>
    </w:p>
    <w:p w:rsidR="00146F74" w:rsidRDefault="00146F74" w:rsidP="003501D0"/>
    <w:p w:rsidR="003501D0" w:rsidRDefault="00212F72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Особенности современного банковского ипотечного жилищного кредитования</w:t>
      </w:r>
      <w:r w:rsidR="003501D0">
        <w:t xml:space="preserve"> (</w:t>
      </w:r>
      <w:r w:rsidRPr="003501D0">
        <w:t>на материалах Нижегородской области</w:t>
      </w:r>
      <w:r w:rsidR="003501D0" w:rsidRPr="003501D0">
        <w:t xml:space="preserve">) </w:t>
      </w:r>
      <w:r w:rsidRPr="003501D0">
        <w:t>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ЭПОС</w:t>
      </w:r>
      <w:r w:rsidR="003501D0" w:rsidRPr="003501D0">
        <w:t xml:space="preserve">. </w:t>
      </w:r>
      <w:r w:rsidR="003501D0">
        <w:t>-</w:t>
      </w:r>
      <w:r w:rsidRPr="003501D0">
        <w:t xml:space="preserve"> №1, 2007</w:t>
      </w:r>
      <w:r w:rsidR="003501D0" w:rsidRPr="003501D0">
        <w:t xml:space="preserve">. </w:t>
      </w:r>
      <w:r w:rsidR="003501D0">
        <w:t>-</w:t>
      </w:r>
      <w:r w:rsidRPr="003501D0">
        <w:t xml:space="preserve"> 0,6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2F72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Совершенствование программного обеспечения как инструмента выбора банковского ипотечного кредитного продукта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Информационные материалы шестой межрегиональной научно-практической конференции</w:t>
      </w:r>
      <w:r w:rsidR="003501D0">
        <w:t xml:space="preserve"> "</w:t>
      </w:r>
      <w:r w:rsidRPr="003501D0">
        <w:t xml:space="preserve">Новые информационные технологии </w:t>
      </w:r>
      <w:r w:rsidR="003501D0">
        <w:t>-</w:t>
      </w:r>
      <w:r w:rsidRPr="003501D0">
        <w:t xml:space="preserve"> инструмент повышения эффективности управления</w:t>
      </w:r>
      <w:r w:rsidR="003501D0">
        <w:t>".2</w:t>
      </w:r>
      <w:r w:rsidRPr="003501D0">
        <w:t>5 апреля 2007 г</w:t>
      </w:r>
      <w:r w:rsidR="003501D0" w:rsidRPr="003501D0">
        <w:t xml:space="preserve">. </w:t>
      </w:r>
      <w:r w:rsidR="003501D0">
        <w:t>-</w:t>
      </w:r>
      <w:r w:rsidRPr="003501D0">
        <w:t xml:space="preserve"> Н</w:t>
      </w:r>
      <w:r w:rsidR="003501D0" w:rsidRPr="003501D0">
        <w:t xml:space="preserve">. </w:t>
      </w:r>
      <w:r w:rsidRPr="003501D0">
        <w:t>Новгород</w:t>
      </w:r>
      <w:r w:rsidR="003501D0" w:rsidRPr="003501D0">
        <w:t xml:space="preserve">: </w:t>
      </w:r>
      <w:r w:rsidRPr="003501D0">
        <w:t>Правительство Нижегородской области, 2007</w:t>
      </w:r>
      <w:r w:rsidR="003501D0" w:rsidRPr="003501D0">
        <w:t xml:space="preserve">. </w:t>
      </w:r>
      <w:r w:rsidR="003501D0">
        <w:t>-</w:t>
      </w:r>
      <w:r w:rsidRPr="003501D0">
        <w:t xml:space="preserve"> 0,2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Экономико-правовое регулирование ипотечного кредитования в Российской Федерации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Электронный журнал</w:t>
      </w:r>
      <w:r w:rsidR="003501D0">
        <w:t xml:space="preserve"> "</w:t>
      </w:r>
      <w:r w:rsidRPr="003501D0">
        <w:t>Исследовано в России</w:t>
      </w:r>
      <w:r w:rsidR="003501D0">
        <w:t xml:space="preserve">" </w:t>
      </w:r>
      <w:r w:rsidR="003501D0" w:rsidRPr="003501D0">
        <w:t>[</w:t>
      </w:r>
      <w:r w:rsidRPr="003501D0">
        <w:t>Электронный ресурс</w:t>
      </w:r>
      <w:r w:rsidR="003501D0">
        <w:t>]:</w:t>
      </w:r>
      <w:r w:rsidR="003501D0" w:rsidRPr="003501D0">
        <w:t xml:space="preserve"> </w:t>
      </w:r>
      <w:r w:rsidR="003501D0">
        <w:rPr>
          <w:lang w:val="en-US"/>
        </w:rPr>
        <w:t>http://</w:t>
      </w:r>
      <w:r w:rsidRPr="003501D0">
        <w:rPr>
          <w:lang w:val="en-US"/>
        </w:rPr>
        <w:t>zhurnal</w:t>
      </w:r>
      <w:r w:rsidR="003501D0" w:rsidRPr="003501D0">
        <w:t xml:space="preserve">. </w:t>
      </w:r>
      <w:r w:rsidRPr="003501D0">
        <w:rPr>
          <w:lang w:val="en-US"/>
        </w:rPr>
        <w:t>ape</w:t>
      </w:r>
      <w:r w:rsidR="003501D0" w:rsidRPr="003501D0">
        <w:t xml:space="preserve">. </w:t>
      </w:r>
      <w:r w:rsidRPr="003501D0">
        <w:rPr>
          <w:lang w:val="en-US"/>
        </w:rPr>
        <w:t>relarn</w:t>
      </w:r>
      <w:r w:rsidR="003501D0">
        <w:t>.ru</w:t>
      </w:r>
      <w:r w:rsidRPr="003501D0">
        <w:t>/article</w:t>
      </w:r>
      <w:r w:rsidRPr="003501D0">
        <w:rPr>
          <w:lang w:val="en-US"/>
        </w:rPr>
        <w:t>s</w:t>
      </w:r>
      <w:r w:rsidRPr="003501D0">
        <w:t>/2006/222</w:t>
      </w:r>
      <w:r w:rsidR="003501D0" w:rsidRPr="003501D0">
        <w:t xml:space="preserve">. </w:t>
      </w:r>
      <w:r w:rsidRPr="003501D0">
        <w:rPr>
          <w:lang w:val="en-US"/>
        </w:rPr>
        <w:t>pdf</w:t>
      </w:r>
      <w:r w:rsidRPr="003501D0">
        <w:t xml:space="preserve"> </w:t>
      </w:r>
      <w:r w:rsidR="003501D0">
        <w:t>-</w:t>
      </w:r>
      <w:r w:rsidRPr="003501D0">
        <w:t xml:space="preserve"> 1,4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Особенности расходов физических лиц при заключении сделки ипотечного жилищного кредитования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Сборник научных статей аспирантов и соискателей НКИ</w:t>
      </w:r>
      <w:r w:rsidR="003501D0" w:rsidRPr="003501D0">
        <w:t xml:space="preserve">. </w:t>
      </w:r>
      <w:r w:rsidRPr="003501D0">
        <w:t>Вып</w:t>
      </w:r>
      <w:r w:rsidR="003501D0">
        <w:t>.1</w:t>
      </w:r>
      <w:r w:rsidRPr="003501D0">
        <w:t>4</w:t>
      </w:r>
      <w:r w:rsidR="003501D0" w:rsidRPr="003501D0">
        <w:t xml:space="preserve">. </w:t>
      </w:r>
      <w:r w:rsidR="003501D0">
        <w:t>-</w:t>
      </w:r>
      <w:r w:rsidR="003501D0" w:rsidRPr="003501D0">
        <w:t xml:space="preserve"> </w:t>
      </w:r>
      <w:r w:rsidRPr="003501D0">
        <w:t>Н</w:t>
      </w:r>
      <w:r w:rsidR="003501D0" w:rsidRPr="003501D0">
        <w:t xml:space="preserve">. </w:t>
      </w:r>
      <w:r w:rsidRPr="003501D0">
        <w:t>Новгород</w:t>
      </w:r>
      <w:r w:rsidR="003501D0" w:rsidRPr="003501D0">
        <w:t xml:space="preserve">: </w:t>
      </w:r>
      <w:r w:rsidRPr="003501D0">
        <w:t>НКИ, 2006</w:t>
      </w:r>
      <w:r w:rsidR="003501D0" w:rsidRPr="003501D0">
        <w:t>. -</w:t>
      </w:r>
      <w:r w:rsidR="003501D0">
        <w:t xml:space="preserve"> </w:t>
      </w:r>
      <w:r w:rsidRPr="003501D0">
        <w:t>0,2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Классификация финансовых рисков граждан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Сборник научных статей аспирантов и соискателей НКИ</w:t>
      </w:r>
      <w:r w:rsidR="003501D0" w:rsidRPr="003501D0">
        <w:t xml:space="preserve">. </w:t>
      </w:r>
      <w:r w:rsidRPr="003501D0">
        <w:t>Вып</w:t>
      </w:r>
      <w:r w:rsidR="003501D0">
        <w:t>.1</w:t>
      </w:r>
      <w:r w:rsidRPr="003501D0">
        <w:t>3</w:t>
      </w:r>
      <w:r w:rsidR="003501D0" w:rsidRPr="003501D0">
        <w:t xml:space="preserve">. </w:t>
      </w:r>
      <w:r w:rsidR="003501D0">
        <w:t>-</w:t>
      </w:r>
      <w:r w:rsidR="003501D0" w:rsidRPr="003501D0">
        <w:t xml:space="preserve"> </w:t>
      </w:r>
      <w:r w:rsidRPr="003501D0">
        <w:t>Н</w:t>
      </w:r>
      <w:r w:rsidR="003501D0" w:rsidRPr="003501D0">
        <w:t xml:space="preserve">. </w:t>
      </w:r>
      <w:r w:rsidRPr="003501D0">
        <w:t>Новгород</w:t>
      </w:r>
      <w:r w:rsidR="003501D0" w:rsidRPr="003501D0">
        <w:t xml:space="preserve">: </w:t>
      </w:r>
      <w:r w:rsidRPr="003501D0">
        <w:t>НКИ, 2006</w:t>
      </w:r>
      <w:r w:rsidR="003501D0" w:rsidRPr="003501D0">
        <w:t>. -</w:t>
      </w:r>
      <w:r w:rsidR="003501D0">
        <w:t xml:space="preserve"> </w:t>
      </w:r>
      <w:r w:rsidRPr="003501D0">
        <w:t>0,25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Взаимодействие домохозяйств и банков в контексте теории игр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Сборник научных статей аспирантов и соискателей НКИ</w:t>
      </w:r>
      <w:r w:rsidR="003501D0" w:rsidRPr="003501D0">
        <w:t xml:space="preserve">. </w:t>
      </w:r>
      <w:r w:rsidRPr="003501D0">
        <w:t>Вып</w:t>
      </w:r>
      <w:r w:rsidR="003501D0">
        <w:t>.1</w:t>
      </w:r>
      <w:r w:rsidRPr="003501D0">
        <w:t>2</w:t>
      </w:r>
      <w:r w:rsidR="003501D0" w:rsidRPr="003501D0">
        <w:t xml:space="preserve">. </w:t>
      </w:r>
      <w:r w:rsidR="003501D0">
        <w:t>-</w:t>
      </w:r>
      <w:r w:rsidR="003501D0" w:rsidRPr="003501D0">
        <w:t xml:space="preserve"> </w:t>
      </w:r>
      <w:r w:rsidRPr="003501D0">
        <w:t>Н</w:t>
      </w:r>
      <w:r w:rsidR="003501D0" w:rsidRPr="003501D0">
        <w:t xml:space="preserve">. </w:t>
      </w:r>
      <w:r w:rsidRPr="003501D0">
        <w:t>Новгород</w:t>
      </w:r>
      <w:r w:rsidR="003501D0" w:rsidRPr="003501D0">
        <w:t xml:space="preserve">: </w:t>
      </w:r>
      <w:r w:rsidRPr="003501D0">
        <w:t>НКИ, 2005</w:t>
      </w:r>
      <w:r w:rsidR="003501D0" w:rsidRPr="003501D0">
        <w:t>. -</w:t>
      </w:r>
      <w:r w:rsidR="003501D0">
        <w:t xml:space="preserve"> </w:t>
      </w:r>
      <w:r w:rsidRPr="003501D0">
        <w:t>0,25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Информированность граждан как фактор развития финансового рынка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Сборник научных статей аспирантов и соискателей НКИ</w:t>
      </w:r>
      <w:r w:rsidR="003501D0" w:rsidRPr="003501D0">
        <w:t xml:space="preserve">. </w:t>
      </w:r>
      <w:r w:rsidRPr="003501D0">
        <w:t>Вып</w:t>
      </w:r>
      <w:r w:rsidR="003501D0">
        <w:t>.1</w:t>
      </w:r>
      <w:r w:rsidRPr="003501D0">
        <w:t>1</w:t>
      </w:r>
      <w:r w:rsidR="003501D0" w:rsidRPr="003501D0">
        <w:t xml:space="preserve">. </w:t>
      </w:r>
      <w:r w:rsidR="003501D0">
        <w:t>-</w:t>
      </w:r>
      <w:r w:rsidR="003501D0" w:rsidRPr="003501D0">
        <w:t xml:space="preserve"> </w:t>
      </w:r>
      <w:r w:rsidRPr="003501D0">
        <w:t>Н</w:t>
      </w:r>
      <w:r w:rsidR="003501D0" w:rsidRPr="003501D0">
        <w:t xml:space="preserve">. </w:t>
      </w:r>
      <w:r w:rsidRPr="003501D0">
        <w:t>Новгород</w:t>
      </w:r>
      <w:r w:rsidR="003501D0" w:rsidRPr="003501D0">
        <w:t xml:space="preserve">: </w:t>
      </w:r>
      <w:r w:rsidRPr="003501D0">
        <w:t>НКИ, 2005</w:t>
      </w:r>
      <w:r w:rsidR="003501D0" w:rsidRPr="003501D0">
        <w:t>. -</w:t>
      </w:r>
      <w:r w:rsidR="003501D0">
        <w:t xml:space="preserve"> </w:t>
      </w:r>
      <w:r w:rsidRPr="003501D0">
        <w:t>0,2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К вопросу финансовых рисков на рынке ипотечного жилищного кредитования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 xml:space="preserve">Материалы </w:t>
      </w:r>
      <w:r w:rsidRPr="003501D0">
        <w:rPr>
          <w:lang w:val="en-US"/>
        </w:rPr>
        <w:t>III</w:t>
      </w:r>
      <w:r w:rsidRPr="003501D0">
        <w:t xml:space="preserve"> Международной научной конференции молодых учёных, аспирантов и студентов</w:t>
      </w:r>
      <w:r w:rsidR="003501D0">
        <w:t xml:space="preserve"> "</w:t>
      </w:r>
      <w:r w:rsidRPr="003501D0">
        <w:t>Молодёжь и экономика</w:t>
      </w:r>
      <w:r w:rsidR="003501D0">
        <w:t>". 19</w:t>
      </w:r>
      <w:r w:rsidRPr="003501D0">
        <w:t xml:space="preserve"> апреля 2006 г</w:t>
      </w:r>
      <w:r w:rsidR="003501D0" w:rsidRPr="003501D0">
        <w:t xml:space="preserve">. </w:t>
      </w:r>
      <w:r w:rsidR="003501D0">
        <w:t>-</w:t>
      </w:r>
      <w:r w:rsidRPr="003501D0">
        <w:t xml:space="preserve"> Ярославль</w:t>
      </w:r>
      <w:r w:rsidR="003501D0" w:rsidRPr="003501D0">
        <w:t xml:space="preserve">: </w:t>
      </w:r>
      <w:r w:rsidRPr="003501D0">
        <w:t>ЯВФЭИ, 2006</w:t>
      </w:r>
      <w:r w:rsidR="003501D0" w:rsidRPr="003501D0">
        <w:t xml:space="preserve">. </w:t>
      </w:r>
      <w:r w:rsidR="003501D0">
        <w:t>-</w:t>
      </w:r>
      <w:r w:rsidRPr="003501D0">
        <w:t xml:space="preserve"> 0,05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Финансовые риски заёмщиков и органов государственной власти в системе ипотечного жилищного кредитования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 xml:space="preserve">Материалы </w:t>
      </w:r>
      <w:r w:rsidRPr="003501D0">
        <w:rPr>
          <w:lang w:val="en-US"/>
        </w:rPr>
        <w:t>III</w:t>
      </w:r>
      <w:r w:rsidRPr="003501D0">
        <w:t xml:space="preserve"> Международной научной конференции молодых учёных, аспирантов и студентов</w:t>
      </w:r>
      <w:r w:rsidR="003501D0">
        <w:t xml:space="preserve"> "</w:t>
      </w:r>
      <w:r w:rsidRPr="003501D0">
        <w:t>Молодёжь и экономика</w:t>
      </w:r>
      <w:r w:rsidR="003501D0">
        <w:t>". 19</w:t>
      </w:r>
      <w:r w:rsidRPr="003501D0">
        <w:t xml:space="preserve"> апреля 2006 г</w:t>
      </w:r>
      <w:r w:rsidR="003501D0" w:rsidRPr="003501D0">
        <w:t xml:space="preserve">. </w:t>
      </w:r>
      <w:r w:rsidR="003501D0">
        <w:t>-</w:t>
      </w:r>
      <w:r w:rsidRPr="003501D0">
        <w:t xml:space="preserve"> Ярославль</w:t>
      </w:r>
      <w:r w:rsidR="003501D0" w:rsidRPr="003501D0">
        <w:t xml:space="preserve">: </w:t>
      </w:r>
      <w:r w:rsidRPr="003501D0">
        <w:t>ЯВФЭИ, 2006</w:t>
      </w:r>
      <w:r w:rsidR="003501D0" w:rsidRPr="003501D0">
        <w:t xml:space="preserve">. </w:t>
      </w:r>
      <w:r w:rsidR="003501D0">
        <w:t>-</w:t>
      </w:r>
      <w:r w:rsidRPr="003501D0">
        <w:t xml:space="preserve"> 0,05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Реализация бюджетных программ ипотечного жилищного кредитования в Н</w:t>
      </w:r>
      <w:r w:rsidR="003501D0" w:rsidRPr="003501D0">
        <w:t xml:space="preserve">. </w:t>
      </w:r>
      <w:r w:rsidRPr="003501D0">
        <w:t>Новгороде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 xml:space="preserve">Сборник статей </w:t>
      </w:r>
      <w:r w:rsidRPr="003501D0">
        <w:rPr>
          <w:lang w:val="en-US"/>
        </w:rPr>
        <w:t>V</w:t>
      </w:r>
      <w:r w:rsidRPr="003501D0">
        <w:t xml:space="preserve"> Международной научно-практической конференции</w:t>
      </w:r>
      <w:r w:rsidR="003501D0" w:rsidRPr="003501D0">
        <w:t xml:space="preserve">. </w:t>
      </w:r>
      <w:r w:rsidRPr="003501D0">
        <w:t>Октябрь 2006 г</w:t>
      </w:r>
      <w:r w:rsidR="003501D0" w:rsidRPr="003501D0">
        <w:t xml:space="preserve">. </w:t>
      </w:r>
      <w:r w:rsidR="003501D0">
        <w:t>-</w:t>
      </w:r>
      <w:r w:rsidRPr="003501D0">
        <w:t xml:space="preserve"> Пенза</w:t>
      </w:r>
      <w:r w:rsidR="003501D0" w:rsidRPr="003501D0">
        <w:t xml:space="preserve">: </w:t>
      </w:r>
      <w:r w:rsidRPr="003501D0">
        <w:t>РИО ПГСХА, 2006</w:t>
      </w:r>
      <w:r w:rsidR="003501D0" w:rsidRPr="003501D0">
        <w:t xml:space="preserve">. </w:t>
      </w:r>
      <w:r w:rsidR="003501D0">
        <w:t>-</w:t>
      </w:r>
      <w:r w:rsidRPr="003501D0">
        <w:t xml:space="preserve"> 0,2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Функциональный механизм субъектов ипотечного жилищного кредитования 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Современное состояние и перспективы развития экономики России</w:t>
      </w:r>
      <w:r w:rsidR="003501D0" w:rsidRPr="003501D0">
        <w:t xml:space="preserve">: </w:t>
      </w:r>
      <w:r w:rsidRPr="003501D0">
        <w:t xml:space="preserve">Сборник статей </w:t>
      </w:r>
      <w:r w:rsidRPr="003501D0">
        <w:rPr>
          <w:lang w:val="en-US"/>
        </w:rPr>
        <w:t>IV</w:t>
      </w:r>
      <w:r w:rsidRPr="003501D0">
        <w:t xml:space="preserve"> Всероссийской научно-практической конференции</w:t>
      </w:r>
      <w:r w:rsidR="003501D0" w:rsidRPr="003501D0">
        <w:t xml:space="preserve">. </w:t>
      </w:r>
      <w:r w:rsidRPr="003501D0">
        <w:t>Сентябрь 2006 г</w:t>
      </w:r>
      <w:r w:rsidR="003501D0" w:rsidRPr="003501D0">
        <w:t xml:space="preserve">. </w:t>
      </w:r>
      <w:r w:rsidR="003501D0">
        <w:t>-</w:t>
      </w:r>
      <w:r w:rsidRPr="003501D0">
        <w:t xml:space="preserve"> Пенза</w:t>
      </w:r>
      <w:r w:rsidR="003501D0" w:rsidRPr="003501D0">
        <w:t xml:space="preserve">: </w:t>
      </w:r>
      <w:r w:rsidRPr="003501D0">
        <w:t>ПГУ, 2006</w:t>
      </w:r>
      <w:r w:rsidR="003501D0" w:rsidRPr="003501D0">
        <w:t xml:space="preserve">. </w:t>
      </w:r>
      <w:r w:rsidR="003501D0">
        <w:t>-</w:t>
      </w:r>
      <w:r w:rsidRPr="003501D0">
        <w:t xml:space="preserve"> 0,2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3501D0" w:rsidRDefault="0021490B" w:rsidP="00146F74">
      <w:pPr>
        <w:pStyle w:val="a0"/>
      </w:pPr>
      <w:r w:rsidRPr="003501D0">
        <w:t>Колосова Е</w:t>
      </w:r>
      <w:r w:rsidR="003501D0" w:rsidRPr="003501D0">
        <w:t xml:space="preserve">. </w:t>
      </w:r>
      <w:r w:rsidRPr="003501D0">
        <w:t>Н, Шилов М</w:t>
      </w:r>
      <w:r w:rsidR="003501D0">
        <w:t xml:space="preserve">.Е. </w:t>
      </w:r>
      <w:r w:rsidRPr="003501D0">
        <w:t>Ипотечное жилищное кредитование в условиях социально-экономической ситуации Н</w:t>
      </w:r>
      <w:r w:rsidR="003501D0" w:rsidRPr="003501D0">
        <w:t xml:space="preserve">. </w:t>
      </w:r>
      <w:r w:rsidRPr="003501D0">
        <w:t>Новгорода / Е</w:t>
      </w:r>
      <w:r w:rsidR="003501D0">
        <w:t xml:space="preserve">.Н. </w:t>
      </w:r>
      <w:r w:rsidRPr="003501D0">
        <w:t>Колосова</w:t>
      </w:r>
      <w:r w:rsidR="003501D0">
        <w:t xml:space="preserve"> // </w:t>
      </w:r>
      <w:r w:rsidRPr="003501D0">
        <w:t xml:space="preserve">Сборник статей </w:t>
      </w:r>
      <w:r w:rsidRPr="003501D0">
        <w:rPr>
          <w:lang w:val="en-US"/>
        </w:rPr>
        <w:t>III</w:t>
      </w:r>
      <w:r w:rsidRPr="003501D0">
        <w:t xml:space="preserve"> Всероссийской научно-практической конференции</w:t>
      </w:r>
      <w:r w:rsidR="003501D0" w:rsidRPr="003501D0">
        <w:t xml:space="preserve">. </w:t>
      </w:r>
      <w:r w:rsidRPr="003501D0">
        <w:t>Июнь 2006 г</w:t>
      </w:r>
      <w:r w:rsidR="003501D0" w:rsidRPr="003501D0">
        <w:t xml:space="preserve">. </w:t>
      </w:r>
      <w:r w:rsidR="003501D0">
        <w:t>-</w:t>
      </w:r>
      <w:r w:rsidRPr="003501D0">
        <w:t xml:space="preserve"> Пенза</w:t>
      </w:r>
      <w:r w:rsidR="003501D0" w:rsidRPr="003501D0">
        <w:t xml:space="preserve">: </w:t>
      </w:r>
      <w:r w:rsidRPr="003501D0">
        <w:t>РИО ПГСХА, 2006</w:t>
      </w:r>
      <w:r w:rsidR="003501D0" w:rsidRPr="003501D0">
        <w:t xml:space="preserve">. </w:t>
      </w:r>
      <w:r w:rsidR="003501D0">
        <w:t>-</w:t>
      </w:r>
      <w:r w:rsidRPr="003501D0">
        <w:t xml:space="preserve"> 0,2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</w:p>
    <w:p w:rsidR="0021490B" w:rsidRPr="00146F74" w:rsidRDefault="0021490B" w:rsidP="00146F74">
      <w:pPr>
        <w:pStyle w:val="a0"/>
      </w:pPr>
      <w:r w:rsidRPr="003501D0">
        <w:t>Шилов М</w:t>
      </w:r>
      <w:r w:rsidR="003501D0">
        <w:t xml:space="preserve">.Е. </w:t>
      </w:r>
      <w:r w:rsidRPr="003501D0">
        <w:t>Основные тенденции развития рынка жилья Нижегородской области в 2001-2005 гг</w:t>
      </w:r>
      <w:r w:rsidR="003501D0" w:rsidRPr="003501D0">
        <w:t xml:space="preserve">. </w:t>
      </w:r>
      <w:r w:rsidRPr="003501D0">
        <w:t>/ М</w:t>
      </w:r>
      <w:r w:rsidR="003501D0">
        <w:t xml:space="preserve">.Е. </w:t>
      </w:r>
      <w:r w:rsidRPr="003501D0">
        <w:t>Шилов</w:t>
      </w:r>
      <w:r w:rsidR="003501D0">
        <w:t xml:space="preserve"> // </w:t>
      </w:r>
      <w:r w:rsidRPr="003501D0">
        <w:t>Экономическая теория, прикладная экономика и хозяйственная практика</w:t>
      </w:r>
      <w:r w:rsidR="003501D0" w:rsidRPr="003501D0">
        <w:t xml:space="preserve">: </w:t>
      </w:r>
      <w:r w:rsidRPr="003501D0">
        <w:t>проблемы эффективного взаимодействия</w:t>
      </w:r>
      <w:r w:rsidR="003501D0" w:rsidRPr="003501D0">
        <w:t xml:space="preserve">: </w:t>
      </w:r>
      <w:r w:rsidRPr="003501D0">
        <w:t>Материалы Всероссийской научно-практической конференции</w:t>
      </w:r>
      <w:r w:rsidR="003501D0">
        <w:t>.2</w:t>
      </w:r>
      <w:r w:rsidRPr="003501D0">
        <w:t>5 октября 2006 г</w:t>
      </w:r>
      <w:r w:rsidR="003501D0" w:rsidRPr="003501D0">
        <w:t xml:space="preserve">. </w:t>
      </w:r>
      <w:r w:rsidR="003501D0">
        <w:t>-</w:t>
      </w:r>
      <w:r w:rsidRPr="003501D0">
        <w:t xml:space="preserve"> Ярославль</w:t>
      </w:r>
      <w:r w:rsidR="003501D0" w:rsidRPr="003501D0">
        <w:t xml:space="preserve">: </w:t>
      </w:r>
      <w:r w:rsidRPr="003501D0">
        <w:t>ЯрГУ, 2006</w:t>
      </w:r>
      <w:r w:rsidR="003501D0" w:rsidRPr="003501D0">
        <w:t xml:space="preserve">. </w:t>
      </w:r>
      <w:r w:rsidR="003501D0">
        <w:t>-</w:t>
      </w:r>
      <w:r w:rsidRPr="003501D0">
        <w:t xml:space="preserve"> 0,1 п</w:t>
      </w:r>
      <w:r w:rsidR="003501D0" w:rsidRPr="003501D0">
        <w:t xml:space="preserve">. </w:t>
      </w:r>
      <w:r w:rsidRPr="003501D0">
        <w:t>л</w:t>
      </w:r>
      <w:r w:rsidR="003501D0" w:rsidRPr="003501D0">
        <w:t>.</w:t>
      </w:r>
      <w:bookmarkStart w:id="5" w:name="_GoBack"/>
      <w:bookmarkEnd w:id="5"/>
    </w:p>
    <w:sectPr w:rsidR="0021490B" w:rsidRPr="00146F74" w:rsidSect="00524557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72" w:rsidRDefault="00355D72">
      <w:r>
        <w:separator/>
      </w:r>
    </w:p>
  </w:endnote>
  <w:endnote w:type="continuationSeparator" w:id="0">
    <w:p w:rsidR="00355D72" w:rsidRDefault="0035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72" w:rsidRDefault="00355D72">
      <w:r>
        <w:separator/>
      </w:r>
    </w:p>
  </w:footnote>
  <w:footnote w:type="continuationSeparator" w:id="0">
    <w:p w:rsidR="00355D72" w:rsidRDefault="0035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557" w:rsidRDefault="00524557" w:rsidP="007F7DA6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90D"/>
    <w:multiLevelType w:val="hybridMultilevel"/>
    <w:tmpl w:val="A6AC99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E3E4E"/>
    <w:multiLevelType w:val="hybridMultilevel"/>
    <w:tmpl w:val="E7368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65CEB"/>
    <w:multiLevelType w:val="hybridMultilevel"/>
    <w:tmpl w:val="D6C0F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5130588"/>
    <w:multiLevelType w:val="hybridMultilevel"/>
    <w:tmpl w:val="E4AC1F6C"/>
    <w:lvl w:ilvl="0" w:tplc="D56E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</w:abstractNum>
  <w:abstractNum w:abstractNumId="5">
    <w:nsid w:val="27A809FA"/>
    <w:multiLevelType w:val="hybridMultilevel"/>
    <w:tmpl w:val="E7C89650"/>
    <w:lvl w:ilvl="0" w:tplc="D56E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</w:abstractNum>
  <w:abstractNum w:abstractNumId="6">
    <w:nsid w:val="3374254D"/>
    <w:multiLevelType w:val="hybridMultilevel"/>
    <w:tmpl w:val="56DE04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46BBA"/>
    <w:multiLevelType w:val="hybridMultilevel"/>
    <w:tmpl w:val="FB720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EB4FD3"/>
    <w:multiLevelType w:val="hybridMultilevel"/>
    <w:tmpl w:val="4238EA5E"/>
    <w:lvl w:ilvl="0" w:tplc="D56E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</w:abstractNum>
  <w:abstractNum w:abstractNumId="10">
    <w:nsid w:val="52B82C4A"/>
    <w:multiLevelType w:val="hybridMultilevel"/>
    <w:tmpl w:val="859C497A"/>
    <w:lvl w:ilvl="0" w:tplc="D56E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</w:abstractNum>
  <w:abstractNum w:abstractNumId="11">
    <w:nsid w:val="59D2258A"/>
    <w:multiLevelType w:val="hybridMultilevel"/>
    <w:tmpl w:val="92B83D4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66884253"/>
    <w:multiLevelType w:val="hybridMultilevel"/>
    <w:tmpl w:val="67BE59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F125856"/>
    <w:multiLevelType w:val="hybridMultilevel"/>
    <w:tmpl w:val="50AC541E"/>
    <w:lvl w:ilvl="0" w:tplc="D56E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</w:abstractNum>
  <w:abstractNum w:abstractNumId="14">
    <w:nsid w:val="71F50D6F"/>
    <w:multiLevelType w:val="hybridMultilevel"/>
    <w:tmpl w:val="40149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4C447C6"/>
    <w:multiLevelType w:val="hybridMultilevel"/>
    <w:tmpl w:val="A40250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C0612B"/>
    <w:multiLevelType w:val="hybridMultilevel"/>
    <w:tmpl w:val="E84E8C9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7AC8253E"/>
    <w:multiLevelType w:val="hybridMultilevel"/>
    <w:tmpl w:val="E02E031A"/>
    <w:lvl w:ilvl="0" w:tplc="D56E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5"/>
  </w:num>
  <w:num w:numId="12">
    <w:abstractNumId w:val="17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18"/>
  </w:num>
  <w:num w:numId="20">
    <w:abstractNumId w:val="7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039"/>
    <w:rsid w:val="00003A21"/>
    <w:rsid w:val="00013743"/>
    <w:rsid w:val="00033BAF"/>
    <w:rsid w:val="00042BED"/>
    <w:rsid w:val="00054B1C"/>
    <w:rsid w:val="00061734"/>
    <w:rsid w:val="00063B99"/>
    <w:rsid w:val="00067B66"/>
    <w:rsid w:val="000D4E9E"/>
    <w:rsid w:val="00107A58"/>
    <w:rsid w:val="00112E44"/>
    <w:rsid w:val="0011746A"/>
    <w:rsid w:val="00123EF6"/>
    <w:rsid w:val="00124563"/>
    <w:rsid w:val="00146F74"/>
    <w:rsid w:val="001667F6"/>
    <w:rsid w:val="00185D24"/>
    <w:rsid w:val="001865F4"/>
    <w:rsid w:val="00194AD3"/>
    <w:rsid w:val="001A218D"/>
    <w:rsid w:val="001A381C"/>
    <w:rsid w:val="001F3F5D"/>
    <w:rsid w:val="00201476"/>
    <w:rsid w:val="00212F72"/>
    <w:rsid w:val="0021490B"/>
    <w:rsid w:val="0022000D"/>
    <w:rsid w:val="002315BF"/>
    <w:rsid w:val="00231985"/>
    <w:rsid w:val="002472E5"/>
    <w:rsid w:val="00270732"/>
    <w:rsid w:val="00276F7E"/>
    <w:rsid w:val="00287F34"/>
    <w:rsid w:val="00294A00"/>
    <w:rsid w:val="002959FA"/>
    <w:rsid w:val="002A7003"/>
    <w:rsid w:val="002A721E"/>
    <w:rsid w:val="002B44D4"/>
    <w:rsid w:val="002B5DF4"/>
    <w:rsid w:val="002C4A32"/>
    <w:rsid w:val="002C6299"/>
    <w:rsid w:val="002C7BCE"/>
    <w:rsid w:val="0030293B"/>
    <w:rsid w:val="0031478F"/>
    <w:rsid w:val="00315308"/>
    <w:rsid w:val="003239F7"/>
    <w:rsid w:val="00347882"/>
    <w:rsid w:val="003501D0"/>
    <w:rsid w:val="0035480E"/>
    <w:rsid w:val="00355D72"/>
    <w:rsid w:val="00381473"/>
    <w:rsid w:val="003865EE"/>
    <w:rsid w:val="003A2EF0"/>
    <w:rsid w:val="003B6322"/>
    <w:rsid w:val="003C4D1E"/>
    <w:rsid w:val="003D7D12"/>
    <w:rsid w:val="003E1625"/>
    <w:rsid w:val="003E79C2"/>
    <w:rsid w:val="003F4909"/>
    <w:rsid w:val="003F786F"/>
    <w:rsid w:val="00407960"/>
    <w:rsid w:val="004111F0"/>
    <w:rsid w:val="00415328"/>
    <w:rsid w:val="00432D8D"/>
    <w:rsid w:val="00441E7B"/>
    <w:rsid w:val="0044595B"/>
    <w:rsid w:val="00457467"/>
    <w:rsid w:val="004702BA"/>
    <w:rsid w:val="00477FBA"/>
    <w:rsid w:val="004A6700"/>
    <w:rsid w:val="004C2B88"/>
    <w:rsid w:val="004C4EAF"/>
    <w:rsid w:val="004E0F6C"/>
    <w:rsid w:val="004F46FD"/>
    <w:rsid w:val="00504704"/>
    <w:rsid w:val="00524557"/>
    <w:rsid w:val="00527DBF"/>
    <w:rsid w:val="00531972"/>
    <w:rsid w:val="0054616E"/>
    <w:rsid w:val="00546FC7"/>
    <w:rsid w:val="00553976"/>
    <w:rsid w:val="00572DAD"/>
    <w:rsid w:val="00582512"/>
    <w:rsid w:val="005A3450"/>
    <w:rsid w:val="005A4973"/>
    <w:rsid w:val="005C65B4"/>
    <w:rsid w:val="0061410B"/>
    <w:rsid w:val="006369D3"/>
    <w:rsid w:val="00642B56"/>
    <w:rsid w:val="00662A22"/>
    <w:rsid w:val="00664C9C"/>
    <w:rsid w:val="00673632"/>
    <w:rsid w:val="0067784B"/>
    <w:rsid w:val="006B4C7A"/>
    <w:rsid w:val="006B7227"/>
    <w:rsid w:val="006C0211"/>
    <w:rsid w:val="006D73FD"/>
    <w:rsid w:val="006E1B5C"/>
    <w:rsid w:val="006E1EAE"/>
    <w:rsid w:val="006E31F7"/>
    <w:rsid w:val="006F6537"/>
    <w:rsid w:val="0071730D"/>
    <w:rsid w:val="00723997"/>
    <w:rsid w:val="00726A99"/>
    <w:rsid w:val="00726B7E"/>
    <w:rsid w:val="00727BFB"/>
    <w:rsid w:val="00734C34"/>
    <w:rsid w:val="00761892"/>
    <w:rsid w:val="00777505"/>
    <w:rsid w:val="0078213D"/>
    <w:rsid w:val="007952EF"/>
    <w:rsid w:val="00797B77"/>
    <w:rsid w:val="007B1665"/>
    <w:rsid w:val="007B3AFF"/>
    <w:rsid w:val="007C44A3"/>
    <w:rsid w:val="007D1CD7"/>
    <w:rsid w:val="007F4A10"/>
    <w:rsid w:val="007F7DA6"/>
    <w:rsid w:val="00816523"/>
    <w:rsid w:val="00817212"/>
    <w:rsid w:val="00826FCD"/>
    <w:rsid w:val="0087131D"/>
    <w:rsid w:val="008A4E3B"/>
    <w:rsid w:val="008C6002"/>
    <w:rsid w:val="008C7782"/>
    <w:rsid w:val="008D2989"/>
    <w:rsid w:val="008F61F5"/>
    <w:rsid w:val="00902F1F"/>
    <w:rsid w:val="00910BAF"/>
    <w:rsid w:val="009237B6"/>
    <w:rsid w:val="00942A30"/>
    <w:rsid w:val="00951470"/>
    <w:rsid w:val="00953AD0"/>
    <w:rsid w:val="009945C8"/>
    <w:rsid w:val="009A13A6"/>
    <w:rsid w:val="009B4DCE"/>
    <w:rsid w:val="009B4E0B"/>
    <w:rsid w:val="009B52B5"/>
    <w:rsid w:val="009D3154"/>
    <w:rsid w:val="009E18DD"/>
    <w:rsid w:val="009E284B"/>
    <w:rsid w:val="009F1F9B"/>
    <w:rsid w:val="009F513B"/>
    <w:rsid w:val="00A44AC5"/>
    <w:rsid w:val="00A45F73"/>
    <w:rsid w:val="00A64DA1"/>
    <w:rsid w:val="00A7105C"/>
    <w:rsid w:val="00A8011F"/>
    <w:rsid w:val="00A91069"/>
    <w:rsid w:val="00A94752"/>
    <w:rsid w:val="00AA46AC"/>
    <w:rsid w:val="00AA5CA2"/>
    <w:rsid w:val="00AB212B"/>
    <w:rsid w:val="00AC0C15"/>
    <w:rsid w:val="00AE433E"/>
    <w:rsid w:val="00AF5651"/>
    <w:rsid w:val="00B1539D"/>
    <w:rsid w:val="00B2562D"/>
    <w:rsid w:val="00B31F5B"/>
    <w:rsid w:val="00B53199"/>
    <w:rsid w:val="00B55FBB"/>
    <w:rsid w:val="00B72735"/>
    <w:rsid w:val="00B86208"/>
    <w:rsid w:val="00BA68EB"/>
    <w:rsid w:val="00BB6F84"/>
    <w:rsid w:val="00BC1814"/>
    <w:rsid w:val="00BC3D1D"/>
    <w:rsid w:val="00BD6771"/>
    <w:rsid w:val="00C03083"/>
    <w:rsid w:val="00C27357"/>
    <w:rsid w:val="00C47AD6"/>
    <w:rsid w:val="00C53C89"/>
    <w:rsid w:val="00C774BF"/>
    <w:rsid w:val="00C91431"/>
    <w:rsid w:val="00C97818"/>
    <w:rsid w:val="00CA60BC"/>
    <w:rsid w:val="00CD5F0E"/>
    <w:rsid w:val="00CE3E9C"/>
    <w:rsid w:val="00CE4290"/>
    <w:rsid w:val="00CE5EFD"/>
    <w:rsid w:val="00D03C56"/>
    <w:rsid w:val="00D05445"/>
    <w:rsid w:val="00D16931"/>
    <w:rsid w:val="00D3364A"/>
    <w:rsid w:val="00D50CB4"/>
    <w:rsid w:val="00D852A2"/>
    <w:rsid w:val="00D936F0"/>
    <w:rsid w:val="00D9549B"/>
    <w:rsid w:val="00DA0C68"/>
    <w:rsid w:val="00DC3110"/>
    <w:rsid w:val="00DC60F9"/>
    <w:rsid w:val="00E02456"/>
    <w:rsid w:val="00E24DBA"/>
    <w:rsid w:val="00E5199E"/>
    <w:rsid w:val="00E77C08"/>
    <w:rsid w:val="00E82039"/>
    <w:rsid w:val="00E90042"/>
    <w:rsid w:val="00E94A99"/>
    <w:rsid w:val="00EA2C97"/>
    <w:rsid w:val="00F069FC"/>
    <w:rsid w:val="00F14768"/>
    <w:rsid w:val="00F24B96"/>
    <w:rsid w:val="00F27168"/>
    <w:rsid w:val="00F7795E"/>
    <w:rsid w:val="00F9497E"/>
    <w:rsid w:val="00F973EC"/>
    <w:rsid w:val="00F97F7E"/>
    <w:rsid w:val="00FC00E3"/>
    <w:rsid w:val="00FF0307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6CB5943D-6CBD-487E-8DC4-38B9909A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F7D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F7D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F7D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F7D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F7D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F7D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F7D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F7D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7D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7F7DA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6">
    <w:name w:val="Body Text"/>
    <w:basedOn w:val="a2"/>
    <w:link w:val="a7"/>
    <w:uiPriority w:val="99"/>
    <w:rsid w:val="007F7DA6"/>
    <w:pPr>
      <w:ind w:firstLine="0"/>
    </w:p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7F7DA6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link w:val="a8"/>
    <w:uiPriority w:val="99"/>
    <w:semiHidden/>
    <w:rPr>
      <w:sz w:val="28"/>
      <w:szCs w:val="28"/>
    </w:rPr>
  </w:style>
  <w:style w:type="paragraph" w:styleId="aa">
    <w:name w:val="Normal (Web)"/>
    <w:basedOn w:val="a2"/>
    <w:uiPriority w:val="99"/>
    <w:rsid w:val="007F7DA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2"/>
    <w:basedOn w:val="a2"/>
    <w:link w:val="24"/>
    <w:uiPriority w:val="99"/>
    <w:rPr>
      <w:sz w:val="20"/>
      <w:szCs w:val="20"/>
    </w:r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jc w:val="center"/>
    </w:pPr>
    <w:rPr>
      <w:sz w:val="20"/>
      <w:szCs w:val="20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b">
    <w:name w:val="header"/>
    <w:basedOn w:val="a2"/>
    <w:next w:val="a6"/>
    <w:link w:val="ac"/>
    <w:uiPriority w:val="99"/>
    <w:rsid w:val="007F7D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7F7DA6"/>
    <w:rPr>
      <w:vertAlign w:val="superscript"/>
    </w:rPr>
  </w:style>
  <w:style w:type="paragraph" w:styleId="ae">
    <w:name w:val="footer"/>
    <w:basedOn w:val="a2"/>
    <w:link w:val="af"/>
    <w:uiPriority w:val="99"/>
    <w:semiHidden/>
    <w:rsid w:val="007F7DA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7F7DA6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7F7DA6"/>
  </w:style>
  <w:style w:type="paragraph" w:styleId="33">
    <w:name w:val="Body Text Indent 3"/>
    <w:basedOn w:val="a2"/>
    <w:link w:val="34"/>
    <w:uiPriority w:val="99"/>
    <w:rsid w:val="007F7D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character" w:styleId="af1">
    <w:name w:val="Hyperlink"/>
    <w:uiPriority w:val="99"/>
    <w:rsid w:val="007F7DA6"/>
    <w:rPr>
      <w:color w:val="0000FF"/>
      <w:u w:val="single"/>
    </w:rPr>
  </w:style>
  <w:style w:type="paragraph" w:styleId="af2">
    <w:name w:val="Balloon Text"/>
    <w:basedOn w:val="a2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4"/>
    <w:uiPriority w:val="99"/>
    <w:rsid w:val="007F7D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onsNormal">
    <w:name w:val="ConsNormal"/>
    <w:uiPriority w:val="99"/>
    <w:rsid w:val="001174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Date"/>
    <w:basedOn w:val="a2"/>
    <w:next w:val="a2"/>
    <w:link w:val="af6"/>
    <w:uiPriority w:val="99"/>
    <w:rsid w:val="003501D0"/>
  </w:style>
  <w:style w:type="character" w:customStyle="1" w:styleId="af6">
    <w:name w:val="Дата Знак"/>
    <w:link w:val="af5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7F7D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7F7D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uiPriority w:val="99"/>
    <w:rsid w:val="007F7D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7F7D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7F7DA6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7F7DA6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7F7D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F7DA6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7F7DA6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F7DA6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7F7DA6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7F7D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F7D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F7DA6"/>
    <w:pPr>
      <w:ind w:left="958"/>
    </w:pPr>
  </w:style>
  <w:style w:type="paragraph" w:customStyle="1" w:styleId="afc">
    <w:name w:val="содержание"/>
    <w:uiPriority w:val="99"/>
    <w:rsid w:val="007F7D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F7DA6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F7DA6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F7DA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F7DA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F7DA6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7F7DA6"/>
    <w:rPr>
      <w:i/>
      <w:iCs/>
    </w:rPr>
  </w:style>
  <w:style w:type="paragraph" w:customStyle="1" w:styleId="afd">
    <w:name w:val="ТАБЛИЦА"/>
    <w:next w:val="a2"/>
    <w:autoRedefine/>
    <w:uiPriority w:val="99"/>
    <w:rsid w:val="007F7DA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F7DA6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F7DA6"/>
  </w:style>
  <w:style w:type="table" w:customStyle="1" w:styleId="14">
    <w:name w:val="Стиль таблицы1"/>
    <w:uiPriority w:val="99"/>
    <w:rsid w:val="007F7D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524557"/>
    <w:pPr>
      <w:spacing w:line="240" w:lineRule="auto"/>
      <w:ind w:firstLine="0"/>
      <w:jc w:val="center"/>
    </w:pPr>
    <w:rPr>
      <w:sz w:val="18"/>
      <w:szCs w:val="18"/>
    </w:rPr>
  </w:style>
  <w:style w:type="paragraph" w:styleId="aff0">
    <w:name w:val="endnote text"/>
    <w:basedOn w:val="a2"/>
    <w:link w:val="aff1"/>
    <w:uiPriority w:val="99"/>
    <w:semiHidden/>
    <w:rsid w:val="007F7DA6"/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7F7DA6"/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7F7DA6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7F7D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Организация</Company>
  <LinksUpToDate>false</LinksUpToDate>
  <CharactersWithSpaces>36699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shilov</dc:creator>
  <cp:keywords/>
  <dc:description/>
  <cp:lastModifiedBy>Irina</cp:lastModifiedBy>
  <cp:revision>2</cp:revision>
  <cp:lastPrinted>2007-09-20T10:10:00Z</cp:lastPrinted>
  <dcterms:created xsi:type="dcterms:W3CDTF">2014-08-11T12:26:00Z</dcterms:created>
  <dcterms:modified xsi:type="dcterms:W3CDTF">2014-08-11T12:26:00Z</dcterms:modified>
</cp:coreProperties>
</file>