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2590" w:rsidRPr="006F2590" w:rsidRDefault="006F2590" w:rsidP="006F2590">
      <w:pPr>
        <w:pStyle w:val="aff3"/>
        <w:rPr>
          <w:b/>
          <w:bCs/>
        </w:rPr>
      </w:pPr>
    </w:p>
    <w:p w:rsidR="006F2590" w:rsidRDefault="006F2590" w:rsidP="006F2590">
      <w:pPr>
        <w:pStyle w:val="aff3"/>
        <w:rPr>
          <w:b/>
          <w:bCs/>
        </w:rPr>
      </w:pPr>
    </w:p>
    <w:p w:rsidR="006F2590" w:rsidRDefault="006F2590" w:rsidP="006F2590">
      <w:pPr>
        <w:pStyle w:val="aff3"/>
        <w:rPr>
          <w:b/>
          <w:bCs/>
        </w:rPr>
      </w:pPr>
    </w:p>
    <w:p w:rsidR="006F2590" w:rsidRDefault="006F2590" w:rsidP="006F2590">
      <w:pPr>
        <w:pStyle w:val="aff3"/>
        <w:rPr>
          <w:b/>
          <w:bCs/>
        </w:rPr>
      </w:pPr>
    </w:p>
    <w:p w:rsidR="006F2590" w:rsidRDefault="006F2590" w:rsidP="006F2590">
      <w:pPr>
        <w:pStyle w:val="aff3"/>
        <w:rPr>
          <w:b/>
          <w:bCs/>
        </w:rPr>
      </w:pPr>
    </w:p>
    <w:p w:rsidR="006F2590" w:rsidRDefault="006F2590" w:rsidP="006F2590">
      <w:pPr>
        <w:pStyle w:val="aff3"/>
        <w:rPr>
          <w:b/>
          <w:bCs/>
        </w:rPr>
      </w:pPr>
    </w:p>
    <w:p w:rsidR="006F2590" w:rsidRDefault="006F2590" w:rsidP="006F2590">
      <w:pPr>
        <w:pStyle w:val="aff3"/>
        <w:rPr>
          <w:b/>
          <w:bCs/>
        </w:rPr>
      </w:pPr>
    </w:p>
    <w:p w:rsidR="006F2590" w:rsidRDefault="006F2590" w:rsidP="006F2590">
      <w:pPr>
        <w:pStyle w:val="aff3"/>
        <w:rPr>
          <w:b/>
          <w:bCs/>
        </w:rPr>
      </w:pPr>
    </w:p>
    <w:p w:rsidR="006F2590" w:rsidRPr="006F2590" w:rsidRDefault="006F2590" w:rsidP="006F2590">
      <w:pPr>
        <w:pStyle w:val="aff3"/>
        <w:rPr>
          <w:b/>
          <w:bCs/>
        </w:rPr>
      </w:pPr>
      <w:r w:rsidRPr="006F2590">
        <w:rPr>
          <w:b/>
          <w:bCs/>
        </w:rPr>
        <w:t>Автореферат</w:t>
      </w:r>
    </w:p>
    <w:p w:rsidR="006F2590" w:rsidRDefault="006F2590" w:rsidP="006F2590">
      <w:pPr>
        <w:pStyle w:val="aff3"/>
        <w:rPr>
          <w:b/>
          <w:bCs/>
        </w:rPr>
      </w:pPr>
      <w:r w:rsidRPr="006F2590">
        <w:t>на соискание ученой степени</w:t>
      </w:r>
      <w:r w:rsidRPr="006F2590">
        <w:rPr>
          <w:b/>
          <w:bCs/>
        </w:rPr>
        <w:t xml:space="preserve"> </w:t>
      </w:r>
    </w:p>
    <w:p w:rsidR="00917862" w:rsidRDefault="00917862" w:rsidP="00917862">
      <w:pPr>
        <w:pStyle w:val="aff3"/>
        <w:rPr>
          <w:b/>
          <w:bCs/>
        </w:rPr>
      </w:pPr>
      <w:r w:rsidRPr="006F2590">
        <w:rPr>
          <w:b/>
          <w:bCs/>
        </w:rPr>
        <w:t>СОВЕРШЕНСТВОВАНИЕ ТАМОЖЕННОГО РЕГУЛИРОВАНИЯ</w:t>
      </w:r>
    </w:p>
    <w:p w:rsidR="00917862" w:rsidRDefault="00917862" w:rsidP="00917862">
      <w:pPr>
        <w:pStyle w:val="aff3"/>
        <w:rPr>
          <w:b/>
          <w:bCs/>
        </w:rPr>
      </w:pPr>
      <w:r w:rsidRPr="006F2590">
        <w:rPr>
          <w:b/>
          <w:bCs/>
        </w:rPr>
        <w:t>ВНЕШНЕЭКОНОМИЧЕСКОЙ ДЕЯТЕЛЬНОСТИ В УСЛОВИЯХ</w:t>
      </w:r>
    </w:p>
    <w:p w:rsidR="006F2590" w:rsidRDefault="00917862" w:rsidP="00917862">
      <w:pPr>
        <w:pStyle w:val="aff3"/>
        <w:rPr>
          <w:b/>
          <w:bCs/>
        </w:rPr>
      </w:pPr>
      <w:r w:rsidRPr="006F2590">
        <w:rPr>
          <w:b/>
          <w:bCs/>
        </w:rPr>
        <w:t>ГЛОБАЛИЗАЦИИ ЭКОНОМИКИ</w:t>
      </w:r>
    </w:p>
    <w:p w:rsidR="006F2590" w:rsidRDefault="006F2590" w:rsidP="006F2590">
      <w:pPr>
        <w:pStyle w:val="aff3"/>
        <w:rPr>
          <w:b/>
          <w:bCs/>
        </w:rPr>
      </w:pPr>
    </w:p>
    <w:p w:rsidR="006F2590" w:rsidRDefault="006F2590" w:rsidP="006F2590">
      <w:pPr>
        <w:pStyle w:val="aff3"/>
        <w:rPr>
          <w:b/>
          <w:bCs/>
        </w:rPr>
      </w:pPr>
    </w:p>
    <w:p w:rsidR="006F2590" w:rsidRDefault="006F2590" w:rsidP="006F2590">
      <w:pPr>
        <w:pStyle w:val="aff3"/>
        <w:rPr>
          <w:b/>
          <w:bCs/>
        </w:rPr>
      </w:pPr>
    </w:p>
    <w:p w:rsidR="006F2590" w:rsidRDefault="006F2590" w:rsidP="006F2590">
      <w:pPr>
        <w:pStyle w:val="aff3"/>
        <w:jc w:val="left"/>
      </w:pPr>
      <w:r w:rsidRPr="006F2590">
        <w:rPr>
          <w:b/>
          <w:bCs/>
        </w:rPr>
        <w:t>Специальность 08</w:t>
      </w:r>
      <w:r>
        <w:rPr>
          <w:b/>
          <w:bCs/>
        </w:rPr>
        <w:t>.0</w:t>
      </w:r>
      <w:r w:rsidRPr="006F2590">
        <w:rPr>
          <w:b/>
          <w:bCs/>
        </w:rPr>
        <w:t>0</w:t>
      </w:r>
      <w:r>
        <w:rPr>
          <w:b/>
          <w:bCs/>
        </w:rPr>
        <w:t>.0</w:t>
      </w:r>
      <w:r w:rsidRPr="006F2590">
        <w:rPr>
          <w:b/>
          <w:bCs/>
        </w:rPr>
        <w:t>5</w:t>
      </w:r>
      <w:r w:rsidRPr="006F2590">
        <w:t xml:space="preserve"> </w:t>
      </w:r>
      <w:r>
        <w:t>–</w:t>
      </w:r>
      <w:r w:rsidRPr="006F2590">
        <w:t xml:space="preserve"> </w:t>
      </w:r>
    </w:p>
    <w:p w:rsidR="006F2590" w:rsidRDefault="006F2590" w:rsidP="006F2590">
      <w:pPr>
        <w:pStyle w:val="aff3"/>
        <w:jc w:val="left"/>
      </w:pPr>
      <w:r w:rsidRPr="006F2590">
        <w:t>Экономика и управление народным хозяйством</w:t>
      </w:r>
    </w:p>
    <w:p w:rsidR="006F2590" w:rsidRDefault="006F2590" w:rsidP="006F2590">
      <w:pPr>
        <w:pStyle w:val="aff3"/>
        <w:jc w:val="left"/>
      </w:pPr>
      <w:r>
        <w:t>(</w:t>
      </w:r>
      <w:r w:rsidRPr="006F2590">
        <w:t>макроэкономика)</w:t>
      </w:r>
    </w:p>
    <w:p w:rsidR="006F2590" w:rsidRDefault="006F2590" w:rsidP="006F2590">
      <w:pPr>
        <w:pStyle w:val="aff3"/>
        <w:jc w:val="both"/>
      </w:pPr>
      <w:r w:rsidRPr="006F2590">
        <w:t>кандидата экономических наук</w:t>
      </w:r>
    </w:p>
    <w:p w:rsidR="00917862" w:rsidRPr="006F2590" w:rsidRDefault="00917862" w:rsidP="00917862">
      <w:pPr>
        <w:pStyle w:val="aff3"/>
        <w:jc w:val="left"/>
      </w:pPr>
      <w:r w:rsidRPr="006F2590">
        <w:t>На правах рукописи</w:t>
      </w:r>
    </w:p>
    <w:p w:rsidR="00917862" w:rsidRPr="006F2590" w:rsidRDefault="00917862" w:rsidP="00917862">
      <w:pPr>
        <w:pStyle w:val="aff3"/>
        <w:jc w:val="left"/>
        <w:rPr>
          <w:b/>
          <w:bCs/>
        </w:rPr>
      </w:pPr>
      <w:r w:rsidRPr="006F2590">
        <w:rPr>
          <w:b/>
          <w:bCs/>
        </w:rPr>
        <w:t>Фаррахов Альберт Танзилевич</w:t>
      </w:r>
    </w:p>
    <w:p w:rsidR="00917862" w:rsidRPr="006F2590" w:rsidRDefault="00917862" w:rsidP="006F2590">
      <w:pPr>
        <w:pStyle w:val="aff3"/>
        <w:jc w:val="both"/>
      </w:pPr>
    </w:p>
    <w:p w:rsidR="006F2590" w:rsidRDefault="006F2590" w:rsidP="006F2590">
      <w:pPr>
        <w:pStyle w:val="aff3"/>
      </w:pPr>
    </w:p>
    <w:p w:rsidR="006F2590" w:rsidRDefault="006F2590" w:rsidP="006F2590">
      <w:pPr>
        <w:pStyle w:val="aff3"/>
      </w:pPr>
    </w:p>
    <w:p w:rsidR="006F2590" w:rsidRDefault="006F2590" w:rsidP="006F2590">
      <w:pPr>
        <w:pStyle w:val="aff3"/>
      </w:pPr>
    </w:p>
    <w:p w:rsidR="006F2590" w:rsidRDefault="006F2590" w:rsidP="006F2590">
      <w:pPr>
        <w:pStyle w:val="aff3"/>
      </w:pPr>
    </w:p>
    <w:p w:rsidR="006F2590" w:rsidRDefault="006F2590" w:rsidP="006F2590">
      <w:pPr>
        <w:pStyle w:val="aff3"/>
      </w:pPr>
    </w:p>
    <w:p w:rsidR="006F2590" w:rsidRDefault="006F2590" w:rsidP="006F2590">
      <w:pPr>
        <w:pStyle w:val="aff3"/>
      </w:pPr>
      <w:r w:rsidRPr="006F2590">
        <w:t>Санкт-Петербург</w:t>
      </w:r>
      <w:r>
        <w:t xml:space="preserve"> </w:t>
      </w:r>
      <w:r w:rsidRPr="006F2590">
        <w:t>2007</w:t>
      </w:r>
    </w:p>
    <w:p w:rsidR="006F2590" w:rsidRPr="006F2590" w:rsidRDefault="006F2590" w:rsidP="00F64D30">
      <w:r w:rsidRPr="006F2590">
        <w:br w:type="page"/>
      </w:r>
      <w:r w:rsidRPr="006F2590">
        <w:lastRenderedPageBreak/>
        <w:t>Работа выполнена в Федеральном государственном образовательном</w:t>
      </w:r>
      <w:r w:rsidR="00F64D30">
        <w:t xml:space="preserve"> </w:t>
      </w:r>
      <w:r w:rsidRPr="006F2590">
        <w:t>учреждении высшего профессионального образования</w:t>
      </w:r>
      <w:r w:rsidR="00F64D30">
        <w:t>.</w:t>
      </w:r>
    </w:p>
    <w:p w:rsidR="006F2590" w:rsidRPr="006F2590" w:rsidRDefault="006F2590" w:rsidP="00F64D30">
      <w:r w:rsidRPr="006F2590">
        <w:t>“Северо-Западная академия государственной службы”</w:t>
      </w:r>
    </w:p>
    <w:p w:rsidR="006F2590" w:rsidRPr="006F2590" w:rsidRDefault="006F2590" w:rsidP="006F2590"/>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40"/>
        <w:gridCol w:w="5322"/>
      </w:tblGrid>
      <w:tr w:rsidR="006F2590" w:rsidRPr="006F2590" w:rsidTr="00C712EC">
        <w:trPr>
          <w:jc w:val="center"/>
        </w:trPr>
        <w:tc>
          <w:tcPr>
            <w:tcW w:w="3440" w:type="dxa"/>
            <w:shd w:val="clear" w:color="auto" w:fill="auto"/>
          </w:tcPr>
          <w:p w:rsidR="006F2590" w:rsidRPr="006F2590" w:rsidRDefault="006F2590" w:rsidP="006F2590">
            <w:pPr>
              <w:pStyle w:val="afe"/>
            </w:pPr>
            <w:r w:rsidRPr="006F2590">
              <w:t xml:space="preserve">Научный руководитель: </w:t>
            </w:r>
          </w:p>
        </w:tc>
        <w:tc>
          <w:tcPr>
            <w:tcW w:w="5322" w:type="dxa"/>
            <w:shd w:val="clear" w:color="auto" w:fill="auto"/>
          </w:tcPr>
          <w:p w:rsidR="006F2590" w:rsidRPr="006F2590" w:rsidRDefault="006F2590" w:rsidP="006F2590">
            <w:pPr>
              <w:pStyle w:val="afe"/>
            </w:pPr>
            <w:r w:rsidRPr="006F2590">
              <w:t>доктор экономических наук,</w:t>
            </w:r>
          </w:p>
          <w:p w:rsidR="006F2590" w:rsidRPr="006F2590" w:rsidRDefault="006F2590" w:rsidP="006F2590">
            <w:pPr>
              <w:pStyle w:val="afe"/>
            </w:pPr>
            <w:r w:rsidRPr="006F2590">
              <w:t>профессор Ипатов Юрий Михайлович</w:t>
            </w:r>
          </w:p>
        </w:tc>
      </w:tr>
      <w:tr w:rsidR="006F2590" w:rsidRPr="006F2590" w:rsidTr="00C712EC">
        <w:trPr>
          <w:jc w:val="center"/>
        </w:trPr>
        <w:tc>
          <w:tcPr>
            <w:tcW w:w="3440" w:type="dxa"/>
            <w:shd w:val="clear" w:color="auto" w:fill="auto"/>
          </w:tcPr>
          <w:p w:rsidR="006F2590" w:rsidRPr="006F2590" w:rsidRDefault="006F2590" w:rsidP="006F2590">
            <w:pPr>
              <w:pStyle w:val="afe"/>
            </w:pPr>
            <w:r w:rsidRPr="006F2590">
              <w:t xml:space="preserve">Официальные оппоненты: </w:t>
            </w:r>
          </w:p>
        </w:tc>
        <w:tc>
          <w:tcPr>
            <w:tcW w:w="5322" w:type="dxa"/>
            <w:shd w:val="clear" w:color="auto" w:fill="auto"/>
          </w:tcPr>
          <w:p w:rsidR="006F2590" w:rsidRPr="006F2590" w:rsidRDefault="006F2590" w:rsidP="006F2590">
            <w:pPr>
              <w:pStyle w:val="afe"/>
            </w:pPr>
            <w:r w:rsidRPr="006F2590">
              <w:t>доктор экономических наук, профессор,</w:t>
            </w:r>
          </w:p>
          <w:p w:rsidR="006F2590" w:rsidRPr="006F2590" w:rsidRDefault="006F2590" w:rsidP="006F2590">
            <w:pPr>
              <w:pStyle w:val="afe"/>
            </w:pPr>
            <w:r w:rsidRPr="006F2590">
              <w:t>Алексей Васильевич Абрамов</w:t>
            </w:r>
          </w:p>
          <w:p w:rsidR="006F2590" w:rsidRDefault="006F2590" w:rsidP="006F2590">
            <w:pPr>
              <w:pStyle w:val="afe"/>
            </w:pPr>
            <w:r w:rsidRPr="006F2590">
              <w:t>Кандидат экономических наук, профессор</w:t>
            </w:r>
          </w:p>
          <w:p w:rsidR="006F2590" w:rsidRPr="006F2590" w:rsidRDefault="006F2590" w:rsidP="006F2590">
            <w:pPr>
              <w:pStyle w:val="afe"/>
            </w:pPr>
            <w:r w:rsidRPr="006F2590">
              <w:t>Селезнев Александр Алексеевич</w:t>
            </w:r>
          </w:p>
        </w:tc>
      </w:tr>
      <w:tr w:rsidR="006F2590" w:rsidRPr="006F2590" w:rsidTr="00C712EC">
        <w:trPr>
          <w:jc w:val="center"/>
        </w:trPr>
        <w:tc>
          <w:tcPr>
            <w:tcW w:w="3440" w:type="dxa"/>
            <w:shd w:val="clear" w:color="auto" w:fill="auto"/>
          </w:tcPr>
          <w:p w:rsidR="006F2590" w:rsidRPr="006F2590" w:rsidRDefault="006F2590" w:rsidP="006F2590">
            <w:pPr>
              <w:pStyle w:val="afe"/>
            </w:pPr>
            <w:r w:rsidRPr="006F2590">
              <w:t xml:space="preserve">Ведущая организация: </w:t>
            </w:r>
          </w:p>
        </w:tc>
        <w:tc>
          <w:tcPr>
            <w:tcW w:w="5322" w:type="dxa"/>
            <w:shd w:val="clear" w:color="auto" w:fill="auto"/>
          </w:tcPr>
          <w:p w:rsidR="006F2590" w:rsidRDefault="006F2590" w:rsidP="006F2590">
            <w:pPr>
              <w:pStyle w:val="afe"/>
            </w:pPr>
            <w:r w:rsidRPr="006F2590">
              <w:t>Институт проблем региональной</w:t>
            </w:r>
          </w:p>
          <w:p w:rsidR="006F2590" w:rsidRPr="006F2590" w:rsidRDefault="006F2590" w:rsidP="006F2590">
            <w:pPr>
              <w:pStyle w:val="afe"/>
            </w:pPr>
            <w:r w:rsidRPr="006F2590">
              <w:t>экономики Российской академии наук</w:t>
            </w:r>
          </w:p>
        </w:tc>
      </w:tr>
    </w:tbl>
    <w:p w:rsidR="006F2590" w:rsidRDefault="006F2590" w:rsidP="006F2590"/>
    <w:p w:rsidR="006F2590" w:rsidRDefault="006F2590" w:rsidP="006F2590">
      <w:r w:rsidRPr="006F2590">
        <w:t>Защита состоится</w:t>
      </w:r>
      <w:r>
        <w:t xml:space="preserve"> "</w:t>
      </w:r>
      <w:r w:rsidRPr="006F2590">
        <w:t>14</w:t>
      </w:r>
      <w:r>
        <w:t>" "</w:t>
      </w:r>
      <w:r w:rsidRPr="006F2590">
        <w:t>ноября</w:t>
      </w:r>
      <w:r>
        <w:t xml:space="preserve">" </w:t>
      </w:r>
      <w:r w:rsidRPr="006F2590">
        <w:t>2007 г. в</w:t>
      </w:r>
      <w:r>
        <w:t xml:space="preserve"> "</w:t>
      </w:r>
      <w:r w:rsidRPr="006F2590">
        <w:t>14-00</w:t>
      </w:r>
      <w:r>
        <w:t xml:space="preserve">" </w:t>
      </w:r>
      <w:r w:rsidRPr="006F2590">
        <w:t>на заседании диссертационного совета К</w:t>
      </w:r>
      <w:r>
        <w:t>.5</w:t>
      </w:r>
      <w:r w:rsidRPr="006F2590">
        <w:t>02</w:t>
      </w:r>
      <w:r>
        <w:t>.0</w:t>
      </w:r>
      <w:r w:rsidRPr="006F2590">
        <w:t>07</w:t>
      </w:r>
      <w:r>
        <w:t>.0</w:t>
      </w:r>
      <w:r w:rsidRPr="006F2590">
        <w:t>3 по защите диссертаций на соискание ученой степени кандидата наук при Северо-Западной академии государственной службы по адресу: 199178, Санкт-Петербург, В</w:t>
      </w:r>
      <w:r>
        <w:t xml:space="preserve">.О., </w:t>
      </w:r>
      <w:r w:rsidRPr="006F2590">
        <w:t>Средний проспект, д</w:t>
      </w:r>
      <w:r>
        <w:t>.5</w:t>
      </w:r>
      <w:r w:rsidRPr="006F2590">
        <w:t>7, зал ученого совета.</w:t>
      </w:r>
    </w:p>
    <w:p w:rsidR="006F2590" w:rsidRPr="006F2590" w:rsidRDefault="006F2590" w:rsidP="006F2590">
      <w:pPr>
        <w:rPr>
          <w:b/>
          <w:bCs/>
        </w:rPr>
      </w:pPr>
      <w:r w:rsidRPr="006F2590">
        <w:t>С диссертацией можно ознакомиться в библиотеке Северо-Западной академии государственной службы по адресу: 199178, Санкт-Петербург, В</w:t>
      </w:r>
      <w:r>
        <w:t xml:space="preserve">.О., </w:t>
      </w:r>
      <w:r w:rsidRPr="006F2590">
        <w:t>8-я линия, д</w:t>
      </w:r>
      <w:r>
        <w:t>.6</w:t>
      </w:r>
      <w:r w:rsidRPr="006F2590">
        <w:t>1</w:t>
      </w:r>
    </w:p>
    <w:p w:rsidR="006F2590" w:rsidRDefault="006F2590" w:rsidP="006F2590">
      <w:r w:rsidRPr="006F2590">
        <w:t>Автореферат разослан 13 октября 2007 г.</w:t>
      </w:r>
    </w:p>
    <w:p w:rsidR="006F2590" w:rsidRPr="006F2590" w:rsidRDefault="006F2590" w:rsidP="006F2590">
      <w:r w:rsidRPr="006F2590">
        <w:t>Ученый секретарь</w:t>
      </w:r>
    </w:p>
    <w:p w:rsidR="006F2590" w:rsidRDefault="006F2590" w:rsidP="006F2590">
      <w:r w:rsidRPr="006F2590">
        <w:t>диссертационного совета С</w:t>
      </w:r>
      <w:r>
        <w:t xml:space="preserve">.В. </w:t>
      </w:r>
      <w:r w:rsidRPr="006F2590">
        <w:t>Чубинская-Надеждина</w:t>
      </w:r>
    </w:p>
    <w:p w:rsidR="006F2590" w:rsidRDefault="006F2590" w:rsidP="006F2590">
      <w:pPr>
        <w:pStyle w:val="2"/>
        <w:rPr>
          <w:kern w:val="32"/>
        </w:rPr>
      </w:pPr>
      <w:r w:rsidRPr="006F2590">
        <w:br w:type="page"/>
      </w:r>
      <w:r w:rsidRPr="006F2590">
        <w:rPr>
          <w:kern w:val="32"/>
          <w:lang w:val="en-US"/>
        </w:rPr>
        <w:t>I</w:t>
      </w:r>
      <w:r w:rsidRPr="006F2590">
        <w:rPr>
          <w:kern w:val="32"/>
        </w:rPr>
        <w:t>. Общая характеристика работы</w:t>
      </w:r>
    </w:p>
    <w:p w:rsidR="006F2590" w:rsidRPr="006F2590" w:rsidRDefault="006F2590" w:rsidP="006F2590"/>
    <w:p w:rsidR="006F2590" w:rsidRDefault="006F2590" w:rsidP="006F2590">
      <w:r w:rsidRPr="006F2590">
        <w:rPr>
          <w:b/>
          <w:bCs/>
        </w:rPr>
        <w:t xml:space="preserve">Актуальность темы диссертации. </w:t>
      </w:r>
      <w:r w:rsidRPr="006F2590">
        <w:t>Значительные изменения характера и сложности внешнеэкономической деятельности</w:t>
      </w:r>
      <w:r>
        <w:t xml:space="preserve"> (</w:t>
      </w:r>
      <w:r w:rsidRPr="006F2590">
        <w:t>ВЭД) в условиях глобальной экономики, а также возрастание ее социально-экономического значения для России требуют высокого качества механизма таможенного регулирования внешнеэкономической деятельности. Усложнение характера внешнеэкономической деятельности сопровождается адекватным увеличением объемов информации о товарах, условиях их поставки и оплаты, других сведений, пересылаемых участниками ВЭД в таможенные органы. Возрастают объемы информации, которой обмениваются таможенные органы с другими заинтересованными государственными и коммерческими структурами.</w:t>
      </w:r>
    </w:p>
    <w:p w:rsidR="006F2590" w:rsidRDefault="006F2590" w:rsidP="006F2590">
      <w:r w:rsidRPr="006F2590">
        <w:t xml:space="preserve">Появление многочисленных новых субъектов внешнеэкономической деятельности, существенное возрастание информационной нагрузки при принятии управленческих решений на сотрудников таможни, потребность в оперативном информационном обеспечении, необходимость интеграции в систему правил и норм международных организаций в области регулирования ВЭД </w:t>
      </w:r>
      <w:r>
        <w:t>-</w:t>
      </w:r>
      <w:r w:rsidRPr="006F2590">
        <w:t xml:space="preserve"> вот набор обстоятельств и требований, определяющий актуальность и необходимость исследования данной проблемы.</w:t>
      </w:r>
    </w:p>
    <w:p w:rsidR="006F2590" w:rsidRDefault="006F2590" w:rsidP="006F2590">
      <w:r w:rsidRPr="006F2590">
        <w:t>В условиях растущего объема внешнеторговых товаропотоков таможенная служба России, как часть экономической системы государства, наряду с выполнением традиционных функций государственного администрирования внешней торговли все активней выступает как самостоятельный социально-экономический институт, который фактически создает либо благоприятные условия для внешней торговли, либо барьеры для ее осуществления.</w:t>
      </w:r>
    </w:p>
    <w:p w:rsidR="006F2590" w:rsidRDefault="006F2590" w:rsidP="006F2590">
      <w:r w:rsidRPr="006F2590">
        <w:t>Таким образом, исходя из факторов развития внешней торговли России, сегодня необходим пересмотр устоявшихся понятий таможенного администрирования в свете растущих требований относительно скорости и качества осуществления таможенного регулирования ВЭД.</w:t>
      </w:r>
    </w:p>
    <w:p w:rsidR="006F2590" w:rsidRDefault="006F2590" w:rsidP="006F2590">
      <w:r w:rsidRPr="006F2590">
        <w:rPr>
          <w:b/>
          <w:bCs/>
        </w:rPr>
        <w:t xml:space="preserve">Степень разработанности проблем. </w:t>
      </w:r>
      <w:r w:rsidRPr="006F2590">
        <w:t>В период экономических реформ актуализировались проблемы совершенствования методов управления внешнеэкономической деятельностью. Это обусловлено, прежде всего, тем, что характер и масштабы внешнеэкономической деятельности и ее социально-экономическое значение требуют внесения существенных изменений практически во все сферы таможенного дела, задачи, функции и организацию таможенных служб, и их взаимодействие с другими государственными органами. Теоретические и практические аспекты таможенной деятельности стали объектом исследований российских и зарубежных ученых. Важное методологическое значение для разработки исследуемой темы имели труды таких отечественных ученых как Ю</w:t>
      </w:r>
      <w:r>
        <w:t xml:space="preserve">.Ф. </w:t>
      </w:r>
      <w:r w:rsidRPr="006F2590">
        <w:t>Азаров, Г</w:t>
      </w:r>
      <w:r>
        <w:t xml:space="preserve">.Е. </w:t>
      </w:r>
      <w:r w:rsidRPr="006F2590">
        <w:t>Гнилитская, А</w:t>
      </w:r>
      <w:r>
        <w:t xml:space="preserve">.В. </w:t>
      </w:r>
      <w:r w:rsidRPr="006F2590">
        <w:t>Драганов, Е</w:t>
      </w:r>
      <w:r>
        <w:t xml:space="preserve">.Д. </w:t>
      </w:r>
      <w:r w:rsidRPr="006F2590">
        <w:t>Ершов, Э</w:t>
      </w:r>
      <w:r>
        <w:t xml:space="preserve">.Г. </w:t>
      </w:r>
      <w:r w:rsidRPr="006F2590">
        <w:t>Кочеткова, Е</w:t>
      </w:r>
      <w:r>
        <w:t xml:space="preserve">.П. </w:t>
      </w:r>
      <w:r w:rsidRPr="006F2590">
        <w:t>Пузакова, Б</w:t>
      </w:r>
      <w:r>
        <w:t xml:space="preserve">.М. </w:t>
      </w:r>
      <w:r w:rsidRPr="006F2590">
        <w:t>Смитиенко, а также зарубежных: Л. Вульф,, Д</w:t>
      </w:r>
      <w:r>
        <w:t xml:space="preserve">.М. </w:t>
      </w:r>
      <w:r w:rsidRPr="006F2590">
        <w:t>Лейпцингер, К. Омаи, Р. Райх, Дж. Стиглис, Ф. Фукуяма, С. Хантингтон, П. Хиртса. В то же время, вопросы совершенствования таможенного администрирования, направления дальнейшего развития таможенной службы в настоящее время являются недостаточно разработанными. Особая сложность связана с тем, что функционирование таможенной системы протекает в противоречивых условиях ускорения процесса таможенного оформления и обеспечения необходимого уровня таможенного контроля.</w:t>
      </w:r>
    </w:p>
    <w:p w:rsidR="006F2590" w:rsidRDefault="006F2590" w:rsidP="006F2590">
      <w:r w:rsidRPr="006F2590">
        <w:rPr>
          <w:b/>
          <w:bCs/>
        </w:rPr>
        <w:t xml:space="preserve">Целью исследования </w:t>
      </w:r>
      <w:r w:rsidRPr="006F2590">
        <w:t>является разработка рекомендаций по совершенствованию таможенного регулирования внешнеторговых операций, системы управления рисками при таможенном контроле, а также по осуществлению информационного взаимодействия с иностранными партнерами на основе электронного документооборота. Эти рекомендации позволят оптимально использовать ресурсы таможни во внешнеэкономической деятельности, устранить излишний бюрократический контроль, значительно повысить эффективность работы таможенных органов, а также смежных с ними государственных структур</w:t>
      </w:r>
      <w:r>
        <w:t xml:space="preserve"> (</w:t>
      </w:r>
      <w:r w:rsidRPr="006F2590">
        <w:t>прежде всего налоговых органов).</w:t>
      </w:r>
    </w:p>
    <w:p w:rsidR="006F2590" w:rsidRDefault="006F2590" w:rsidP="006F2590">
      <w:r w:rsidRPr="006F2590">
        <w:t>В соответствии с данной целью в диссертации были поставлены следующие задачи:</w:t>
      </w:r>
    </w:p>
    <w:p w:rsidR="006F2590" w:rsidRDefault="006F2590" w:rsidP="006F2590">
      <w:r w:rsidRPr="006F2590">
        <w:t>Проанализировать современные тенденции в развитии российской таможенной системы.</w:t>
      </w:r>
    </w:p>
    <w:p w:rsidR="006F2590" w:rsidRDefault="006F2590" w:rsidP="006F2590">
      <w:r w:rsidRPr="006F2590">
        <w:t>Изучить зарубежный опыт совершенствования управления в таможенном деле и провести анализ международных основ регулирования ВЭД.</w:t>
      </w:r>
    </w:p>
    <w:p w:rsidR="006F2590" w:rsidRDefault="006F2590" w:rsidP="006F2590">
      <w:r w:rsidRPr="006F2590">
        <w:t>Проанализировать комплекс действующих мер таможенного регулирования внешнеэкономической деятельности.</w:t>
      </w:r>
    </w:p>
    <w:p w:rsidR="006F2590" w:rsidRDefault="006F2590" w:rsidP="006F2590">
      <w:r w:rsidRPr="006F2590">
        <w:t>Выявить проблемы таможенного регулирования внешнеэкономической деятельности в России на современном этапе.</w:t>
      </w:r>
    </w:p>
    <w:p w:rsidR="006F2590" w:rsidRDefault="006F2590" w:rsidP="006F2590">
      <w:r w:rsidRPr="006F2590">
        <w:t>На основе анализа действующих административных и экономических методов регулирования ВЭД разработать методологию формирования системы управления рисками.</w:t>
      </w:r>
    </w:p>
    <w:p w:rsidR="006F2590" w:rsidRDefault="006F2590" w:rsidP="006F2590">
      <w:r w:rsidRPr="006F2590">
        <w:rPr>
          <w:b/>
          <w:bCs/>
        </w:rPr>
        <w:t xml:space="preserve">Объект исследования. </w:t>
      </w:r>
      <w:r w:rsidRPr="006F2590">
        <w:t>Региональная таможенная система в условиях перехода к глобальной экономике.</w:t>
      </w:r>
    </w:p>
    <w:p w:rsidR="006F2590" w:rsidRDefault="006F2590" w:rsidP="006F2590">
      <w:r w:rsidRPr="006F2590">
        <w:rPr>
          <w:b/>
          <w:bCs/>
        </w:rPr>
        <w:t xml:space="preserve">Предмет исследования. </w:t>
      </w:r>
      <w:r w:rsidRPr="006F2590">
        <w:t>Комплекс мер таможенного регулирования внешнеэкономической деятельности, применяемый в условиях региона.</w:t>
      </w:r>
    </w:p>
    <w:p w:rsidR="006F2590" w:rsidRDefault="006F2590" w:rsidP="006F2590">
      <w:r w:rsidRPr="006F2590">
        <w:rPr>
          <w:b/>
          <w:bCs/>
        </w:rPr>
        <w:t xml:space="preserve">Научная новизна исследования </w:t>
      </w:r>
      <w:r w:rsidRPr="006F2590">
        <w:t>определяется его постановкой и актуальностью, объектом исследования</w:t>
      </w:r>
      <w:r w:rsidRPr="006F2590">
        <w:rPr>
          <w:b/>
          <w:bCs/>
        </w:rPr>
        <w:t xml:space="preserve">. </w:t>
      </w:r>
      <w:r w:rsidRPr="006F2590">
        <w:t>К основным результатам, обладающим научной новизной, можно отнести:</w:t>
      </w:r>
    </w:p>
    <w:p w:rsidR="006F2590" w:rsidRDefault="006F2590" w:rsidP="006F2590">
      <w:r w:rsidRPr="006F2590">
        <w:t>обоснована необходимость разработки новых теоретических и методологических аспектов регулирования ВЭД в условиях глобальной экономики;</w:t>
      </w:r>
    </w:p>
    <w:p w:rsidR="006F2590" w:rsidRDefault="006F2590" w:rsidP="006F2590">
      <w:r w:rsidRPr="006F2590">
        <w:t>на основе функционального подхода к классификации методов регулирования ВЭД выделен смешанный тип регулирования, имеющий прикладное значение для совершенствования таможенной деятельности;</w:t>
      </w:r>
    </w:p>
    <w:p w:rsidR="006F2590" w:rsidRDefault="006F2590" w:rsidP="006F2590">
      <w:r w:rsidRPr="006F2590">
        <w:t>впервые выявлены и обоснованы области возникновения рисков при таможенном контроле и предложен формализованный подход к формированию системы управления рисками</w:t>
      </w:r>
      <w:r>
        <w:t xml:space="preserve"> (</w:t>
      </w:r>
      <w:r w:rsidRPr="006F2590">
        <w:t>СУР);</w:t>
      </w:r>
    </w:p>
    <w:p w:rsidR="006F2590" w:rsidRDefault="006F2590" w:rsidP="006F2590">
      <w:r w:rsidRPr="006F2590">
        <w:t>предложена авторская схема осуществления электронного документооборота с иностранными партнерами для целей таможенного контроля;</w:t>
      </w:r>
    </w:p>
    <w:p w:rsidR="006F2590" w:rsidRDefault="006F2590" w:rsidP="006F2590">
      <w:r w:rsidRPr="006F2590">
        <w:t>на основе анализа практики применения СУР в таможенной деятельности сформулирован новый принцип организации СУР.</w:t>
      </w:r>
    </w:p>
    <w:p w:rsidR="006F2590" w:rsidRDefault="006F2590" w:rsidP="006F2590">
      <w:r w:rsidRPr="006F2590">
        <w:rPr>
          <w:b/>
          <w:bCs/>
        </w:rPr>
        <w:t xml:space="preserve">Методы исследования. </w:t>
      </w:r>
      <w:r w:rsidRPr="006F2590">
        <w:t>В работе использовались методы экспертных оценок, экономического анализа, системного подхода, экстраполяции, корреляционно-регрессионного анализа связи показателей.</w:t>
      </w:r>
    </w:p>
    <w:p w:rsidR="006F2590" w:rsidRDefault="006F2590" w:rsidP="006F2590">
      <w:pPr>
        <w:rPr>
          <w:b/>
          <w:bCs/>
        </w:rPr>
      </w:pPr>
      <w:r w:rsidRPr="006F2590">
        <w:rPr>
          <w:b/>
          <w:bCs/>
        </w:rPr>
        <w:t>Основные положения диссертации, выносимые на защиту:</w:t>
      </w:r>
    </w:p>
    <w:p w:rsidR="006F2590" w:rsidRDefault="006F2590" w:rsidP="006F2590">
      <w:r w:rsidRPr="006F2590">
        <w:t>В условиях глобализации экономики таможня становиться активным участником воспроизводственного процесса.</w:t>
      </w:r>
    </w:p>
    <w:p w:rsidR="006F2590" w:rsidRDefault="006F2590" w:rsidP="006F2590">
      <w:r w:rsidRPr="006F2590">
        <w:t>Сложность системы взаимосвязанных методов таможенного регулирования ВЭД создает условия для повышенного риска нарушения таможенного законодательства, имеющего негативные социально-экономические последствия для страны.</w:t>
      </w:r>
    </w:p>
    <w:p w:rsidR="006F2590" w:rsidRDefault="006F2590" w:rsidP="006F2590">
      <w:r w:rsidRPr="006F2590">
        <w:t>Предложенная автором классификация методов таможенного регулирования ВЭД имеет важное методологическое значение для формирования СУР а также позволяет структурировать процесс принятия решений при таможенном контроле.</w:t>
      </w:r>
    </w:p>
    <w:p w:rsidR="006F2590" w:rsidRDefault="006F2590" w:rsidP="006F2590">
      <w:r w:rsidRPr="006F2590">
        <w:t>Информационное взаимодействие региональных таможенных служб с иностранными партнерами на основе системы электронного документооборота, предложенная в диссертации, позволит сократить время таможенного оформления и таможенного контроля товаров, повысить прозрачность принимаемых решений при таможенном оформлении, исключить возможность неконтролируемой подмены коммерческих и товаросопроводительных документов недобросовестными участниками ВЭД.</w:t>
      </w:r>
    </w:p>
    <w:p w:rsidR="006F2590" w:rsidRDefault="006F2590" w:rsidP="006F2590">
      <w:r w:rsidRPr="006F2590">
        <w:t>Риски, возникающие при осуществлении таможенного контроля, можно формализовать на основе функциональной классификации методов таможенного регулирования ВЭД. Формализованная система управления рисками отвечает условию необходимости и достаточности при осуществлении таможенного контроля.</w:t>
      </w:r>
    </w:p>
    <w:p w:rsidR="006F2590" w:rsidRDefault="006F2590" w:rsidP="006F2590">
      <w:r w:rsidRPr="006F2590">
        <w:rPr>
          <w:b/>
          <w:bCs/>
        </w:rPr>
        <w:t xml:space="preserve">Практическая значимость </w:t>
      </w:r>
      <w:r w:rsidRPr="006F2590">
        <w:t>диссертации заключается в возможности оптимизировать систему управления рисками в таможенной деятельности. Внедрение системы электронного документооборота с иностранными партнерами позволит: снизить временные затраты, связанные с выполнением таможенных формальностей; сократить возможности для организации импортных поставок по “серым схемам”; повысить прозрачность решений, принимаемых сотрудниками таможенных органов.</w:t>
      </w:r>
    </w:p>
    <w:p w:rsidR="006F2590" w:rsidRDefault="006F2590" w:rsidP="006F2590">
      <w:r w:rsidRPr="006F2590">
        <w:rPr>
          <w:b/>
          <w:bCs/>
        </w:rPr>
        <w:t xml:space="preserve">Апробация. </w:t>
      </w:r>
      <w:r w:rsidRPr="006F2590">
        <w:t>Основные результаты исследования были представлены на региональных и Всероссийских научно-практических конференциях, а также в виде докладов в Северо-Западной академии государственной службы.</w:t>
      </w:r>
    </w:p>
    <w:p w:rsidR="006F2590" w:rsidRDefault="006F2590" w:rsidP="006F2590">
      <w:r w:rsidRPr="006F2590">
        <w:rPr>
          <w:b/>
          <w:bCs/>
        </w:rPr>
        <w:t xml:space="preserve">Публикации. </w:t>
      </w:r>
      <w:r w:rsidRPr="006F2590">
        <w:t>По материалам диссертационного исследования опубликовано 5 научных работ, в том числе в журналах, рекомендованных ВАК, общим объемом 3,2 п. л.</w:t>
      </w:r>
    </w:p>
    <w:p w:rsidR="006F2590" w:rsidRDefault="006F2590" w:rsidP="006F2590">
      <w:r w:rsidRPr="006F2590">
        <w:rPr>
          <w:b/>
          <w:bCs/>
        </w:rPr>
        <w:t xml:space="preserve">Объем и структура диссертационной работы </w:t>
      </w:r>
      <w:r w:rsidRPr="006F2590">
        <w:t>обусловлены основными задачами, поставленными в диссертации, и логикой изложения материала. Диссертация включает введение, 3 главы, заключение, список использованной литературы из 115 наименований. Работа изложена на 198 страницах машинописного текста и включает в себя 10 таблиц, 12 рисунков и схем, а также 7 приложений.</w:t>
      </w:r>
    </w:p>
    <w:p w:rsidR="006F2590" w:rsidRPr="006F2590" w:rsidRDefault="002329CD" w:rsidP="002329CD">
      <w:pPr>
        <w:pStyle w:val="2"/>
        <w:rPr>
          <w:rFonts w:eastAsia="MS Mincho"/>
        </w:rPr>
      </w:pPr>
      <w:r>
        <w:rPr>
          <w:kern w:val="32"/>
          <w:lang w:val="en-US"/>
        </w:rPr>
        <w:br w:type="page"/>
      </w:r>
      <w:r w:rsidR="006F2590" w:rsidRPr="006F2590">
        <w:rPr>
          <w:kern w:val="32"/>
          <w:lang w:val="en-US"/>
        </w:rPr>
        <w:t>II</w:t>
      </w:r>
      <w:r w:rsidR="006F2590" w:rsidRPr="006F2590">
        <w:rPr>
          <w:kern w:val="32"/>
        </w:rPr>
        <w:t>. Основное содержание работы</w:t>
      </w:r>
    </w:p>
    <w:p w:rsidR="002329CD" w:rsidRDefault="002329CD" w:rsidP="006F2590">
      <w:pPr>
        <w:rPr>
          <w:rFonts w:eastAsia="MS Mincho"/>
          <w:b/>
          <w:bCs/>
        </w:rPr>
      </w:pPr>
    </w:p>
    <w:p w:rsidR="006F2590" w:rsidRDefault="006F2590" w:rsidP="006F2590">
      <w:r w:rsidRPr="006F2590">
        <w:rPr>
          <w:rFonts w:eastAsia="MS Mincho"/>
          <w:b/>
          <w:bCs/>
        </w:rPr>
        <w:t xml:space="preserve">Во введении </w:t>
      </w:r>
      <w:r w:rsidRPr="006F2590">
        <w:t>обоснована актуальность темы исследования и необходимость ее научной разработки, определены цель и основные задачи, предмет и объект исследования, указана теоретическая и методологическая база исследования, сформулирована научная новизна, практическая значимость работы.</w:t>
      </w:r>
    </w:p>
    <w:p w:rsidR="006F2590" w:rsidRDefault="006F2590" w:rsidP="006F2590">
      <w:pPr>
        <w:rPr>
          <w:rFonts w:eastAsia="MS Mincho"/>
        </w:rPr>
      </w:pPr>
      <w:r w:rsidRPr="006F2590">
        <w:rPr>
          <w:rFonts w:eastAsia="MS Mincho"/>
          <w:b/>
          <w:bCs/>
        </w:rPr>
        <w:t xml:space="preserve">Первая глава </w:t>
      </w:r>
      <w:r w:rsidRPr="006F2590">
        <w:rPr>
          <w:rFonts w:eastAsia="MS Mincho"/>
        </w:rPr>
        <w:t>“Общая характеристика и особенности таможенного регулирования внешнеэкономической деятельности на современном этапе развития” посвящена вопросам развития таможенного регулирования ВЭД в условиях глобализации экономики, а также анализу зарубежного опыта совершенствования управления в таможенном деле.</w:t>
      </w:r>
    </w:p>
    <w:p w:rsidR="006F2590" w:rsidRDefault="006F2590" w:rsidP="006F2590">
      <w:r w:rsidRPr="006F2590">
        <w:t>Дальнейшее развитие таможенного регулирования связано с развитием и укреплением международной экономической интеграции России в мировую экономику. Это обстоятельство предъявляет противоречивые требование к таможенной системе: необходимо повысить качество администрирования ВЭД таким образом, чтобы, с одной стороны, обеспечить высокую скорость внешнеторгового оборота, а с другой, обеспечить полноту собираемости таможенных платежей а также соблюдение таможенного законодательства.</w:t>
      </w:r>
    </w:p>
    <w:p w:rsidR="006F2590" w:rsidRDefault="006F2590" w:rsidP="006F2590">
      <w:r w:rsidRPr="006F2590">
        <w:t xml:space="preserve">Анализ зарубежного опыта модернизации таможенных служб показал, что страны, наиболее успешно прошедшие этап интеграции в мировую экономику, демонстрируют высокие темпы экономического роста. Ключевую роль здесь играют национальные таможенные системы. Создание надежно функционирующей таможенной системы с прозрачными и предсказуемыми правилами контроля, обеспечивающими быстрое прохождение товаров через границу </w:t>
      </w:r>
      <w:r>
        <w:t>-</w:t>
      </w:r>
      <w:r w:rsidRPr="006F2590">
        <w:t xml:space="preserve"> задача, которая была решена в большинстве развивающихся и развитых странах мира.</w:t>
      </w:r>
    </w:p>
    <w:p w:rsidR="006F2590" w:rsidRDefault="006F2590" w:rsidP="006F2590">
      <w:pPr>
        <w:rPr>
          <w:rFonts w:eastAsia="MS Mincho"/>
        </w:rPr>
      </w:pPr>
      <w:r w:rsidRPr="006F2590">
        <w:rPr>
          <w:rFonts w:eastAsia="MS Mincho"/>
        </w:rPr>
        <w:t>Часто меняющиеся условия работы существенно усложнили администрирование ВЭД, которое должно своевременно корректироваться и адаптироваться к ним. К источникам таких изменений можно отнести:</w:t>
      </w:r>
    </w:p>
    <w:p w:rsidR="006F2590" w:rsidRDefault="006F2590" w:rsidP="006F2590">
      <w:pPr>
        <w:rPr>
          <w:rFonts w:eastAsia="MS Mincho"/>
        </w:rPr>
      </w:pPr>
      <w:r w:rsidRPr="006F2590">
        <w:rPr>
          <w:rFonts w:eastAsia="MS Mincho"/>
        </w:rPr>
        <w:t>появление на мировом рынке “требовательных</w:t>
      </w:r>
      <w:r>
        <w:rPr>
          <w:rFonts w:eastAsia="MS Mincho"/>
        </w:rPr>
        <w:t xml:space="preserve">" </w:t>
      </w:r>
      <w:r w:rsidRPr="006F2590">
        <w:rPr>
          <w:rFonts w:eastAsia="MS Mincho"/>
        </w:rPr>
        <w:t>инвесторов, вкладывающих крупные капиталы в приобретение современного оборудования для своих коммерческих транснациональных проектов, в управление товарными запасами, в промышленное производство и передовые информационные технологии;</w:t>
      </w:r>
    </w:p>
    <w:p w:rsidR="006F2590" w:rsidRDefault="006F2590" w:rsidP="006F2590">
      <w:pPr>
        <w:rPr>
          <w:rFonts w:eastAsia="MS Mincho"/>
        </w:rPr>
      </w:pPr>
      <w:r w:rsidRPr="006F2590">
        <w:rPr>
          <w:rFonts w:eastAsia="MS Mincho"/>
        </w:rPr>
        <w:t>большое количество сложных процедур контроля, осуществление которых обусловлено международными соглашениями;</w:t>
      </w:r>
    </w:p>
    <w:p w:rsidR="006F2590" w:rsidRDefault="006F2590" w:rsidP="006F2590">
      <w:pPr>
        <w:rPr>
          <w:rFonts w:eastAsia="MS Mincho"/>
        </w:rPr>
      </w:pPr>
      <w:r w:rsidRPr="006F2590">
        <w:rPr>
          <w:rFonts w:eastAsia="MS Mincho"/>
        </w:rPr>
        <w:t>резкое увеличение количества региональных и двусторонних торговых соглашений на государственном уровне, существенно усложняющих прохождение таможенных формальностей;</w:t>
      </w:r>
    </w:p>
    <w:p w:rsidR="006F2590" w:rsidRDefault="006F2590" w:rsidP="006F2590">
      <w:pPr>
        <w:rPr>
          <w:rFonts w:eastAsia="MS Mincho"/>
        </w:rPr>
      </w:pPr>
      <w:r w:rsidRPr="006F2590">
        <w:rPr>
          <w:rFonts w:eastAsia="MS Mincho"/>
        </w:rPr>
        <w:t>повышенное внимание к проблемам безопасности и необходимость противодействовать международным террористическим организациям и транснациональным криминальным структурам.</w:t>
      </w:r>
    </w:p>
    <w:p w:rsidR="006F2590" w:rsidRDefault="006F2590" w:rsidP="006F2590">
      <w:pPr>
        <w:rPr>
          <w:rFonts w:eastAsia="MS Mincho"/>
        </w:rPr>
      </w:pPr>
      <w:r w:rsidRPr="006F2590">
        <w:rPr>
          <w:rFonts w:eastAsia="MS Mincho"/>
        </w:rPr>
        <w:t>Анализ передового зарубежного опыта в сфере регулирования ВЭД позволил выделить два главных направления совершенствования таможенного регулирования ВЭД:</w:t>
      </w:r>
    </w:p>
    <w:p w:rsidR="006F2590" w:rsidRDefault="006F2590" w:rsidP="006F2590">
      <w:pPr>
        <w:rPr>
          <w:rFonts w:eastAsia="MS Mincho"/>
        </w:rPr>
      </w:pPr>
      <w:r w:rsidRPr="006F2590">
        <w:rPr>
          <w:rFonts w:eastAsia="MS Mincho"/>
        </w:rPr>
        <w:t>1. Принцип управления рисками. Необходимо делать упор не на фактический контроль за грузом во время таможенного оформления, а на последующую его проверку штатными ревизорами. Решение о характере таможенного контроля товара принимаются на основе оценки степени риска.</w:t>
      </w:r>
    </w:p>
    <w:p w:rsidR="006F2590" w:rsidRDefault="006F2590" w:rsidP="006F2590">
      <w:pPr>
        <w:rPr>
          <w:rFonts w:eastAsia="MS Mincho"/>
        </w:rPr>
      </w:pPr>
      <w:r w:rsidRPr="006F2590">
        <w:rPr>
          <w:rFonts w:eastAsia="MS Mincho"/>
        </w:rPr>
        <w:t>2. Анализ предварительно полученной информации на основе электронного документооборота. Таможенные службы получают декларацию заблаговременно по электронным средствам связи и до прибытия груза что дает возможность заранее принять решение о результате таможенного контроля.</w:t>
      </w:r>
    </w:p>
    <w:p w:rsidR="006F2590" w:rsidRDefault="006F2590" w:rsidP="006F2590">
      <w:r w:rsidRPr="006F2590">
        <w:t>Эти идеи нашли отражение в современных тенденциях развития Федеральной таможенной службы России</w:t>
      </w:r>
      <w:r>
        <w:t xml:space="preserve"> (</w:t>
      </w:r>
      <w:r w:rsidRPr="006F2590">
        <w:t>ФТС РФ). Уже сегодня среди многочисленных ведомств государства одним из безусловных лидеров в сфере использования информационных технологий можно считать ФТС РФ. Применение информационных технологий в деятельности таможенных органов Российской Федерации осуществляется с учетом положений Концепции использования информационных технологий в деятельности федеральных органов государственной власти до 2010 года, а также в рамках Федеральной целевой программы “Электронная Россия</w:t>
      </w:r>
      <w:r>
        <w:t xml:space="preserve"> (</w:t>
      </w:r>
      <w:r w:rsidRPr="006F2590">
        <w:t xml:space="preserve">2002-2010 </w:t>
      </w:r>
      <w:r>
        <w:t>гг.)</w:t>
      </w:r>
      <w:r w:rsidRPr="006F2590">
        <w:t xml:space="preserve"> </w:t>
      </w:r>
      <w:r>
        <w:t>".</w:t>
      </w:r>
    </w:p>
    <w:p w:rsidR="006F2590" w:rsidRDefault="006F2590" w:rsidP="006F2590">
      <w:r w:rsidRPr="006F2590">
        <w:t>Таким образом, очевидно, что принципиально новые направления работы таможенных органов уже нашли свое отражение в нормативно-правовой базе их развития, в частотности, в новом Таможенном кодексе РФ, который заложил методологическую и организационную основу разработки и внедрения системы управления рисками.</w:t>
      </w:r>
    </w:p>
    <w:p w:rsidR="006F2590" w:rsidRDefault="006F2590" w:rsidP="006F2590">
      <w:r w:rsidRPr="006F2590">
        <w:t>В настоящее время уже разработаны и применяются на практике общероссийские, региональные и местные профили рисков. Началась работа по автоматизации создания профилей рисков, формирования базы данных профилей рисков, их доведения до таможенных постов.</w:t>
      </w:r>
    </w:p>
    <w:p w:rsidR="006F2590" w:rsidRDefault="006F2590" w:rsidP="006F2590">
      <w:r w:rsidRPr="006F2590">
        <w:t>В то же время, по мнению автора, существенное ускорение таможенных процедур и отказ от досмотровых операций вызвано скорее административным фактором руководства ФТС РФ, перед которым поставлена задача модернизации таможенной службы России в сжатые сроки, в преддверии вступления России во всемирную торговую организацию</w:t>
      </w:r>
      <w:r>
        <w:t xml:space="preserve"> (</w:t>
      </w:r>
      <w:r w:rsidRPr="006F2590">
        <w:t>ВТО), нежели фактором эффективно действующей СУР.</w:t>
      </w:r>
    </w:p>
    <w:p w:rsidR="006F2590" w:rsidRDefault="006F2590" w:rsidP="006F2590">
      <w:r w:rsidRPr="006F2590">
        <w:t>Анализ результатов работы СУР позволил систематизировать недостатки, которые являются серьезным сдерживающим фактором в дальнейшем развитии:</w:t>
      </w:r>
    </w:p>
    <w:p w:rsidR="006F2590" w:rsidRDefault="006F2590" w:rsidP="006F2590">
      <w:r w:rsidRPr="006F2590">
        <w:t>не подготовлены и не разрабатываются целевые методики выявления рисков;</w:t>
      </w:r>
    </w:p>
    <w:p w:rsidR="006F2590" w:rsidRDefault="006F2590" w:rsidP="006F2590">
      <w:r w:rsidRPr="006F2590">
        <w:t>имеется определенный параллелизм в действиях подразделений службы организации таможенного контроля и правоохранительных подразделений таможенных органов в вопросах реализации системы управления рисками;</w:t>
      </w:r>
    </w:p>
    <w:p w:rsidR="006F2590" w:rsidRDefault="006F2590" w:rsidP="006F2590">
      <w:r w:rsidRPr="006F2590">
        <w:t>не налажена как технически, так и организационно обратная связь о результатах применяемых мер по минимизации рисков, что приводит к невозможности оценивать их эффективность, принимать решения об актуализации или отмене профилей рисков;</w:t>
      </w:r>
    </w:p>
    <w:p w:rsidR="006F2590" w:rsidRDefault="006F2590" w:rsidP="006F2590">
      <w:r w:rsidRPr="006F2590">
        <w:t>реализованная система управления рисками в таможенной системе во многом характеризуется информационной избыточностью. Профили рисков, являющиеся основным элементом СУР, во многом дублируют друг друга, многократно перекрывая одну и ту же область риска;</w:t>
      </w:r>
    </w:p>
    <w:p w:rsidR="006F2590" w:rsidRDefault="006F2590" w:rsidP="006F2590">
      <w:r w:rsidRPr="006F2590">
        <w:t>недостаточность внедренной СУР для организации таможенного контроля. На практике это означает, что сотрудник таможни вынужден пользоваться не только системой управления рисками, но и дополнительными руководящими документами служб ФТС России.</w:t>
      </w:r>
    </w:p>
    <w:p w:rsidR="006F2590" w:rsidRDefault="006F2590" w:rsidP="006F2590">
      <w:r w:rsidRPr="006F2590">
        <w:rPr>
          <w:b/>
          <w:bCs/>
        </w:rPr>
        <w:t>Во второй главе</w:t>
      </w:r>
      <w:r w:rsidRPr="006F2590">
        <w:t xml:space="preserve"> “Методологические особенности таможенного регулирования ВЭД</w:t>
      </w:r>
      <w:r>
        <w:t xml:space="preserve">" </w:t>
      </w:r>
      <w:r w:rsidRPr="006F2590">
        <w:t>анализируются рекомендации и принципы международных организаций в области регулирования ВЭД, а также комплекс мер таможенного регулирования ВЭД, применяемый в России.</w:t>
      </w:r>
    </w:p>
    <w:p w:rsidR="006F2590" w:rsidRDefault="006F2590" w:rsidP="006F2590">
      <w:r w:rsidRPr="006F2590">
        <w:t>Исследование изменений российского законодательства в связи со вступлением в ВТО, которые были осуществлены в период с 2001 года в рамках</w:t>
      </w:r>
      <w:r>
        <w:t xml:space="preserve"> "</w:t>
      </w:r>
      <w:r w:rsidRPr="006F2590">
        <w:t>Плана мероприятий по приведению законодательства Российской Федерации в соответствии с нормами и правилами ВТО</w:t>
      </w:r>
      <w:r>
        <w:t xml:space="preserve">" </w:t>
      </w:r>
      <w:r w:rsidRPr="006F2590">
        <w:t>и утверждены распоряжением Правительства РФ от 8 августа 2001 г. № 1054-р, позволяет сделать вывод о том, что сегодня таможенное законодательство, с одной стороны, максимально приближено к требованиям ВТО, а с другой, судя по тем полномочиям, которыми наделены таможенные органы, произошло скорее усиление роли таможни во внешней торговле.</w:t>
      </w:r>
    </w:p>
    <w:p w:rsidR="006F2590" w:rsidRDefault="006F2590" w:rsidP="006F2590">
      <w:r w:rsidRPr="006F2590">
        <w:t>Рассмотренный в диссертации действующий комплекс методов регулирования ВЭД, применяемый в России, позволяет сделать вывод о том, что он представляет собой сложную систему взаимосвязанных мер, имеющих различную основу по своей природе: от жестких административных запретительных мер, до мер тарифного регулирования, носящих сугубо экономический характер.</w:t>
      </w:r>
    </w:p>
    <w:p w:rsidR="006F2590" w:rsidRDefault="006F2590" w:rsidP="006F2590">
      <w:r w:rsidRPr="006F2590">
        <w:t>В экономической литературе не выработано единого подхода к классификации методов регулирования ВЭД. Так, рассмотренная классификация которой придерживается ООН, предполагает деление всех методов регулирования на тарифные и нетарифные. Этого же подхода придерживаются в своих работах Е</w:t>
      </w:r>
      <w:r>
        <w:t xml:space="preserve">.П. </w:t>
      </w:r>
      <w:r w:rsidRPr="006F2590">
        <w:t>Пузакова, А</w:t>
      </w:r>
      <w:r>
        <w:t xml:space="preserve">.Д. </w:t>
      </w:r>
      <w:r w:rsidRPr="006F2590">
        <w:t>Ершов и А</w:t>
      </w:r>
      <w:r>
        <w:t xml:space="preserve">.К. </w:t>
      </w:r>
      <w:r w:rsidRPr="006F2590">
        <w:t>Киреев.</w:t>
      </w:r>
    </w:p>
    <w:p w:rsidR="006F2590" w:rsidRDefault="006F2590" w:rsidP="006F2590">
      <w:r w:rsidRPr="006F2590">
        <w:t>Классификация, предложенная А</w:t>
      </w:r>
      <w:r>
        <w:t xml:space="preserve">.В. </w:t>
      </w:r>
      <w:r w:rsidRPr="006F2590">
        <w:t>Драгановым, предусматривает выделение 8 групп: тарифные; паратарифные; меры контроля над ценами; финансовые меры; меры автоматического лицензирования; меры количественного контроля; монополистические меры; технические меры.</w:t>
      </w:r>
    </w:p>
    <w:p w:rsidR="006F2590" w:rsidRDefault="006F2590" w:rsidP="006F2590">
      <w:pPr>
        <w:rPr>
          <w:rFonts w:eastAsia="MS Mincho"/>
        </w:rPr>
      </w:pPr>
      <w:r w:rsidRPr="006F2590">
        <w:t xml:space="preserve">Международная система классификации </w:t>
      </w:r>
      <w:r w:rsidRPr="006F2590">
        <w:rPr>
          <w:rFonts w:eastAsia="MS Mincho"/>
        </w:rPr>
        <w:t>ЮНКТАД - выделяет следующие группы мер регулирования импорта: тарифные меры, меры контроля таможенной стоимости, финансовые меры, меры автоматического лицензирования, меры направленные на контроль за качеством ввозимой продукции, монополистические меры, меры технического контроля.</w:t>
      </w:r>
    </w:p>
    <w:p w:rsidR="006F2590" w:rsidRDefault="006F2590" w:rsidP="006F2590">
      <w:r w:rsidRPr="006F2590">
        <w:t>Отсутствие единого подхода к классификации методов регулирования ВЭД усугубляет возникающие трудности при таможенном контроле, так как отсутствует однозначная характеристика применяемых мер с точки зрения ее воздействия на субъекты</w:t>
      </w:r>
      <w:r>
        <w:t xml:space="preserve"> (</w:t>
      </w:r>
      <w:r w:rsidRPr="006F2590">
        <w:t>участников ВЭД) и объекты</w:t>
      </w:r>
      <w:r>
        <w:t xml:space="preserve"> (</w:t>
      </w:r>
      <w:r w:rsidRPr="006F2590">
        <w:t>перемещаемые товары и транспортные средства через таможенную границу РФ) ВЭД.</w:t>
      </w:r>
    </w:p>
    <w:p w:rsidR="006F2590" w:rsidRDefault="006F2590" w:rsidP="006F2590">
      <w:r w:rsidRPr="006F2590">
        <w:t>В то же время, остается открытым вопрос классификации таких элементы внешнеторгового регулирования, как импортные налоги</w:t>
      </w:r>
      <w:r>
        <w:t xml:space="preserve"> (</w:t>
      </w:r>
      <w:r w:rsidRPr="006F2590">
        <w:t>акцизы, НДС, сборы за таможенное оформление), контроль таможенной стоимости, процедуры предоставления льготных режимов налогообложения, имеющие разрешительный характер, процедуры получения отсрочки или рассрочки уплаты таможенных платежей, начисление особых видов пошлин</w:t>
      </w:r>
      <w:r>
        <w:t xml:space="preserve"> (</w:t>
      </w:r>
      <w:r w:rsidRPr="006F2590">
        <w:t>антидемпинговых, компенсационных, специальных, сезонных).</w:t>
      </w:r>
    </w:p>
    <w:p w:rsidR="006F2590" w:rsidRDefault="006F2590" w:rsidP="006F2590">
      <w:r w:rsidRPr="006F2590">
        <w:t>Кроме этого, вышеуказанные подходы к классификации методов регулирования ВЭД не в полной мере отвечают функциям, которые выполняют таможенные органы при таможенном оформлении и таможенном контроле товаров.</w:t>
      </w:r>
    </w:p>
    <w:p w:rsidR="006F2590" w:rsidRDefault="006F2590" w:rsidP="006F2590">
      <w:r w:rsidRPr="006F2590">
        <w:t>По мнению автора, целесообразно провести классификацию основываясь на функциях, выполняемых таможенными органами и объединить по следующим группам:</w:t>
      </w:r>
    </w:p>
    <w:p w:rsidR="006F2590" w:rsidRDefault="006F2590" w:rsidP="006F2590">
      <w:r w:rsidRPr="006F2590">
        <w:t xml:space="preserve">методы регулирования ВЭД, связанные с формированием таможенных платежей </w:t>
      </w:r>
      <w:r>
        <w:t>-</w:t>
      </w:r>
      <w:r w:rsidRPr="006F2590">
        <w:t xml:space="preserve"> экономические меры;</w:t>
      </w:r>
    </w:p>
    <w:p w:rsidR="006F2590" w:rsidRDefault="006F2590" w:rsidP="006F2590">
      <w:r w:rsidRPr="006F2590">
        <w:t xml:space="preserve">методы регулирования ВЭД, требующие от таможенных органов проведения дополнительного документального контроля на предмет соблюдения установленных запретов и ограничений в отношении товаров </w:t>
      </w:r>
      <w:r>
        <w:t>-</w:t>
      </w:r>
      <w:r w:rsidRPr="006F2590">
        <w:t xml:space="preserve"> меры административного характера;</w:t>
      </w:r>
    </w:p>
    <w:p w:rsidR="006F2590" w:rsidRDefault="006F2590" w:rsidP="006F2590">
      <w:r w:rsidRPr="006F2590">
        <w:t>В то же время необходимо отметить, что деление на методы, связанные с начислением таможенных платежей и методы административного характера, является не вполне корректным, так как в этом случае возникает область пересечения, куда можно отнести такие меры, как таможенные пошлины для товаров, происходящие из стран-пользователей национальной системой преференций, тарифные квоты и др. Таким образом, необходимо выделить еще один тип регулирования, на основе смешанных</w:t>
      </w:r>
      <w:r w:rsidRPr="006F2590">
        <w:rPr>
          <w:b/>
          <w:bCs/>
        </w:rPr>
        <w:t xml:space="preserve"> </w:t>
      </w:r>
      <w:r w:rsidRPr="006F2590">
        <w:t xml:space="preserve">методов, как показано на </w:t>
      </w:r>
      <w:r>
        <w:t>рис.1</w:t>
      </w:r>
      <w:r w:rsidRPr="006F2590">
        <w:t>.</w:t>
      </w:r>
    </w:p>
    <w:p w:rsidR="007F34D4" w:rsidRPr="006F2590" w:rsidRDefault="007F34D4" w:rsidP="007F34D4">
      <w:r>
        <w:br w:type="page"/>
      </w:r>
      <w:r w:rsidRPr="006F2590">
        <w:t xml:space="preserve">Рисунок 1. Функциональный подход к классификации методов регулирования ВЭД. </w:t>
      </w:r>
    </w:p>
    <w:p w:rsidR="006F2590" w:rsidRPr="006F2590" w:rsidRDefault="007F33FF" w:rsidP="006F2590">
      <w:r>
        <w:rPr>
          <w:noProof/>
        </w:rPr>
        <w:pict>
          <v:group id="_x0000_s1026" style="position:absolute;left:0;text-align:left;margin-left:36.1pt;margin-top:74.7pt;width:394.9pt;height:108pt;z-index:251656192;mso-wrap-distance-top:14.2pt;mso-wrap-distance-bottom:14.2pt;mso-position-vertical-relative:page" coordorigin="2345,777" coordsize="8640,2700" o:allowoverlap="f">
            <v:shapetype id="_x0000_t202" coordsize="21600,21600" o:spt="202" path="m,l,21600r21600,l21600,xe">
              <v:stroke joinstyle="miter"/>
              <v:path gradientshapeok="t" o:connecttype="rect"/>
            </v:shapetype>
            <v:shape id="_x0000_s1027" type="#_x0000_t202" style="position:absolute;left:8122;top:1677;width:2659;height:897" filled="f" stroked="f">
              <v:textbox style="mso-next-textbox:#_x0000_s1027">
                <w:txbxContent>
                  <w:p w:rsidR="009162B1" w:rsidRDefault="009162B1" w:rsidP="009162B1">
                    <w:pPr>
                      <w:pStyle w:val="aff0"/>
                    </w:pPr>
                    <w:r>
                      <w:t>ЭКОНОМИЧЕСКИЕ МЕТОДЫ</w:t>
                    </w:r>
                  </w:p>
                </w:txbxContent>
              </v:textbox>
            </v:shape>
            <v:shape id="_x0000_s1028" type="#_x0000_t202" style="position:absolute;left:5464;top:1674;width:2250;height:900" filled="f" stroked="f">
              <v:textbox style="mso-next-textbox:#_x0000_s1028">
                <w:txbxContent>
                  <w:p w:rsidR="009162B1" w:rsidRDefault="009162B1" w:rsidP="009162B1">
                    <w:pPr>
                      <w:pStyle w:val="aff0"/>
                    </w:pPr>
                    <w:r>
                      <w:t>СМЕШАННЫЕ</w:t>
                    </w:r>
                  </w:p>
                  <w:p w:rsidR="009162B1" w:rsidRDefault="009162B1" w:rsidP="009162B1">
                    <w:pPr>
                      <w:pStyle w:val="aff0"/>
                    </w:pPr>
                    <w:r>
                      <w:t>МЕТОДЫ</w:t>
                    </w:r>
                  </w:p>
                </w:txbxContent>
              </v:textbox>
            </v:shape>
            <v:shape id="_x0000_s1029" type="#_x0000_t202" style="position:absolute;left:2345;top:1806;width:2880;height:768" filled="f" stroked="f">
              <v:textbox style="mso-next-textbox:#_x0000_s1029">
                <w:txbxContent>
                  <w:p w:rsidR="009162B1" w:rsidRDefault="009162B1" w:rsidP="009162B1">
                    <w:pPr>
                      <w:pStyle w:val="aff0"/>
                    </w:pPr>
                    <w:r>
                      <w:t>АДМИНИСТРАТИВНЫЕ МЕТОДЫ</w:t>
                    </w:r>
                  </w:p>
                </w:txbxContent>
              </v:textbox>
            </v:shape>
            <v:oval id="_x0000_s1030" style="position:absolute;left:2525;top:777;width:5267;height:2700" filled="f"/>
            <v:oval id="_x0000_s1031" style="position:absolute;left:5002;top:777;width:5983;height:2700" filled="f"/>
            <w10:wrap type="topAndBottom" anchory="page"/>
          </v:group>
        </w:pict>
      </w:r>
    </w:p>
    <w:p w:rsidR="006F2590" w:rsidRDefault="006F2590" w:rsidP="006F2590">
      <w:r w:rsidRPr="006F2590">
        <w:t>Функциональный подход к классификации позволяет выявить, как те или иные меры влияют на внешнюю торговлю и определить объект контроля: либо это уровень начисляемых таможенных платежей, либо соблюдение разрешительного порядка внешнеторговых операций, либо наличие документальных сведений об уровне заявленных таможенных платежей. В соответствии с приведенным выше делением, автором предлагается следующая классификация методов регулирования ВЭД:</w:t>
      </w:r>
    </w:p>
    <w:p w:rsidR="006F2590" w:rsidRDefault="006F2590" w:rsidP="006F2590">
      <w:r w:rsidRPr="006F2590">
        <w:t>Административные методы: лицензирование импорта, контингентирование импорта, “добровольные</w:t>
      </w:r>
      <w:r>
        <w:t xml:space="preserve">" </w:t>
      </w:r>
      <w:r w:rsidRPr="006F2590">
        <w:t>ограничения экспорта и др.</w:t>
      </w:r>
    </w:p>
    <w:p w:rsidR="006F2590" w:rsidRDefault="006F2590" w:rsidP="006F2590">
      <w:r w:rsidRPr="006F2590">
        <w:t>Экономические методы: импортный таможенный тариф; антидемпинговые пошлины; компенсационные пошлины; импортные налоги</w:t>
      </w:r>
      <w:r>
        <w:t xml:space="preserve"> (</w:t>
      </w:r>
      <w:r w:rsidRPr="006F2590">
        <w:t>НДС, Акцизы); внутренние требования по подтверждению и определению заявленной таможенной стоимости и др.</w:t>
      </w:r>
    </w:p>
    <w:p w:rsidR="006F2590" w:rsidRDefault="006F2590" w:rsidP="006F2590">
      <w:r w:rsidRPr="006F2590">
        <w:t>Смешанные методы: таможенные пошлины для товаров, происходящие из стран-пользователей национальной системой преференций; товары специфического назначения, предусматривающие льготный режим налогообложения</w:t>
      </w:r>
      <w:r>
        <w:t xml:space="preserve"> (</w:t>
      </w:r>
      <w:r w:rsidRPr="006F2590">
        <w:t>например товары медицинского назначения); льготное налогообложение поставок товаров в уставной фонд совместных предприятий; тарифные квоты и др.</w:t>
      </w:r>
    </w:p>
    <w:p w:rsidR="006F2590" w:rsidRDefault="006F2590" w:rsidP="006F2590">
      <w:r w:rsidRPr="006F2590">
        <w:t xml:space="preserve">Такой подход к классификации методов регулирования имеет прикладное значение в части возможности разработки трех типов инструкций по таможенному оформлению, позволяющие алгоритмизировать процесс принятия решений в зависимости от типа выявленных и применяемых мер регулирования ВЭД. На </w:t>
      </w:r>
      <w:r>
        <w:t>рис.2</w:t>
      </w:r>
      <w:r w:rsidRPr="006F2590">
        <w:t xml:space="preserve"> показаны процессы принятия решений о выпуске товаров в зависимости от выявленных типов мер регулирования ВЭД.</w:t>
      </w:r>
    </w:p>
    <w:p w:rsidR="007F34D4" w:rsidRDefault="007F34D4" w:rsidP="006F2590">
      <w:pPr>
        <w:sectPr w:rsidR="007F34D4" w:rsidSect="006F2590">
          <w:headerReference w:type="default" r:id="rId7"/>
          <w:type w:val="continuous"/>
          <w:pgSz w:w="11906" w:h="16838"/>
          <w:pgMar w:top="1134" w:right="850" w:bottom="1134" w:left="1701" w:header="680" w:footer="680" w:gutter="0"/>
          <w:pgNumType w:start="1"/>
          <w:cols w:space="708"/>
          <w:noEndnote/>
          <w:titlePg/>
          <w:docGrid w:linePitch="381"/>
        </w:sectPr>
      </w:pPr>
    </w:p>
    <w:p w:rsidR="00D84140" w:rsidRDefault="007F33FF" w:rsidP="00D84140">
      <w:r>
        <w:rPr>
          <w:noProof/>
        </w:rPr>
        <w:pict>
          <v:group id="_x0000_s1032" style="position:absolute;left:0;text-align:left;margin-left:14.35pt;margin-top:9pt;width:699.65pt;height:403.65pt;z-index:251657216" coordorigin="1274,1881" coordsize="14140,8253">
            <v:line id="_x0000_s1033" style="position:absolute" from="2557,8738" to="2557,9202">
              <v:stroke startarrowlength="long" endarrow="classic" endarrowlength="long"/>
            </v:line>
            <v:line id="_x0000_s1034" style="position:absolute" from="7154,3141" to="7154,3722">
              <v:stroke startarrow="classic" startarrowlength="long"/>
            </v:line>
            <v:shape id="_x0000_s1035" type="#_x0000_t202" style="position:absolute;left:2254;top:4761;width:1820;height:900">
              <v:textbox style="mso-next-textbox:#_x0000_s1035">
                <w:txbxContent>
                  <w:p w:rsidR="009162B1" w:rsidRDefault="009162B1" w:rsidP="009162B1">
                    <w:pPr>
                      <w:pStyle w:val="aff0"/>
                    </w:pPr>
                    <w:r>
                      <w:t>Выявление и классификация мер регулирования</w:t>
                    </w:r>
                  </w:p>
                </w:txbxContent>
              </v:textbox>
            </v:shape>
            <v:shape id="_x0000_s1036" type="#_x0000_t202" style="position:absolute;left:6553;top:5930;width:1581;height:811">
              <v:textbox style="mso-next-textbox:#_x0000_s1036">
                <w:txbxContent>
                  <w:p w:rsidR="009162B1" w:rsidRDefault="009162B1" w:rsidP="009162B1">
                    <w:pPr>
                      <w:pStyle w:val="aff0"/>
                    </w:pPr>
                    <w:r>
                      <w:t>Проверка соблюдения МАР</w:t>
                    </w:r>
                  </w:p>
                  <w:p w:rsidR="009162B1" w:rsidRDefault="009162B1" w:rsidP="009162B1">
                    <w:pPr>
                      <w:pStyle w:val="aff0"/>
                    </w:pPr>
                  </w:p>
                </w:txbxContent>
              </v:textbox>
            </v:shape>
            <v:shape id="_x0000_s1037" type="#_x0000_t202" style="position:absolute;left:6525;top:4833;width:1609;height:828">
              <v:textbox style="mso-next-textbox:#_x0000_s1037">
                <w:txbxContent>
                  <w:p w:rsidR="009162B1" w:rsidRDefault="009162B1" w:rsidP="009162B1">
                    <w:pPr>
                      <w:pStyle w:val="aff0"/>
                    </w:pPr>
                    <w:r>
                      <w:t>Проверка соблюдения МАР</w:t>
                    </w:r>
                  </w:p>
                </w:txbxContent>
              </v:textbox>
            </v:shape>
            <v:shape id="_x0000_s1038" type="#_x0000_t202" style="position:absolute;left:6517;top:3681;width:1617;height:889">
              <v:textbox style="mso-next-textbox:#_x0000_s1038">
                <w:txbxContent>
                  <w:p w:rsidR="009162B1" w:rsidRPr="007F34D4" w:rsidRDefault="009162B1" w:rsidP="009162B1">
                    <w:pPr>
                      <w:pStyle w:val="aff0"/>
                    </w:pPr>
                    <w:r w:rsidRPr="007F34D4">
                      <w:t>Проверка правильности начисления ТП</w:t>
                    </w:r>
                  </w:p>
                </w:txbxContent>
              </v:textbox>
            </v:shape>
            <v:shape id="_x0000_s1039" type="#_x0000_t202" style="position:absolute;left:10845;top:4581;width:1497;height:1080">
              <v:textbox style="mso-next-textbox:#_x0000_s1039">
                <w:txbxContent>
                  <w:p w:rsidR="009162B1" w:rsidRDefault="009162B1" w:rsidP="009162B1">
                    <w:pPr>
                      <w:pStyle w:val="aff0"/>
                    </w:pPr>
                    <w:r>
                      <w:t>Проверка правильности начисления ТП</w:t>
                    </w:r>
                  </w:p>
                </w:txbxContent>
              </v:textbox>
            </v:shape>
            <v:shape id="_x0000_s1040" type="#_x0000_t202" style="position:absolute;left:14749;top:3476;width:665;height:3252">
              <v:textbox style="layout-flow:vertical;mso-next-textbox:#_x0000_s1040">
                <w:txbxContent>
                  <w:p w:rsidR="009162B1" w:rsidRDefault="009162B1" w:rsidP="009162B1">
                    <w:pPr>
                      <w:pStyle w:val="aff0"/>
                    </w:pPr>
                    <w:r>
                      <w:t>Выпуск разрешен</w:t>
                    </w:r>
                  </w:p>
                </w:txbxContent>
              </v:textbox>
            </v:shape>
            <v:shape id="_x0000_s1041" type="#_x0000_t202" style="position:absolute;left:1274;top:7347;width:2662;height:1393">
              <v:textbox style="mso-next-textbox:#_x0000_s1041">
                <w:txbxContent>
                  <w:p w:rsidR="009162B1" w:rsidRDefault="009162B1" w:rsidP="009162B1">
                    <w:pPr>
                      <w:pStyle w:val="aff0"/>
                    </w:pPr>
                    <w:r>
                      <w:t>Наличие признаков нарушения таможенного законодательства</w:t>
                    </w:r>
                  </w:p>
                </w:txbxContent>
              </v:textbox>
            </v:shape>
            <v:shapetype id="_x0000_t4" coordsize="21600,21600" o:spt="4" path="m10800,l,10800,10800,21600,21600,10800xe">
              <v:stroke joinstyle="miter"/>
              <v:path gradientshapeok="t" o:connecttype="rect" textboxrect="5400,5400,16200,16200"/>
            </v:shapetype>
            <v:shape id="_x0000_s1042" type="#_x0000_t4" style="position:absolute;left:2106;top:9205;width:891;height:829">
              <v:textbox style="mso-next-textbox:#_x0000_s1042">
                <w:txbxContent>
                  <w:p w:rsidR="009162B1" w:rsidRDefault="009162B1" w:rsidP="009162B1">
                    <w:pPr>
                      <w:pStyle w:val="aff0"/>
                    </w:pPr>
                    <w:r>
                      <w:t>ДА</w:t>
                    </w:r>
                  </w:p>
                </w:txbxContent>
              </v:textbox>
            </v:shape>
            <v:shape id="_x0000_s1043" type="#_x0000_t4" style="position:absolute;left:11067;top:7161;width:1127;height:829">
              <v:textbox style="mso-next-textbox:#_x0000_s1043" inset="0,0">
                <w:txbxContent>
                  <w:p w:rsidR="009162B1" w:rsidRDefault="009162B1" w:rsidP="009162B1">
                    <w:pPr>
                      <w:pStyle w:val="aff0"/>
                    </w:pPr>
                    <w:r>
                      <w:t>НЕТ</w:t>
                    </w:r>
                  </w:p>
                </w:txbxContent>
              </v:textbox>
            </v:shape>
            <v:shape id="_x0000_s1044" type="#_x0000_t4" style="position:absolute;left:4687;top:5912;width:891;height:829">
              <v:textbox style="mso-next-textbox:#_x0000_s1044">
                <w:txbxContent>
                  <w:p w:rsidR="009162B1" w:rsidRDefault="009162B1" w:rsidP="009162B1">
                    <w:pPr>
                      <w:pStyle w:val="aff0"/>
                    </w:pPr>
                    <w:r>
                      <w:t>ДА</w:t>
                    </w:r>
                  </w:p>
                </w:txbxContent>
              </v:textbox>
            </v:shape>
            <v:shape id="_x0000_s1045" type="#_x0000_t4" style="position:absolute;left:4659;top:4815;width:891;height:830">
              <v:textbox style="mso-next-textbox:#_x0000_s1045">
                <w:txbxContent>
                  <w:p w:rsidR="009162B1" w:rsidRDefault="009162B1" w:rsidP="009162B1">
                    <w:pPr>
                      <w:pStyle w:val="aff0"/>
                    </w:pPr>
                    <w:r>
                      <w:t>ДА</w:t>
                    </w:r>
                  </w:p>
                </w:txbxContent>
              </v:textbox>
            </v:shape>
            <v:shape id="_x0000_s1046" type="#_x0000_t4" style="position:absolute;left:4640;top:3762;width:891;height:830">
              <v:textbox style="mso-next-textbox:#_x0000_s1046">
                <w:txbxContent>
                  <w:p w:rsidR="009162B1" w:rsidRDefault="009162B1" w:rsidP="009162B1">
                    <w:pPr>
                      <w:pStyle w:val="aff0"/>
                    </w:pPr>
                    <w:r>
                      <w:t>ДА</w:t>
                    </w:r>
                  </w:p>
                </w:txbxContent>
              </v:textbox>
            </v:shape>
            <v:shape id="_x0000_s1047" type="#_x0000_t4" style="position:absolute;left:9029;top:5897;width:891;height:829">
              <v:textbox style="mso-next-textbox:#_x0000_s1047">
                <w:txbxContent>
                  <w:p w:rsidR="009162B1" w:rsidRDefault="009162B1" w:rsidP="009162B1">
                    <w:pPr>
                      <w:pStyle w:val="aff0"/>
                    </w:pPr>
                    <w:r>
                      <w:t>ДА</w:t>
                    </w:r>
                  </w:p>
                </w:txbxContent>
              </v:textbox>
            </v:shape>
            <v:shape id="_x0000_s1048" type="#_x0000_t4" style="position:absolute;left:8987;top:3729;width:891;height:829">
              <v:textbox style="mso-next-textbox:#_x0000_s1048">
                <w:txbxContent>
                  <w:p w:rsidR="009162B1" w:rsidRDefault="009162B1" w:rsidP="009162B1">
                    <w:pPr>
                      <w:pStyle w:val="aff0"/>
                    </w:pPr>
                    <w:r>
                      <w:t>ДА</w:t>
                    </w:r>
                  </w:p>
                </w:txbxContent>
              </v:textbox>
            </v:shape>
            <v:line id="_x0000_s1049" style="position:absolute;flip:y" from="3936,4174" to="4682,4869">
              <v:stroke startarrowlength="long" endarrow="classic" endarrowlength="long"/>
            </v:line>
            <v:line id="_x0000_s1050" style="position:absolute;flip:x y" from="3941,5226" to="4629,5231">
              <v:stroke startarrow="classic" startarrowlength="long"/>
            </v:line>
            <v:line id="_x0000_s1051" style="position:absolute" from="3941,5626" to="4687,6312">
              <v:stroke startarrowlength="long" endarrow="classic" endarrowlength="long"/>
            </v:line>
            <v:line id="_x0000_s1052" style="position:absolute;flip:y" from="5559,4183" to="6508,4184">
              <v:stroke startarrowlength="long" endarrow="classic" endarrowlength="long"/>
            </v:line>
            <v:line id="_x0000_s1053" style="position:absolute;flip:y" from="5590,6322" to="6538,6323">
              <v:stroke startarrowlength="long" endarrow="classic" endarrowlength="long"/>
            </v:line>
            <v:line id="_x0000_s1054" style="position:absolute;flip:y" from="5568,5220" to="6516,5221">
              <v:stroke startarrowlength="long" endarrow="classic" endarrowlength="long"/>
            </v:line>
            <v:line id="_x0000_s1055" style="position:absolute;flip:y" from="8024,4160" to="8972,4161">
              <v:stroke startarrowlength="long" endarrow="classic" endarrowlength="long"/>
            </v:line>
            <v:line id="_x0000_s1056" style="position:absolute;flip:y" from="8069,6312" to="9017,6313">
              <v:stroke startarrowlength="long" endarrow="classic" endarrowlength="long"/>
            </v:line>
            <v:line id="_x0000_s1057" style="position:absolute;flip:y" from="8024,5200" to="10836,5214">
              <v:stroke startarrowlength="long" endarrow="classic" endarrowlength="long"/>
            </v:line>
            <v:line id="_x0000_s1058" style="position:absolute;flip:y" from="12360,5143" to="13309,5144">
              <v:stroke startarrowlength="long" endarrow="classic" endarrowlength="long"/>
            </v:line>
            <v:shape id="_x0000_s1059" type="#_x0000_t4" style="position:absolute;left:13318;top:4743;width:891;height:829">
              <v:textbox style="mso-next-textbox:#_x0000_s1059">
                <w:txbxContent>
                  <w:p w:rsidR="009162B1" w:rsidRDefault="009162B1" w:rsidP="009162B1">
                    <w:pPr>
                      <w:pStyle w:val="aff0"/>
                    </w:pPr>
                    <w:r>
                      <w:t>ДА</w:t>
                    </w:r>
                  </w:p>
                </w:txbxContent>
              </v:textbox>
            </v:shape>
            <v:line id="_x0000_s1060" style="position:absolute" from="14241,5174" to="14755,5179">
              <v:stroke startarrowlength="long" endarrow="classic" endarrowlength="long"/>
            </v:line>
            <v:line id="_x0000_s1061" style="position:absolute" from="9930,6297" to="14754,6297">
              <v:stroke startarrowlength="long" endarrow="classic" endarrowlength="long"/>
            </v:line>
            <v:line id="_x0000_s1062" style="position:absolute" from="9880,4124" to="14724,4131">
              <v:stroke startarrowlength="long" endarrow="classic" endarrowlength="long"/>
            </v:line>
            <v:line id="_x0000_s1063" style="position:absolute" from="11499,5584" to="11502,7156">
              <v:stroke startarrowlength="long" endarrow="classic" endarrowlength="long"/>
            </v:line>
            <v:line id="_x0000_s1064" style="position:absolute;flip:x" from="3938,7569" to="11086,7577">
              <v:stroke startarrowlength="long" endarrow="classic" endarrowlength="long"/>
            </v:line>
            <v:shape id="_x0000_s1065" type="#_x0000_t4" style="position:absolute;left:2605;top:6108;width:1329;height:829">
              <v:textbox style="mso-next-textbox:#_x0000_s1065" inset="0,0">
                <w:txbxContent>
                  <w:p w:rsidR="009162B1" w:rsidRDefault="009162B1" w:rsidP="009162B1">
                    <w:pPr>
                      <w:pStyle w:val="aff0"/>
                    </w:pPr>
                    <w:r>
                      <w:t>НЕТ</w:t>
                    </w:r>
                  </w:p>
                </w:txbxContent>
              </v:textbox>
            </v:shape>
            <v:shape id="_x0000_s1066" type="#_x0000_t4" style="position:absolute;left:6764;top:2392;width:1230;height:829">
              <v:textbox style="mso-next-textbox:#_x0000_s1066" inset="0,0">
                <w:txbxContent>
                  <w:p w:rsidR="009162B1" w:rsidRDefault="00415012" w:rsidP="00415012">
                    <w:pPr>
                      <w:pStyle w:val="aff0"/>
                    </w:pPr>
                    <w:r>
                      <w:t>НЕТ</w:t>
                    </w:r>
                  </w:p>
                </w:txbxContent>
              </v:textbox>
            </v:shape>
            <v:shape id="_x0000_s1067" type="#_x0000_t4" style="position:absolute;left:6764;top:8121;width:1370;height:829">
              <v:textbox style="mso-next-textbox:#_x0000_s1067" inset="0,0">
                <w:txbxContent>
                  <w:p w:rsidR="009162B1" w:rsidRDefault="009162B1" w:rsidP="009162B1">
                    <w:pPr>
                      <w:pStyle w:val="aff0"/>
                    </w:pPr>
                    <w:r>
                      <w:t>НЕТ</w:t>
                    </w:r>
                  </w:p>
                </w:txbxContent>
              </v:textbox>
            </v:shape>
            <v:line id="_x0000_s1068" style="position:absolute" from="7213,6722" to="7213,8116">
              <v:stroke startarrowlength="long" endarrow="classic" endarrowlength="long"/>
            </v:line>
            <v:line id="_x0000_s1069" style="position:absolute;flip:x" from="3972,8537" to="6761,8539">
              <v:stroke startarrowlength="long" endarrow="classic" endarrowlength="long"/>
            </v:line>
            <v:shape id="_x0000_s1070" style="position:absolute;left:2081;top:2806;width:4699;height:4512;mso-position-horizontal:absolute;mso-position-vertical:absolute" coordsize="5085,5245" path="m5085,9l,,,5245e" filled="f">
              <v:stroke startarrowlength="long" endarrow="classic" endarrowlength="long"/>
              <v:path arrowok="t"/>
            </v:shape>
            <v:line id="_x0000_s1071" style="position:absolute;flip:x y" from="3048,6923" to="3055,7322">
              <v:stroke endarrow="classic"/>
            </v:line>
            <v:line id="_x0000_s1072" style="position:absolute;flip:x y" from="3049,5661" to="3057,6109">
              <v:stroke endarrow="classic"/>
            </v:line>
            <v:shape id="_x0000_s1073" type="#_x0000_t202" style="position:absolute;left:14749;top:6882;width:665;height:3252">
              <v:textbox style="layout-flow:vertical;mso-next-textbox:#_x0000_s1073">
                <w:txbxContent>
                  <w:p w:rsidR="009162B1" w:rsidRDefault="009162B1" w:rsidP="009162B1">
                    <w:pPr>
                      <w:pStyle w:val="aff0"/>
                    </w:pPr>
                    <w:r>
                      <w:t>Выпуск запрещен</w:t>
                    </w:r>
                  </w:p>
                </w:txbxContent>
              </v:textbox>
            </v:shape>
            <v:line id="_x0000_s1074" style="position:absolute" from="2996,9630" to="14725,9639">
              <v:stroke startarrowlength="long" endarrow="classic" endarrowlength="long"/>
            </v:line>
            <v:shape id="_x0000_s1075" type="#_x0000_t202" style="position:absolute;left:9425;top:1881;width:5157;height:916">
              <v:textbox style="mso-next-textbox:#_x0000_s1075">
                <w:txbxContent>
                  <w:p w:rsidR="009162B1" w:rsidRPr="007F34D4" w:rsidRDefault="009162B1" w:rsidP="009162B1">
                    <w:pPr>
                      <w:pStyle w:val="aff0"/>
                    </w:pPr>
                    <w:r w:rsidRPr="007F34D4">
                      <w:rPr>
                        <w:b/>
                        <w:bCs/>
                      </w:rPr>
                      <w:t>ТП</w:t>
                    </w:r>
                    <w:r w:rsidRPr="007F34D4">
                      <w:t xml:space="preserve"> – таможенные платежи;</w:t>
                    </w:r>
                  </w:p>
                  <w:p w:rsidR="009162B1" w:rsidRPr="007F34D4" w:rsidRDefault="009162B1" w:rsidP="009162B1">
                    <w:pPr>
                      <w:pStyle w:val="aff0"/>
                    </w:pPr>
                    <w:r w:rsidRPr="007F34D4">
                      <w:rPr>
                        <w:b/>
                        <w:bCs/>
                      </w:rPr>
                      <w:t>МАР</w:t>
                    </w:r>
                    <w:r w:rsidRPr="007F34D4">
                      <w:t xml:space="preserve"> – меры административного регулирования;</w:t>
                    </w:r>
                  </w:p>
                </w:txbxContent>
              </v:textbox>
            </v:shape>
            <w10:wrap type="topAndBottom"/>
          </v:group>
        </w:pict>
      </w:r>
      <w:r w:rsidR="00D84140" w:rsidRPr="006F2590">
        <w:t xml:space="preserve">Рисунок 2. Схема принятия решения на основе функциональной классификации методов регулирования ВЭД. </w:t>
      </w:r>
    </w:p>
    <w:p w:rsidR="006F2590" w:rsidRPr="006F2590" w:rsidRDefault="006F2590" w:rsidP="006F2590"/>
    <w:p w:rsidR="007F34D4" w:rsidRDefault="007F34D4" w:rsidP="006F2590">
      <w:pPr>
        <w:rPr>
          <w:b/>
          <w:bCs/>
        </w:rPr>
        <w:sectPr w:rsidR="007F34D4" w:rsidSect="007F34D4">
          <w:pgSz w:w="16838" w:h="11906" w:orient="landscape"/>
          <w:pgMar w:top="1701" w:right="1134" w:bottom="851" w:left="1134" w:header="680" w:footer="680" w:gutter="0"/>
          <w:pgNumType w:start="1"/>
          <w:cols w:space="708"/>
          <w:noEndnote/>
          <w:titlePg/>
          <w:docGrid w:linePitch="381"/>
        </w:sectPr>
      </w:pPr>
    </w:p>
    <w:p w:rsidR="006F2590" w:rsidRDefault="006F2590" w:rsidP="006F2590">
      <w:r w:rsidRPr="006F2590">
        <w:rPr>
          <w:b/>
          <w:bCs/>
        </w:rPr>
        <w:t>Третья глава</w:t>
      </w:r>
      <w:r w:rsidRPr="006F2590">
        <w:t xml:space="preserve"> “Особенности таможенного регулирования в Северо-Западном таможенном управлении” посвящена предложениям по совершенствованию таможенного регулирования ВЭД в регионе деятельности Северо-Западного таможенного управления. Автором была построена математическая модель развития внешнеторгового оборота в регионе деятельности СЗТУ, которая описывается функцией: </w:t>
      </w:r>
      <w:r w:rsidRPr="006F2590">
        <w:rPr>
          <w:b/>
          <w:bCs/>
          <w:lang w:val="en-US"/>
        </w:rPr>
        <w:t>y</w:t>
      </w:r>
      <w:r>
        <w:rPr>
          <w:b/>
          <w:bCs/>
        </w:rPr>
        <w:t xml:space="preserve"> (</w:t>
      </w:r>
      <w:r w:rsidRPr="006F2590">
        <w:rPr>
          <w:b/>
          <w:bCs/>
          <w:lang w:val="en-US"/>
        </w:rPr>
        <w:t>x</w:t>
      </w:r>
      <w:r w:rsidRPr="006F2590">
        <w:rPr>
          <w:b/>
          <w:bCs/>
        </w:rPr>
        <w:t>) = 858,24</w:t>
      </w:r>
      <w:r w:rsidRPr="006F2590">
        <w:rPr>
          <w:b/>
          <w:bCs/>
          <w:lang w:val="en-US"/>
        </w:rPr>
        <w:t>x</w:t>
      </w:r>
      <w:r w:rsidRPr="006F2590">
        <w:rPr>
          <w:b/>
          <w:bCs/>
          <w:vertAlign w:val="superscript"/>
        </w:rPr>
        <w:t>2</w:t>
      </w:r>
      <w:r w:rsidRPr="006F2590">
        <w:rPr>
          <w:b/>
          <w:bCs/>
        </w:rPr>
        <w:t xml:space="preserve"> - 7871,5</w:t>
      </w:r>
      <w:r w:rsidRPr="006F2590">
        <w:rPr>
          <w:b/>
          <w:bCs/>
          <w:lang w:val="en-US"/>
        </w:rPr>
        <w:t>x</w:t>
      </w:r>
      <w:r w:rsidRPr="006F2590">
        <w:rPr>
          <w:b/>
          <w:bCs/>
        </w:rPr>
        <w:t xml:space="preserve"> + 38933,</w:t>
      </w:r>
      <w:r w:rsidRPr="006F2590">
        <w:t xml:space="preserve"> предложена методология организации системы управления рисками на основе анализа мер административного и экономического регулирования, а также концептуальная методологическая схема трансграничного электронного документооборота.</w:t>
      </w:r>
      <w:r w:rsidR="007E5F0B">
        <w:t xml:space="preserve"> </w:t>
      </w:r>
      <w:r w:rsidRPr="006F2590">
        <w:t>В настоящее время дальнейшее упрощение и ускорение таможенных процедур в России без построения эффективной системы управления рисками невозможно, уже сегодня темпы упрощения процедур таможенного оформления значительно опережают темпы</w:t>
      </w:r>
      <w:r w:rsidRPr="006F2590">
        <w:rPr>
          <w:smallCaps/>
        </w:rPr>
        <w:t xml:space="preserve"> </w:t>
      </w:r>
      <w:r w:rsidRPr="006F2590">
        <w:t>повышения эффективности таможенного контроля. В определенном смысле на чаше весов со стороны таможенного контроля образовался вакуум - от тотального контроля отказались</w:t>
      </w:r>
      <w:r>
        <w:t xml:space="preserve"> (</w:t>
      </w:r>
      <w:r w:rsidRPr="006F2590">
        <w:t>не выполним), а эффективной альтернатива видится в применении аналитической работы с рисками.</w:t>
      </w:r>
    </w:p>
    <w:p w:rsidR="006F2590" w:rsidRDefault="006F2590" w:rsidP="006F2590">
      <w:r w:rsidRPr="006F2590">
        <w:t>Реализованная система управления рисками в таможенной деятельности, разработанная и внедренная с 01 января 2004 года с вступлением в силу новой редакции Таможенного кодекса РФ, во многом характеризуется информационной избыточностью. Профили рисков, являющиеся основным элементом СУР, во многом дублируют друг друга, многократно перекрывая одну и ту же область риска. Следствиями “информационной избыточности” СУР являются: повышенная информационная нагрузка на таможенных инспекторов при выявлении профилей рисков; существенное усложнение процесса автоматизации системы управления рисками; усложнение функции контроля за должностными лицами, принимающими решения о мерах по минимизации выявленных рисков.</w:t>
      </w:r>
    </w:p>
    <w:p w:rsidR="006F2590" w:rsidRDefault="006F2590" w:rsidP="006F2590">
      <w:r w:rsidRPr="006F2590">
        <w:t xml:space="preserve">Другим, не менее важным отрицательным свойством внедренной СУР, является ее недостаточность для организации таможенного контроля. На практике это означает, что сотрудник таможни вынужден пользоваться не только системой управления рисками, но и дополнительными руководящими документами служб ФТС России. Это, с одной стороны, вызывает многочисленные противоречия при осуществлении таможенного контроля и таможенного оформления товаров и транспортных средств и усложняет таможенное администрирование ВЭД, с другой, </w:t>
      </w:r>
      <w:r>
        <w:t>-</w:t>
      </w:r>
      <w:r w:rsidRPr="006F2590">
        <w:t xml:space="preserve"> нарушает принципы Киотской конвенции о стандартизации и упрощении процедуры таможенного оформления, максимального использования информационных технологий, выборочности таможенного контроля.</w:t>
      </w:r>
      <w:r w:rsidR="007E5F0B">
        <w:t xml:space="preserve"> </w:t>
      </w:r>
      <w:r w:rsidRPr="006F2590">
        <w:t>Любые операции по ввозу и вывозу какого-либо имущества не проходят для государства бесследно. Они могут как нанести вред отечественной экономике, так и стимулировать внутреннее производство. Для того, чтобы удержать эти процессы в определенных рамках, все страны мира прибегают к использованию барьеров на торговых путях.</w:t>
      </w:r>
      <w:r w:rsidR="007E5F0B">
        <w:t xml:space="preserve"> </w:t>
      </w:r>
      <w:r w:rsidRPr="006F2590">
        <w:t>Экономическое регулирование выступает в качестве одного из таких барьеров и основано, в первую очередь, на взимании таможенных платежей. Иными словами, участник внешнеэкономической деятельности</w:t>
      </w:r>
      <w:r>
        <w:t xml:space="preserve"> (</w:t>
      </w:r>
      <w:r w:rsidRPr="006F2590">
        <w:t>ВЭД) при перемещении грузов через границу обязан уплатить таможенные платежи, тем самым формируя доходную часть федерального бюджета.</w:t>
      </w:r>
    </w:p>
    <w:p w:rsidR="006F2590" w:rsidRDefault="006F2590" w:rsidP="006F2590">
      <w:r w:rsidRPr="006F2590">
        <w:t>Административные меры в виде запретов и ограничений являются также определенным препятствием на торговых путях.</w:t>
      </w:r>
      <w:r w:rsidR="007E5F0B">
        <w:t xml:space="preserve"> </w:t>
      </w:r>
      <w:r w:rsidRPr="006F2590">
        <w:t>Для целей организации системы управления рисками элементы таможенного контроля при основном таможенном оформлении, по мнению автора, целесообразно разделить по трем основным блокам:</w:t>
      </w:r>
      <w:r w:rsidR="007E5F0B">
        <w:t xml:space="preserve"> </w:t>
      </w:r>
      <w:r w:rsidRPr="006F2590">
        <w:t>Определение кода товара в соответствии с товарной номенклатурой внешнеэкономической деятельности</w:t>
      </w:r>
      <w:r>
        <w:t xml:space="preserve"> (</w:t>
      </w:r>
      <w:r w:rsidRPr="006F2590">
        <w:t>ТНВЭД).</w:t>
      </w:r>
      <w:r w:rsidR="007E5F0B">
        <w:t xml:space="preserve"> </w:t>
      </w:r>
      <w:r w:rsidRPr="006F2590">
        <w:t>Экономическое регулирование ВЭД.</w:t>
      </w:r>
      <w:r w:rsidR="007E5F0B">
        <w:t xml:space="preserve"> </w:t>
      </w:r>
      <w:r w:rsidRPr="006F2590">
        <w:t>Административное регулирование ВЭД.</w:t>
      </w:r>
    </w:p>
    <w:p w:rsidR="006F2590" w:rsidRDefault="006F2590" w:rsidP="006F2590">
      <w:r w:rsidRPr="006F2590">
        <w:t>Таким образом, взаимосвязь вышеобозначенных элементов можно представить, как показано на предложенной автором схеме</w:t>
      </w:r>
      <w:r>
        <w:t xml:space="preserve"> (рис.3</w:t>
      </w:r>
      <w:r w:rsidRPr="006F2590">
        <w:t>).</w:t>
      </w:r>
    </w:p>
    <w:p w:rsidR="006F2590" w:rsidRPr="006F2590" w:rsidRDefault="006F2590" w:rsidP="006F2590">
      <w:r w:rsidRPr="006F2590">
        <w:br w:type="page"/>
      </w:r>
    </w:p>
    <w:p w:rsidR="00D84140" w:rsidRPr="006F2590" w:rsidRDefault="007F33FF" w:rsidP="006F2590">
      <w:r>
        <w:rPr>
          <w:noProof/>
        </w:rPr>
        <w:pict>
          <v:group id="_x0000_s1076" style="position:absolute;left:0;text-align:left;margin-left:0;margin-top:-15.15pt;width:441pt;height:623.85pt;z-index:251659264" coordorigin="441,848" coordsize="10800,13246">
            <v:group id="_x0000_s1077" style="position:absolute;left:441;top:848;width:10800;height:13246" coordorigin="441,848" coordsize="10800,13246">
              <v:shapetype id="_x0000_t45" coordsize="21600,21600" o:spt="45" adj="-10080,24300,-3600,4050,-1800,4050" path="m@0@1l@2@3@4@5nfem@4,l@4,21600nfem,l21600,r,21600l,21600nsxe">
                <v:stroke joinstyle="miter"/>
                <v:formulas>
                  <v:f eqn="val #0"/>
                  <v:f eqn="val #1"/>
                  <v:f eqn="val #2"/>
                  <v:f eqn="val #3"/>
                  <v:f eqn="val #4"/>
                  <v:f eqn="val #5"/>
                </v:formulas>
                <v:path arrowok="t" o:extrusionok="f" gradientshapeok="t" o:connecttype="custom" o:connectlocs="@0,@1;10800,0;10800,21600;0,10800;21600,10800"/>
                <v:handles>
                  <v:h position="#0,#1"/>
                  <v:h position="#2,#3"/>
                  <v:h position="#4,#5"/>
                </v:handles>
                <o:callout v:ext="edit" on="t" accentbar="t" textborder="f"/>
              </v:shapetype>
              <v:shape id="_x0000_s1078" type="#_x0000_t45" style="position:absolute;left:621;top:9054;width:3897;height:2687" adj="27586,-20298,23329,1447,22265,1447,25158,-17508" strokeweight="1pt">
                <v:stroke startarrow="oval"/>
                <v:textbox style="mso-next-textbox:#_x0000_s1078">
                  <w:txbxContent>
                    <w:p w:rsidR="009162B1" w:rsidRDefault="009162B1" w:rsidP="009162B1">
                      <w:pPr>
                        <w:pStyle w:val="aff0"/>
                      </w:pPr>
                      <w:r>
                        <w:t>1. Сертификация;</w:t>
                      </w:r>
                    </w:p>
                    <w:p w:rsidR="009162B1" w:rsidRDefault="009162B1" w:rsidP="009162B1">
                      <w:pPr>
                        <w:pStyle w:val="aff0"/>
                      </w:pPr>
                      <w:r>
                        <w:t>2. Лицензирование;</w:t>
                      </w:r>
                    </w:p>
                    <w:p w:rsidR="009162B1" w:rsidRDefault="009162B1" w:rsidP="009162B1">
                      <w:pPr>
                        <w:pStyle w:val="aff0"/>
                      </w:pPr>
                      <w:r>
                        <w:t>3. Квотирование;</w:t>
                      </w:r>
                    </w:p>
                    <w:p w:rsidR="009162B1" w:rsidRDefault="009162B1" w:rsidP="009162B1">
                      <w:pPr>
                        <w:pStyle w:val="aff0"/>
                      </w:pPr>
                      <w:r>
                        <w:t>4. Контроль запрещенных поставок товаров по стране назначения;</w:t>
                      </w:r>
                    </w:p>
                    <w:p w:rsidR="009162B1" w:rsidRDefault="009162B1" w:rsidP="009162B1">
                      <w:pPr>
                        <w:pStyle w:val="aff0"/>
                      </w:pPr>
                      <w:r>
                        <w:t>5. Санитарно-эпидемиологический контроль;</w:t>
                      </w:r>
                    </w:p>
                    <w:p w:rsidR="009162B1" w:rsidRDefault="009162B1" w:rsidP="009162B1">
                      <w:pPr>
                        <w:pStyle w:val="aff0"/>
                      </w:pPr>
                      <w:r>
                        <w:t>6. Фитосанитарный контроль;</w:t>
                      </w:r>
                    </w:p>
                    <w:p w:rsidR="009162B1" w:rsidRDefault="009162B1" w:rsidP="009162B1">
                      <w:pPr>
                        <w:pStyle w:val="aff0"/>
                      </w:pPr>
                      <w:r>
                        <w:t>7. Ветеринарный надзор;</w:t>
                      </w:r>
                    </w:p>
                    <w:p w:rsidR="009162B1" w:rsidRDefault="009162B1" w:rsidP="009162B1">
                      <w:pPr>
                        <w:pStyle w:val="aff0"/>
                      </w:pPr>
                      <w:r>
                        <w:t>8. Товары двойного применения;</w:t>
                      </w:r>
                    </w:p>
                  </w:txbxContent>
                </v:textbox>
                <o:callout v:ext="edit" minusx="t"/>
              </v:shape>
              <v:shape id="_x0000_s1079" type="#_x0000_t45" style="position:absolute;left:441;top:6714;width:3600;height:2131" adj="28662,-14414,22320,1824,22320,1824,33714,253" fillcolor="yellow" strokeweight="1pt">
                <v:stroke startarrow="oval"/>
                <v:textbox style="mso-next-textbox:#_x0000_s1079">
                  <w:txbxContent>
                    <w:p w:rsidR="009162B1" w:rsidRDefault="009162B1" w:rsidP="009162B1">
                      <w:pPr>
                        <w:pStyle w:val="aff0"/>
                      </w:pPr>
                      <w:r>
                        <w:t>1. Контроль соблюдения права интеллектуальной собственности, по товарам, включенным в реестр объектов интеллектуальной собственности ФТС РФ;</w:t>
                      </w:r>
                    </w:p>
                    <w:p w:rsidR="009162B1" w:rsidRDefault="009162B1" w:rsidP="009162B1">
                      <w:pPr>
                        <w:pStyle w:val="aff0"/>
                      </w:pPr>
                      <w:r>
                        <w:t>2. Контроль перемещения культурных ценностей;</w:t>
                      </w:r>
                    </w:p>
                  </w:txbxContent>
                </v:textbox>
                <o:callout v:ext="edit" minusx="t"/>
              </v:shape>
              <v:shape id="_x0000_s1080" type="#_x0000_t45" style="position:absolute;left:7463;top:848;width:3778;height:1906" adj="-2990,47835,-1749,3218,-326,3218,4545,42792" strokeweight="1pt">
                <v:stroke startarrow="oval"/>
                <v:textbox style="mso-next-textbox:#_x0000_s1080">
                  <w:txbxContent>
                    <w:p w:rsidR="009162B1" w:rsidRDefault="009162B1" w:rsidP="009162B1">
                      <w:pPr>
                        <w:pStyle w:val="aff0"/>
                      </w:pPr>
                      <w:r>
                        <w:t>1. Выпуск товаров под обеспечение таможенных платежей (банковская гарантия, залог, поручительство);</w:t>
                      </w:r>
                    </w:p>
                    <w:p w:rsidR="009162B1" w:rsidRDefault="009162B1" w:rsidP="009162B1">
                      <w:pPr>
                        <w:pStyle w:val="aff0"/>
                      </w:pPr>
                      <w:r>
                        <w:t>2. Начисление НДС и сборов за таможенное оформление;</w:t>
                      </w:r>
                    </w:p>
                    <w:p w:rsidR="009162B1" w:rsidRDefault="009162B1" w:rsidP="009162B1">
                      <w:pPr>
                        <w:pStyle w:val="aff0"/>
                      </w:pPr>
                      <w:r>
                        <w:t>3. Начисление специфической ставки таможенной пошлины;</w:t>
                      </w:r>
                    </w:p>
                  </w:txbxContent>
                </v:textbox>
                <o:callout v:ext="edit" gap="2.85pt" distance="14.2pt" length="-.1pt" minusy="t"/>
              </v:shape>
              <v:shape id="_x0000_s1081" type="#_x0000_t45" style="position:absolute;left:8181;top:6894;width:2935;height:2421" adj="-6866,-5291,-3856,1606,-883,1606,-6866,-5291" strokeweight="1pt">
                <v:stroke startarrow="oval"/>
                <v:textbox style="mso-next-textbox:#_x0000_s1081">
                  <w:txbxContent>
                    <w:p w:rsidR="009162B1" w:rsidRDefault="009162B1" w:rsidP="009162B1">
                      <w:pPr>
                        <w:pStyle w:val="aff0"/>
                      </w:pPr>
                      <w:r>
                        <w:t>1. Таможенная стоимость товаров;</w:t>
                      </w:r>
                    </w:p>
                    <w:p w:rsidR="009162B1" w:rsidRDefault="009162B1" w:rsidP="009162B1">
                      <w:pPr>
                        <w:pStyle w:val="aff0"/>
                        <w:rPr>
                          <w:lang w:val="en-US"/>
                        </w:rPr>
                      </w:pPr>
                      <w:r>
                        <w:t>2. Начисление акцизов</w:t>
                      </w:r>
                      <w:r>
                        <w:rPr>
                          <w:lang w:val="en-US"/>
                        </w:rPr>
                        <w:t>;</w:t>
                      </w:r>
                    </w:p>
                    <w:p w:rsidR="009162B1" w:rsidRDefault="009162B1" w:rsidP="009162B1">
                      <w:pPr>
                        <w:pStyle w:val="aff0"/>
                      </w:pPr>
                      <w:r>
                        <w:t>3. Начисление НДС в соответствии с Пост. Правительства РФ №108 от 27.02.2006 и Пост. Правительства РФ№908 от 31.12.2004;</w:t>
                      </w:r>
                    </w:p>
                  </w:txbxContent>
                </v:textbox>
              </v:shape>
              <v:shape id="_x0000_s1082" type="#_x0000_t45" style="position:absolute;left:564;top:954;width:4917;height:1800" adj="25540,50076,23625,2172,22123,2172,26555,43356" strokeweight="1pt">
                <v:stroke startarrow="oval"/>
                <v:textbox style="mso-next-textbox:#_x0000_s1082">
                  <w:txbxContent>
                    <w:p w:rsidR="009162B1" w:rsidRDefault="009162B1" w:rsidP="009162B1">
                      <w:pPr>
                        <w:pStyle w:val="aff0"/>
                      </w:pPr>
                      <w:r>
                        <w:t>1. Преференциальные режимы, зависящие от страны происхождения товаров;</w:t>
                      </w:r>
                    </w:p>
                    <w:p w:rsidR="009162B1" w:rsidRDefault="009162B1" w:rsidP="009162B1">
                      <w:pPr>
                        <w:pStyle w:val="aff0"/>
                      </w:pPr>
                      <w:r>
                        <w:t>2. Специальные таможенные режимы (Байконур; военные части РФ, расположенные за пределами таможенной территории РФ);</w:t>
                      </w:r>
                    </w:p>
                    <w:p w:rsidR="009162B1" w:rsidRDefault="009162B1" w:rsidP="009162B1">
                      <w:pPr>
                        <w:pStyle w:val="aff0"/>
                      </w:pPr>
                      <w:r>
                        <w:t>3. Товары медицинского назначения;</w:t>
                      </w:r>
                    </w:p>
                  </w:txbxContent>
                </v:textbox>
                <o:callout v:ext="edit" gap="5.95pt" distance="9.05pt" length="-.1pt" minusx="t" minusy="t"/>
              </v:shape>
              <v:shape id="_x0000_s1083" type="#_x0000_t45" style="position:absolute;left:621;top:13014;width:3600;height:1080" adj="34656,-63800,28314,3600,22320,3600,31032,-74840" strokeweight="1pt">
                <v:stroke startarrow="oval"/>
                <v:textbox style="mso-next-textbox:#_x0000_s1083">
                  <w:txbxContent>
                    <w:p w:rsidR="009162B1" w:rsidRDefault="009162B1" w:rsidP="009162B1">
                      <w:pPr>
                        <w:pStyle w:val="aff0"/>
                      </w:pPr>
                      <w:r>
                        <w:t>1. Товары “группы прикрытия”;</w:t>
                      </w:r>
                    </w:p>
                    <w:p w:rsidR="009162B1" w:rsidRDefault="009162B1" w:rsidP="009162B1">
                      <w:pPr>
                        <w:pStyle w:val="aff0"/>
                      </w:pPr>
                      <w:r>
                        <w:t>2. Принятие классификационных решений;</w:t>
                      </w:r>
                    </w:p>
                  </w:txbxContent>
                </v:textbox>
                <o:callout v:ext="edit" minusx="t"/>
              </v:shape>
              <v:shape id="_x0000_s1084" type="#_x0000_t45" style="position:absolute;left:7641;top:10314;width:3600;height:3240" adj="-7542,-27133,-2634,1200,-720,1200,-7650,-21627" strokeweight="1pt">
                <v:stroke startarrow="oval"/>
                <v:textbox style="mso-next-textbox:#_x0000_s1084">
                  <w:txbxContent>
                    <w:p w:rsidR="009162B1" w:rsidRDefault="009162B1" w:rsidP="009162B1">
                      <w:pPr>
                        <w:pStyle w:val="aff0"/>
                      </w:pPr>
                      <w:r>
                        <w:t>1. Акцизные товары, требующие оформления акцизных марок;</w:t>
                      </w:r>
                    </w:p>
                    <w:p w:rsidR="009162B1" w:rsidRDefault="009162B1" w:rsidP="009162B1">
                      <w:pPr>
                        <w:pStyle w:val="aff0"/>
                      </w:pPr>
                      <w:r>
                        <w:t>2. Поставки товаров в уставной фонд совместных предприятий;</w:t>
                      </w:r>
                    </w:p>
                    <w:p w:rsidR="009162B1" w:rsidRDefault="009162B1" w:rsidP="009162B1">
                      <w:pPr>
                        <w:pStyle w:val="aff0"/>
                      </w:pPr>
                      <w:r>
                        <w:t>3. Товары, ввозимые с превышением разрешенной квоты на импорт, с уплатой дополнительной таможенной пошлины;</w:t>
                      </w:r>
                    </w:p>
                    <w:p w:rsidR="009162B1" w:rsidRDefault="009162B1" w:rsidP="009162B1">
                      <w:pPr>
                        <w:pStyle w:val="aff0"/>
                      </w:pPr>
                      <w:r>
                        <w:t>4. Начисление специальных, защитных и антидемпинговых пошлин;</w:t>
                      </w:r>
                    </w:p>
                  </w:txbxContent>
                </v:textbox>
              </v:shape>
            </v:group>
            <v:group id="_x0000_s1085" style="position:absolute;left:1521;top:3795;width:9720;height:6928" coordorigin="1521,3795" coordsize="9720,6928">
              <v:group id="_x0000_s1086" style="position:absolute;left:1521;top:3795;width:9720;height:6928" coordorigin="1985,3795" coordsize="9720,6928">
                <v:group id="_x0000_s1087" style="position:absolute;left:1985;top:3795;width:9720;height:6928" coordorigin="2961,2029" coordsize="5760,4436">
                  <v:oval id="_x0000_s1088" style="position:absolute;left:2961;top:2029;width:3420;height:1620;rotation:30" filled="f"/>
                  <v:oval id="_x0000_s1089" style="position:absolute;left:5301;top:2029;width:3420;height:1620;rotation:150;mso-wrap-edited:f" wrapcoords="9663 0 7579 200 2937 2400 2937 3200 1895 4400 758 6200 -95 9400 -95 10400 0 13000 1232 16400 3505 19200 3789 19800 8242 21600 9663 21600 11937 21600 13358 21600 17811 19800 18095 19200 20368 16400 21600 13000 21695 10400 21695 9400 21316 8000 20937 6200 19705 4400 18663 3200 18758 2400 14021 200 11937 0 9663 0" filled="f"/>
                  <v:oval id="_x0000_s1090" style="position:absolute;left:4125;top:3945;width:3420;height:1620;rotation:270" filled="f"/>
                </v:group>
                <v:shape id="_x0000_s1091" type="#_x0000_t202" style="position:absolute;left:2885;top:3834;width:3060;height:1541" filled="f" stroked="f">
                  <v:textbox style="mso-next-textbox:#_x0000_s1091">
                    <w:txbxContent>
                      <w:p w:rsidR="009162B1" w:rsidRDefault="009162B1" w:rsidP="009162B1">
                        <w:pPr>
                          <w:pStyle w:val="aff0"/>
                        </w:pPr>
                        <w:r>
                          <w:t>1</w:t>
                        </w:r>
                      </w:p>
                      <w:p w:rsidR="009162B1" w:rsidRDefault="009162B1" w:rsidP="009162B1">
                        <w:pPr>
                          <w:pStyle w:val="aff0"/>
                        </w:pPr>
                        <w:r>
                          <w:t>МЕРЫ</w:t>
                        </w:r>
                      </w:p>
                      <w:p w:rsidR="009162B1" w:rsidRDefault="009162B1" w:rsidP="009162B1">
                        <w:pPr>
                          <w:pStyle w:val="aff0"/>
                        </w:pPr>
                        <w:r>
                          <w:t>АДМИНИСТРАТИВНОГО РЕГУЛИРОВАНИЯ ВЭД</w:t>
                        </w:r>
                      </w:p>
                    </w:txbxContent>
                  </v:textbox>
                </v:shape>
                <v:shape id="_x0000_s1092" type="#_x0000_t202" style="position:absolute;left:7925;top:4014;width:2880;height:1542" filled="f" stroked="f">
                  <v:textbox style="mso-next-textbox:#_x0000_s1092">
                    <w:txbxContent>
                      <w:p w:rsidR="009162B1" w:rsidRDefault="009162B1" w:rsidP="009162B1">
                        <w:pPr>
                          <w:pStyle w:val="aff0"/>
                        </w:pPr>
                        <w:r>
                          <w:t>2</w:t>
                        </w:r>
                      </w:p>
                      <w:p w:rsidR="009162B1" w:rsidRDefault="009162B1" w:rsidP="009162B1">
                        <w:pPr>
                          <w:pStyle w:val="aff0"/>
                        </w:pPr>
                        <w:r>
                          <w:t xml:space="preserve">МЕРЫ </w:t>
                        </w:r>
                      </w:p>
                      <w:p w:rsidR="009162B1" w:rsidRDefault="009162B1" w:rsidP="009162B1">
                        <w:pPr>
                          <w:pStyle w:val="aff0"/>
                        </w:pPr>
                        <w:r>
                          <w:t>ЭКОНОМИЧЕСКОГО РЕГУЛИРОВАНИЯ ВЭД</w:t>
                        </w:r>
                      </w:p>
                    </w:txbxContent>
                  </v:textbox>
                </v:shape>
                <v:shape id="_x0000_s1093" type="#_x0000_t202" style="position:absolute;left:5405;top:7528;width:2700;height:2074" filled="f" stroked="f">
                  <v:textbox style="mso-next-textbox:#_x0000_s1093">
                    <w:txbxContent>
                      <w:p w:rsidR="009162B1" w:rsidRDefault="009162B1" w:rsidP="009162B1">
                        <w:pPr>
                          <w:pStyle w:val="aff0"/>
                        </w:pPr>
                        <w:r>
                          <w:t>3</w:t>
                        </w:r>
                      </w:p>
                      <w:p w:rsidR="009162B1" w:rsidRDefault="009162B1" w:rsidP="009162B1">
                        <w:pPr>
                          <w:pStyle w:val="aff0"/>
                        </w:pPr>
                        <w:r>
                          <w:t xml:space="preserve">КЛАССИФИКАЦИЯ ТОВАРА В </w:t>
                        </w:r>
                      </w:p>
                      <w:p w:rsidR="009162B1" w:rsidRDefault="009162B1" w:rsidP="009162B1">
                        <w:pPr>
                          <w:pStyle w:val="aff0"/>
                        </w:pPr>
                        <w:r>
                          <w:t>СООТВЕСТВИИ С КОДОМ ТНВЭД</w:t>
                        </w:r>
                      </w:p>
                    </w:txbxContent>
                  </v:textbox>
                </v:shape>
              </v:group>
              <v:shape id="_x0000_s1094" type="#_x0000_t202" style="position:absolute;left:6184;top:5811;width:346;height:233" filled="f" stroked="f">
                <v:textbox style="mso-next-textbox:#_x0000_s1094" inset="0,0,0,0">
                  <w:txbxContent>
                    <w:p w:rsidR="009162B1" w:rsidRDefault="009162B1" w:rsidP="009162B1">
                      <w:pPr>
                        <w:pStyle w:val="aff0"/>
                      </w:pPr>
                      <w:r>
                        <w:t>7</w:t>
                      </w:r>
                    </w:p>
                  </w:txbxContent>
                </v:textbox>
              </v:shape>
              <v:shape id="_x0000_s1095" type="#_x0000_t202" style="position:absolute;left:5405;top:6206;width:359;height:206" filled="f" stroked="f">
                <v:textbox style="mso-next-textbox:#_x0000_s1095" inset="0,0,0,0">
                  <w:txbxContent>
                    <w:p w:rsidR="009162B1" w:rsidRDefault="009162B1" w:rsidP="009162B1">
                      <w:pPr>
                        <w:pStyle w:val="aff0"/>
                      </w:pPr>
                      <w:r>
                        <w:t>6</w:t>
                      </w:r>
                    </w:p>
                  </w:txbxContent>
                </v:textbox>
              </v:shape>
              <v:shape id="_x0000_s1096" type="#_x0000_t202" style="position:absolute;left:6161;top:5161;width:359;height:206" filled="f" stroked="f">
                <v:textbox style="mso-next-textbox:#_x0000_s1096" inset="0,0,0,0">
                  <w:txbxContent>
                    <w:p w:rsidR="009162B1" w:rsidRDefault="009162B1" w:rsidP="009162B1">
                      <w:pPr>
                        <w:pStyle w:val="aff0"/>
                      </w:pPr>
                      <w:r>
                        <w:t>4</w:t>
                      </w:r>
                    </w:p>
                  </w:txbxContent>
                </v:textbox>
              </v:shape>
              <v:shape id="_x0000_s1097" type="#_x0000_t202" style="position:absolute;left:6957;top:6403;width:359;height:206" filled="f" stroked="f">
                <v:textbox style="mso-next-textbox:#_x0000_s1097" inset="0,0,0,0">
                  <w:txbxContent>
                    <w:p w:rsidR="009162B1" w:rsidRDefault="009162B1" w:rsidP="009162B1">
                      <w:pPr>
                        <w:pStyle w:val="aff0"/>
                      </w:pPr>
                      <w:r>
                        <w:t>5</w:t>
                      </w:r>
                    </w:p>
                    <w:p w:rsidR="009162B1" w:rsidRDefault="009162B1" w:rsidP="009162B1">
                      <w:pPr>
                        <w:pStyle w:val="aff0"/>
                      </w:pPr>
                    </w:p>
                  </w:txbxContent>
                </v:textbox>
              </v:shape>
            </v:group>
            <w10:wrap type="topAndBottom"/>
          </v:group>
        </w:pict>
      </w:r>
      <w:r w:rsidR="00D84140" w:rsidRPr="006F2590">
        <w:t xml:space="preserve">Рисунок 3. </w:t>
      </w:r>
      <w:r w:rsidR="00D84140" w:rsidRPr="006F2590">
        <w:rPr>
          <w:b/>
          <w:bCs/>
        </w:rPr>
        <w:t xml:space="preserve">Области возникновения рисков при таможенном контроле. </w:t>
      </w:r>
    </w:p>
    <w:p w:rsidR="006F2590" w:rsidRDefault="006F2590" w:rsidP="006F2590">
      <w:r w:rsidRPr="006F2590">
        <w:br w:type="page"/>
        <w:t>Необходимо отметить, что выявленные типы рисков не являются достаточными, так как носят исключительно объектный характер</w:t>
      </w:r>
      <w:r>
        <w:t xml:space="preserve"> (</w:t>
      </w:r>
      <w:r w:rsidRPr="006F2590">
        <w:t>относятся непосредственно к товарам, перемещаемым через таможенную границу РФ). Предполагается, что систему объектных рисков должны дополнять риски, относящиеся к субъектам внешнеэкономической деятельности</w:t>
      </w:r>
      <w:r>
        <w:t xml:space="preserve"> (</w:t>
      </w:r>
      <w:r w:rsidRPr="006F2590">
        <w:t>например ведение “черных</w:t>
      </w:r>
      <w:r>
        <w:t xml:space="preserve">" </w:t>
      </w:r>
      <w:r w:rsidRPr="006F2590">
        <w:t>списков участников ВЭД, международных перевозчиков, складов временного хранения; другие источники оперативной информации по участникам ВЭД, в том числе из смежных министерств и ведомств).</w:t>
      </w:r>
    </w:p>
    <w:p w:rsidR="006F2590" w:rsidRDefault="006F2590" w:rsidP="006F2590">
      <w:r w:rsidRPr="006F2590">
        <w:t>Предложенный формализованный подход формирования СУР имеет важное значение при внедрении системы электронного документооборота при совершении внешнеторговых операций, а также системы электронного декларирования, так как позволяет легко переложить процедуру идентификации и выявления риска на автоматизированные системы обработки информации. Такой подход совместно с системой субъектных рисков, отвечает условию необходимости и достаточности таможенного контроля товаров и транспортных средств. Кроме этого, создаются предпосылки для создания системы оценки рисков на основе “цветных” коридоров, принятой в общемировой практике.</w:t>
      </w:r>
    </w:p>
    <w:p w:rsidR="006F2590" w:rsidRDefault="006F2590" w:rsidP="006F2590">
      <w:r w:rsidRPr="006F2590">
        <w:t>По оценкам Минэкономразвития доля</w:t>
      </w:r>
      <w:r>
        <w:t xml:space="preserve"> "</w:t>
      </w:r>
      <w:r w:rsidRPr="006F2590">
        <w:t>серого</w:t>
      </w:r>
      <w:r>
        <w:t xml:space="preserve">" </w:t>
      </w:r>
      <w:r w:rsidRPr="006F2590">
        <w:t>импорта в России составляет 50-70%. Это означает, что более 50% поставок осуществляются с подменной коммерческих документов, с целью занижения стоимости возимых товаров, с недостоверным описанием технических и количественных характеристик товарных партий, с целью занижения таможенных платежей.</w:t>
      </w:r>
    </w:p>
    <w:p w:rsidR="006F2590" w:rsidRDefault="006F2590" w:rsidP="006F2590">
      <w:r w:rsidRPr="006F2590">
        <w:t>Одним из возможных решений задачи по сокращению уровня “серых” поставок и увеличения скорости проведения таможенных формальностей может служить внедрение системы электронного документооборота</w:t>
      </w:r>
      <w:r>
        <w:t xml:space="preserve"> (</w:t>
      </w:r>
      <w:r w:rsidRPr="006F2590">
        <w:t>ЭДО) с иностранными партнерами, предлагаемой автором. Алгоритм выполнения информационного обмена, представлен на схеме</w:t>
      </w:r>
      <w:r>
        <w:t xml:space="preserve"> (</w:t>
      </w:r>
      <w:r w:rsidRPr="006F2590">
        <w:t xml:space="preserve">см. </w:t>
      </w:r>
      <w:r>
        <w:t>рис.4</w:t>
      </w:r>
      <w:r w:rsidRPr="006F2590">
        <w:t>)</w:t>
      </w:r>
    </w:p>
    <w:p w:rsidR="009162B1" w:rsidRDefault="009162B1" w:rsidP="006F2590">
      <w:pPr>
        <w:sectPr w:rsidR="009162B1" w:rsidSect="007F34D4">
          <w:pgSz w:w="11906" w:h="16838"/>
          <w:pgMar w:top="1134" w:right="850" w:bottom="1134" w:left="1701" w:header="680" w:footer="680" w:gutter="0"/>
          <w:pgNumType w:start="1"/>
          <w:cols w:space="708"/>
          <w:noEndnote/>
          <w:titlePg/>
          <w:docGrid w:linePitch="381"/>
        </w:sectPr>
      </w:pPr>
    </w:p>
    <w:p w:rsidR="009162B1" w:rsidRDefault="007F33FF" w:rsidP="006F2590">
      <w:pPr>
        <w:sectPr w:rsidR="009162B1" w:rsidSect="009162B1">
          <w:pgSz w:w="16838" w:h="11906" w:orient="landscape"/>
          <w:pgMar w:top="1701" w:right="1134" w:bottom="851" w:left="1134" w:header="680" w:footer="680" w:gutter="0"/>
          <w:pgNumType w:start="1"/>
          <w:cols w:space="708"/>
          <w:noEndnote/>
          <w:titlePg/>
          <w:docGrid w:linePitch="381"/>
        </w:sectPr>
      </w:pPr>
      <w:r>
        <w:rPr>
          <w:noProof/>
        </w:rPr>
        <w:pict>
          <v:group id="_x0000_s1098" style="position:absolute;left:0;text-align:left;margin-left:35pt;margin-top:0;width:686pt;height:459pt;z-index:251658240" coordorigin="777,624" coordsize="14757,10617">
            <v:shape id="_x0000_s1099" type="#_x0000_t202" style="position:absolute;left:954;top:10521;width:14580;height:720" stroked="f">
              <v:textbox style="mso-next-textbox:#_x0000_s1099">
                <w:txbxContent>
                  <w:p w:rsidR="009162B1" w:rsidRDefault="009162B1" w:rsidP="009162B1">
                    <w:r>
                      <w:t>Рисунок 4</w:t>
                    </w:r>
                    <w:r>
                      <w:rPr>
                        <w:b/>
                        <w:bCs/>
                      </w:rPr>
                      <w:t xml:space="preserve"> </w:t>
                    </w:r>
                    <w:r>
                      <w:t>Схема трансграничного электронного документооборота с иностранными партнерами</w:t>
                    </w:r>
                  </w:p>
                </w:txbxContent>
              </v:textbox>
            </v:shape>
            <v:group id="_x0000_s1100" style="position:absolute;left:777;top:624;width:13860;height:9717" coordorigin="774,1521" coordsize="13860,10080">
              <v:shape id="_x0000_s1101" type="#_x0000_t202" style="position:absolute;left:6714;top:10701;width:5760;height:900">
                <v:textbox style="mso-next-textbox:#_x0000_s1101">
                  <w:txbxContent>
                    <w:p w:rsidR="009162B1" w:rsidRPr="009162B1" w:rsidRDefault="009162B1" w:rsidP="009162B1">
                      <w:pPr>
                        <w:pStyle w:val="aff0"/>
                      </w:pPr>
                      <w:r w:rsidRPr="009162B1">
                        <w:t>Сторонние организации:</w:t>
                      </w:r>
                    </w:p>
                    <w:p w:rsidR="009162B1" w:rsidRPr="009162B1" w:rsidRDefault="009162B1" w:rsidP="009162B1">
                      <w:pPr>
                        <w:pStyle w:val="aff0"/>
                      </w:pPr>
                      <w:r w:rsidRPr="009162B1">
                        <w:t>ФСБ, МВД, МНС, ФТС, Прокуратура РФ, Суды</w:t>
                      </w:r>
                    </w:p>
                  </w:txbxContent>
                </v:textbox>
              </v:shape>
              <v:shape id="_x0000_s1102" type="#_x0000_t202" style="position:absolute;left:11574;top:4761;width:2340;height:1080">
                <v:textbox style="mso-next-textbox:#_x0000_s1102">
                  <w:txbxContent>
                    <w:p w:rsidR="009162B1" w:rsidRDefault="009162B1" w:rsidP="009162B1">
                      <w:pPr>
                        <w:pStyle w:val="aff0"/>
                        <w:rPr>
                          <w:lang w:val="en-US"/>
                        </w:rPr>
                      </w:pPr>
                      <w:r>
                        <w:t xml:space="preserve">Внутренняя </w:t>
                      </w:r>
                    </w:p>
                    <w:p w:rsidR="009162B1" w:rsidRDefault="009162B1" w:rsidP="009162B1">
                      <w:pPr>
                        <w:pStyle w:val="aff0"/>
                      </w:pPr>
                      <w:r>
                        <w:t>таможня</w:t>
                      </w:r>
                    </w:p>
                  </w:txbxContent>
                </v:textbox>
              </v:shape>
              <v:shape id="_x0000_s1103" type="#_x0000_t202" style="position:absolute;left:7794;top:8721;width:3780;height:1080">
                <v:textbox style="mso-next-textbox:#_x0000_s1103">
                  <w:txbxContent>
                    <w:p w:rsidR="009162B1" w:rsidRPr="009162B1" w:rsidRDefault="009162B1" w:rsidP="009162B1">
                      <w:pPr>
                        <w:pStyle w:val="aff0"/>
                        <w:rPr>
                          <w:lang w:val="en-US"/>
                        </w:rPr>
                      </w:pPr>
                      <w:r w:rsidRPr="009162B1">
                        <w:t>Аналитический сервер</w:t>
                      </w:r>
                    </w:p>
                    <w:p w:rsidR="009162B1" w:rsidRPr="009162B1" w:rsidRDefault="009162B1" w:rsidP="009162B1">
                      <w:pPr>
                        <w:pStyle w:val="aff0"/>
                      </w:pPr>
                      <w:r w:rsidRPr="009162B1">
                        <w:t>электронного документооборота СЗТУ</w:t>
                      </w:r>
                    </w:p>
                  </w:txbxContent>
                </v:textbox>
              </v:shape>
              <v:shape id="_x0000_s1104" type="#_x0000_t202" style="position:absolute;left:5814;top:5661;width:2340;height:900">
                <v:textbox style="mso-next-textbox:#_x0000_s1104">
                  <w:txbxContent>
                    <w:p w:rsidR="009162B1" w:rsidRPr="009162B1" w:rsidRDefault="009162B1" w:rsidP="009162B1">
                      <w:pPr>
                        <w:pStyle w:val="aff0"/>
                      </w:pPr>
                      <w:r w:rsidRPr="009162B1">
                        <w:t>Таможня на границе</w:t>
                      </w:r>
                    </w:p>
                  </w:txbxContent>
                </v:textbox>
              </v:shape>
              <v:shape id="_x0000_s1105" type="#_x0000_t202" style="position:absolute;left:5814;top:1881;width:2340;height:900">
                <v:textbox style="mso-next-textbox:#_x0000_s1105">
                  <w:txbxContent>
                    <w:p w:rsidR="009162B1" w:rsidRDefault="009162B1" w:rsidP="009162B1">
                      <w:pPr>
                        <w:pStyle w:val="aff0"/>
                      </w:pPr>
                      <w:r>
                        <w:t>Покупатель</w:t>
                      </w:r>
                    </w:p>
                  </w:txbxContent>
                </v:textbox>
              </v:shape>
              <v:shape id="_x0000_s1106" type="#_x0000_t202" style="position:absolute;left:774;top:5661;width:2340;height:900">
                <v:textbox style="mso-next-textbox:#_x0000_s1106">
                  <w:txbxContent>
                    <w:p w:rsidR="009162B1" w:rsidRDefault="009162B1" w:rsidP="009162B1">
                      <w:pPr>
                        <w:pStyle w:val="aff0"/>
                      </w:pPr>
                      <w:r>
                        <w:t>Отправитель</w:t>
                      </w:r>
                    </w:p>
                  </w:txbxContent>
                </v:textbox>
              </v:shape>
              <v:shape id="_x0000_s1107" type="#_x0000_t202" style="position:absolute;left:954;top:1881;width:2340;height:900">
                <v:textbox style="mso-next-textbox:#_x0000_s1107">
                  <w:txbxContent>
                    <w:p w:rsidR="009162B1" w:rsidRDefault="009162B1" w:rsidP="009162B1">
                      <w:pPr>
                        <w:pStyle w:val="aff0"/>
                      </w:pPr>
                      <w:r>
                        <w:t>Продавец</w:t>
                      </w:r>
                    </w:p>
                  </w:txbxContent>
                </v:textbox>
              </v:shape>
              <v:line id="_x0000_s1108" style="position:absolute" from="4374,1521" to="4374,10881" strokeweight="2.25pt"/>
              <v:line id="_x0000_s1109" style="position:absolute" from="4734,1521" to="4734,10881" strokeweight="2.25pt"/>
              <v:shape id="_x0000_s1110" type="#_x0000_t202" style="position:absolute;left:2394;top:10341;width:4140;height:540" stroked="f">
                <v:textbox style="mso-next-textbox:#_x0000_s1110">
                  <w:txbxContent>
                    <w:p w:rsidR="009162B1" w:rsidRDefault="009162B1" w:rsidP="009162B1">
                      <w:pPr>
                        <w:pStyle w:val="aff0"/>
                      </w:pPr>
                      <w:r>
                        <w:t>Таможенная граница РФ</w:t>
                      </w:r>
                    </w:p>
                  </w:txbxContent>
                </v:textbox>
              </v:shape>
              <v:line id="_x0000_s1111" style="position:absolute;flip:x" from="3294,2061" to="5814,2061">
                <v:stroke endarrow="classic" endarrowlength="long"/>
              </v:line>
              <v:line id="_x0000_s1112" style="position:absolute;flip:x" from="3294,2421" to="5814,2421">
                <v:stroke startarrow="classic" startarrowlength="long" endarrowlength="long"/>
              </v:line>
              <v:line id="_x0000_s1113" style="position:absolute" from="1674,2781" to="1674,5661">
                <v:stroke endarrow="classic" endarrowlength="long"/>
              </v:line>
              <v:shape id="_x0000_s1114" style="position:absolute;left:2214;top:4215;width:1260;height:1446" coordsize="1260,1446" path="m,1446l6,,1260,6e" filled="f">
                <v:stroke endarrow="classic"/>
                <v:path arrowok="t"/>
              </v:shape>
              <v:shape id="_x0000_s1115" style="position:absolute;left:1854;top:6561;width:5940;height:2880;mso-position-horizontal:absolute;mso-position-vertical:absolute" coordsize="5940,2880" path="m,l6,2874r5934,6e" filled="f" strokeweight="2.25pt">
                <v:stroke dashstyle="1 1" endarrow="classic" endcap="round"/>
                <v:path arrowok="t"/>
              </v:shape>
              <v:shape id="_x0000_s1116" style="position:absolute;left:5094;top:4758;width:720;height:1260;mso-position-horizontal:absolute;mso-position-vertical:absolute" coordsize="720,1260" path="m,l6,1257r714,3e" filled="f">
                <v:stroke endarrow="classic"/>
                <v:path arrowok="t"/>
              </v:shape>
              <v:oval id="_x0000_s1117" style="position:absolute;left:11034;top:2961;width:2160;height:1080">
                <v:textbox style="mso-next-textbox:#_x0000_s1117">
                  <w:txbxContent>
                    <w:p w:rsidR="009162B1" w:rsidRDefault="009162B1" w:rsidP="009162B1">
                      <w:pPr>
                        <w:pStyle w:val="aff0"/>
                      </w:pPr>
                      <w:r>
                        <w:t>Таможенный</w:t>
                      </w:r>
                    </w:p>
                    <w:p w:rsidR="009162B1" w:rsidRDefault="009162B1" w:rsidP="009162B1">
                      <w:pPr>
                        <w:pStyle w:val="aff0"/>
                      </w:pPr>
                      <w:r>
                        <w:t>пост 2</w:t>
                      </w:r>
                    </w:p>
                  </w:txbxContent>
                </v:textbox>
              </v:oval>
              <v:oval id="_x0000_s1118" style="position:absolute;left:8694;top:4761;width:2160;height:1080;rotation:90">
                <v:textbox style="layout-flow:vertical;mso-layout-flow-alt:bottom-to-top;mso-next-textbox:#_x0000_s1118">
                  <w:txbxContent>
                    <w:p w:rsidR="009162B1" w:rsidRDefault="009162B1" w:rsidP="009162B1">
                      <w:pPr>
                        <w:pStyle w:val="aff0"/>
                      </w:pPr>
                      <w:r>
                        <w:t>Таможенный</w:t>
                      </w:r>
                    </w:p>
                    <w:p w:rsidR="009162B1" w:rsidRDefault="009162B1" w:rsidP="009162B1">
                      <w:pPr>
                        <w:pStyle w:val="aff0"/>
                      </w:pPr>
                      <w:r>
                        <w:t>пост 1</w:t>
                      </w:r>
                    </w:p>
                  </w:txbxContent>
                </v:textbox>
              </v:oval>
              <v:oval id="_x0000_s1119" style="position:absolute;left:11034;top:6561;width:2160;height:1080">
                <v:textbox style="mso-next-textbox:#_x0000_s1119">
                  <w:txbxContent>
                    <w:p w:rsidR="009162B1" w:rsidRPr="009162B1" w:rsidRDefault="009162B1" w:rsidP="009162B1">
                      <w:pPr>
                        <w:pStyle w:val="aff0"/>
                      </w:pPr>
                      <w:r w:rsidRPr="009162B1">
                        <w:t>Таможенный</w:t>
                      </w:r>
                    </w:p>
                    <w:p w:rsidR="009162B1" w:rsidRPr="009162B1" w:rsidRDefault="009162B1" w:rsidP="009162B1">
                      <w:pPr>
                        <w:pStyle w:val="aff0"/>
                      </w:pPr>
                      <w:r w:rsidRPr="009162B1">
                        <w:t>пост 3</w:t>
                      </w:r>
                    </w:p>
                  </w:txbxContent>
                </v:textbox>
              </v:oval>
              <v:shape id="_x0000_s1120" style="position:absolute;left:6174;top:6561;width:1620;height:2520;mso-position-horizontal:absolute;mso-position-vertical:absolute" coordsize="1620,2520" path="m1620,2520l6,2514,,e" filled="f" strokeweight="2.25pt">
                <v:stroke dashstyle="1 1" endarrow="classic" endcap="round"/>
                <v:path arrowok="t"/>
              </v:shape>
              <v:line id="_x0000_s1121" style="position:absolute" from="10314,5301" to="11574,5301" strokeweight="1.5pt">
                <v:stroke dashstyle="1 1" startarrow="classic" endarrow="classic" endcap="round"/>
              </v:line>
              <v:line id="_x0000_s1122" style="position:absolute" from="12114,5841" to="12114,6561" strokeweight="1.5pt">
                <v:stroke dashstyle="1 1" startarrow="classic" startarrowlength="long" endarrow="classic" endcap="round"/>
              </v:line>
              <v:line id="_x0000_s1123" style="position:absolute" from="12114,4041" to="12114,4761" strokeweight="1.5pt">
                <v:stroke dashstyle="1 1" startarrow="classic" startarrowlength="long" endarrow="classic" endcap="round"/>
              </v:line>
              <v:line id="_x0000_s1124" style="position:absolute" from="7974,6561" to="7974,8721" strokeweight="2.25pt">
                <v:stroke dashstyle="1 1" endarrow="classic" endarrowlength="long" endcap="round"/>
              </v:line>
              <v:shape id="_x0000_s1125" style="position:absolute;left:5454;top:4758;width:360;height:1080;mso-position-horizontal:absolute;mso-position-vertical:absolute" coordsize="360,1080" path="m360,1080l6,1074,,e" filled="f">
                <v:stroke endarrow="classic" endarrowlength="long"/>
                <v:path arrowok="t"/>
              </v:shape>
              <v:shape id="_x0000_s1126" type="#_x0000_t202" style="position:absolute;left:8874;top:1881;width:2340;height:900">
                <v:textbox style="mso-next-textbox:#_x0000_s1126">
                  <w:txbxContent>
                    <w:p w:rsidR="009162B1" w:rsidRDefault="009162B1" w:rsidP="009162B1">
                      <w:pPr>
                        <w:pStyle w:val="aff0"/>
                      </w:pPr>
                      <w:r>
                        <w:t>Таможенный</w:t>
                      </w:r>
                    </w:p>
                    <w:p w:rsidR="009162B1" w:rsidRDefault="009162B1" w:rsidP="009162B1">
                      <w:pPr>
                        <w:pStyle w:val="aff0"/>
                        <w:rPr>
                          <w:rFonts w:ascii="Arial" w:hAnsi="Arial" w:cs="Arial"/>
                        </w:rPr>
                      </w:pPr>
                      <w:r>
                        <w:t>брокер</w:t>
                      </w:r>
                    </w:p>
                  </w:txbxContent>
                </v:textbox>
              </v:shape>
              <v:shape id="_x0000_s1127" style="position:absolute;left:5814;top:4395;width:3420;height:726;mso-position-horizontal:absolute;mso-position-vertical:absolute" coordsize="3420,726" path="m,6l801,r,720l3420,726e" filled="f">
                <v:stroke endarrow="classic"/>
                <v:path arrowok="t"/>
              </v:shape>
              <v:shapetype id="_x0000_t70" coordsize="21600,21600" o:spt="70" adj="5400,4320" path="m10800,l21600@0@3@0@3@2,21600@2,10800,21600,0@2@1@2@1@0,0@0xe">
                <v:stroke joinstyle="miter"/>
                <v:formulas>
                  <v:f eqn="val #1"/>
                  <v:f eqn="val #0"/>
                  <v:f eqn="sum 21600 0 #1"/>
                  <v:f eqn="sum 21600 0 #0"/>
                  <v:f eqn="prod #1 #0 10800"/>
                  <v:f eqn="sum #1 0 @4"/>
                  <v:f eqn="sum 21600 0 @5"/>
                </v:formulas>
                <v:path o:connecttype="custom" o:connectlocs="10800,0;0,@0;@1,10800;0,@2;10800,21600;21600,@2;@3,10800;21600,@0" o:connectangles="270,180,180,180,90,0,0,0" textboxrect="@1,@5,@3,@6"/>
                <v:handles>
                  <v:h position="#0,#1" xrange="0,10800" yrange="0,10800"/>
                </v:handles>
              </v:shapetype>
              <v:shape id="_x0000_s1128" type="#_x0000_t70" style="position:absolute;left:8877;top:9801;width:900;height:900" strokeweight="2.25pt">
                <v:stroke dashstyle="1 1" endcap="round"/>
              </v:shape>
              <v:shape id="_x0000_s1129" type="#_x0000_t202" style="position:absolute;left:4995;top:1650;width:179;height:360" stroked="f">
                <v:textbox style="mso-next-textbox:#_x0000_s1129" inset="0,0,0,0">
                  <w:txbxContent>
                    <w:p w:rsidR="009162B1" w:rsidRDefault="009162B1" w:rsidP="009162B1">
                      <w:pPr>
                        <w:pStyle w:val="aff0"/>
                      </w:pPr>
                      <w:r>
                        <w:t>1</w:t>
                      </w:r>
                    </w:p>
                  </w:txbxContent>
                </v:textbox>
              </v:shape>
              <v:shape id="_x0000_s1130" type="#_x0000_t202" style="position:absolute;left:8175;top:4335;width:321;height:360" stroked="f">
                <v:textbox style="mso-next-textbox:#_x0000_s1130" inset="0,0,0,0">
                  <w:txbxContent>
                    <w:p w:rsidR="009162B1" w:rsidRDefault="009162B1" w:rsidP="009162B1">
                      <w:pPr>
                        <w:pStyle w:val="aff0"/>
                      </w:pPr>
                      <w:r>
                        <w:t>8</w:t>
                      </w:r>
                    </w:p>
                  </w:txbxContent>
                </v:textbox>
              </v:shape>
              <v:shape id="_x0000_s1131" type="#_x0000_t202" style="position:absolute;left:5220;top:2490;width:179;height:360" stroked="f">
                <v:textbox style="mso-next-textbox:#_x0000_s1131" inset="0,0,0,0">
                  <w:txbxContent>
                    <w:p w:rsidR="009162B1" w:rsidRDefault="009162B1" w:rsidP="009162B1">
                      <w:pPr>
                        <w:pStyle w:val="aff0"/>
                      </w:pPr>
                      <w:r>
                        <w:t>2</w:t>
                      </w:r>
                    </w:p>
                  </w:txbxContent>
                </v:textbox>
              </v:shape>
              <v:shape id="_x0000_s1132" type="#_x0000_t202" style="position:absolute;left:1410;top:3810;width:179;height:360" stroked="f">
                <v:textbox style="mso-next-textbox:#_x0000_s1132" inset="0,0,0,0">
                  <w:txbxContent>
                    <w:p w:rsidR="009162B1" w:rsidRDefault="009162B1" w:rsidP="009162B1">
                      <w:pPr>
                        <w:pStyle w:val="aff0"/>
                      </w:pPr>
                      <w:r>
                        <w:t>2</w:t>
                      </w:r>
                    </w:p>
                  </w:txbxContent>
                </v:textbox>
              </v:shape>
              <v:shape id="_x0000_s1133" type="#_x0000_t202" style="position:absolute;left:2310;top:4575;width:179;height:360" stroked="f">
                <v:textbox style="mso-next-textbox:#_x0000_s1133" inset="0,0,0,0">
                  <w:txbxContent>
                    <w:p w:rsidR="009162B1" w:rsidRDefault="009162B1" w:rsidP="009162B1">
                      <w:pPr>
                        <w:pStyle w:val="aff0"/>
                      </w:pPr>
                      <w:r>
                        <w:t>3</w:t>
                      </w:r>
                    </w:p>
                  </w:txbxContent>
                </v:textbox>
              </v:shape>
              <v:shape id="_x0000_s1134" type="#_x0000_t202" style="position:absolute;left:1560;top:7575;width:179;height:360" stroked="f">
                <v:textbox style="mso-next-textbox:#_x0000_s1134" inset="0,0,0,0">
                  <w:txbxContent>
                    <w:p w:rsidR="009162B1" w:rsidRDefault="009162B1" w:rsidP="009162B1">
                      <w:pPr>
                        <w:pStyle w:val="aff0"/>
                      </w:pPr>
                      <w:r>
                        <w:t>3</w:t>
                      </w:r>
                    </w:p>
                  </w:txbxContent>
                </v:textbox>
              </v:shape>
              <v:shape id="_x0000_s1135" type="#_x0000_t202" style="position:absolute;left:5814;top:7461;width:179;height:360" stroked="f">
                <v:textbox style="mso-next-textbox:#_x0000_s1135" inset="0,0,0,0">
                  <w:txbxContent>
                    <w:p w:rsidR="009162B1" w:rsidRDefault="009162B1" w:rsidP="009162B1">
                      <w:pPr>
                        <w:pStyle w:val="aff0"/>
                      </w:pPr>
                      <w:r>
                        <w:t>4</w:t>
                      </w:r>
                    </w:p>
                  </w:txbxContent>
                </v:textbox>
              </v:shape>
              <v:shape id="_x0000_s1136" type="#_x0000_t202" style="position:absolute;left:4815;top:5220;width:179;height:360" stroked="f">
                <v:textbox style="mso-next-textbox:#_x0000_s1136" inset="0,0,0,0">
                  <w:txbxContent>
                    <w:p w:rsidR="009162B1" w:rsidRDefault="009162B1" w:rsidP="009162B1">
                      <w:pPr>
                        <w:pStyle w:val="aff0"/>
                      </w:pPr>
                      <w:r>
                        <w:t>6</w:t>
                      </w:r>
                    </w:p>
                  </w:txbxContent>
                </v:textbox>
              </v:shape>
              <v:shape id="_x0000_s1137" type="#_x0000_t202" style="position:absolute;left:10065;top:7305;width:179;height:360" stroked="f">
                <v:textbox style="mso-next-textbox:#_x0000_s1137" inset="0,0,0,0">
                  <w:txbxContent>
                    <w:p w:rsidR="009162B1" w:rsidRDefault="009162B1" w:rsidP="009162B1">
                      <w:pPr>
                        <w:pStyle w:val="aff0"/>
                      </w:pPr>
                      <w:r>
                        <w:t>5</w:t>
                      </w:r>
                    </w:p>
                  </w:txbxContent>
                </v:textbox>
              </v:shape>
              <v:shape id="_x0000_s1138" type="#_x0000_t202" style="position:absolute;left:9186;top:7299;width:321;height:360" stroked="f">
                <v:textbox style="mso-next-textbox:#_x0000_s1138" inset="0,0,0,0">
                  <w:txbxContent>
                    <w:p w:rsidR="009162B1" w:rsidRDefault="009162B1" w:rsidP="009162B1">
                      <w:pPr>
                        <w:pStyle w:val="aff0"/>
                      </w:pPr>
                      <w:r>
                        <w:t>8</w:t>
                      </w:r>
                    </w:p>
                  </w:txbxContent>
                </v:textbox>
              </v:shape>
              <v:shape id="_x0000_s1139" type="#_x0000_t202" style="position:absolute;left:10710;top:4875;width:179;height:360" stroked="f">
                <v:textbox style="mso-next-textbox:#_x0000_s1139" inset="0,0,0,0">
                  <w:txbxContent>
                    <w:p w:rsidR="009162B1" w:rsidRDefault="009162B1" w:rsidP="009162B1">
                      <w:pPr>
                        <w:pStyle w:val="aff0"/>
                      </w:pPr>
                      <w:r>
                        <w:t>5</w:t>
                      </w:r>
                    </w:p>
                  </w:txbxContent>
                </v:textbox>
              </v:shape>
              <v:shape id="_x0000_s1140" type="#_x0000_t202" style="position:absolute;left:13050;top:9510;width:179;height:360" stroked="f">
                <v:textbox style="mso-next-textbox:#_x0000_s1140" inset="0,0,0,0">
                  <w:txbxContent>
                    <w:p w:rsidR="009162B1" w:rsidRDefault="009162B1" w:rsidP="009162B1">
                      <w:pPr>
                        <w:pStyle w:val="aff0"/>
                      </w:pPr>
                      <w:r>
                        <w:t>4</w:t>
                      </w:r>
                    </w:p>
                  </w:txbxContent>
                </v:textbox>
              </v:shape>
              <v:shape id="_x0000_s1141" type="#_x0000_t202" style="position:absolute;left:6354;top:4581;width:179;height:360" stroked="f">
                <v:textbox style="mso-next-textbox:#_x0000_s1141" inset="0,0,0,0">
                  <w:txbxContent>
                    <w:p w:rsidR="009162B1" w:rsidRDefault="009162B1" w:rsidP="009162B1">
                      <w:pPr>
                        <w:pStyle w:val="aff0"/>
                      </w:pPr>
                      <w:r>
                        <w:t>7</w:t>
                      </w:r>
                    </w:p>
                  </w:txbxContent>
                </v:textbox>
              </v:shape>
              <v:shape id="_x0000_s1142" type="#_x0000_t202" style="position:absolute;left:8100;top:7185;width:179;height:360" stroked="f">
                <v:textbox style="mso-next-textbox:#_x0000_s1142" inset="0,0,0,0">
                  <w:txbxContent>
                    <w:p w:rsidR="009162B1" w:rsidRDefault="009162B1" w:rsidP="009162B1">
                      <w:pPr>
                        <w:pStyle w:val="aff0"/>
                      </w:pPr>
                      <w:r>
                        <w:t>6</w:t>
                      </w:r>
                    </w:p>
                  </w:txbxContent>
                </v:textbox>
              </v:shape>
              <v:shape id="_x0000_s1143" type="#_x0000_t202" style="position:absolute;left:5535;top:5205;width:179;height:360" stroked="f">
                <v:textbox style="mso-next-textbox:#_x0000_s1143" inset="0,0,0,0">
                  <w:txbxContent>
                    <w:p w:rsidR="009162B1" w:rsidRDefault="009162B1" w:rsidP="009162B1">
                      <w:pPr>
                        <w:pStyle w:val="aff0"/>
                      </w:pPr>
                      <w:r>
                        <w:t>6</w:t>
                      </w:r>
                    </w:p>
                  </w:txbxContent>
                </v:textbox>
              </v:shape>
              <v:shape id="_x0000_s1144" style="position:absolute;left:5835;top:4032;width:3450;height:723;mso-position-horizontal:absolute;mso-position-vertical:absolute" coordsize="3450,723" path="m,l1061,6r,714l3450,723e" filled="f">
                <v:stroke startarrow="classic" startarrowlength="long"/>
                <v:path arrowok="t"/>
              </v:shape>
              <v:shape id="_x0000_s1145" style="position:absolute;left:11214;top:2415;width:3111;height:6666;mso-position-horizontal:absolute;mso-position-vertical:absolute" coordsize="3111,6666" path="m360,6666r2751,-6l3111,,,6e" filled="f" strokeweight="2.25pt">
                <v:stroke dashstyle="1 1" endarrow="classic" endarrowlength="long" endcap="round"/>
                <v:path arrowok="t"/>
              </v:shape>
              <v:shape id="_x0000_s1146" style="position:absolute;left:11214;top:2241;width:3420;height:7200;mso-position-horizontal:absolute;mso-position-vertical:absolute" coordsize="3111,6666" path="m360,6666r2751,-6l3111,,,6e" filled="f" strokeweight="2.25pt">
                <v:stroke dashstyle="1 1" startarrow="classic" startarrowlength="long" endarrow="classic" endarrowlength="long" endcap="round"/>
                <v:path arrowok="t"/>
              </v:shape>
              <v:line id="_x0000_s1147" style="position:absolute;flip:x" from="9954,6330" to="9990,8721" strokeweight="2.25pt">
                <v:stroke dashstyle="1 1" startarrow="classic" startarrowlength="long" endcap="round"/>
              </v:line>
              <v:line id="_x0000_s1148" style="position:absolute;flip:x" from="9597,6381" to="9597,8721" strokeweight="2.25pt">
                <v:stroke dashstyle="1 1" startarrowlength="long" endarrow="classic" endarrowlength="long" endcap="round"/>
              </v:line>
              <v:shape id="_x0000_s1149" type="#_x0000_t202" style="position:absolute;left:12327;top:8613;width:321;height:360" stroked="f">
                <v:textbox style="mso-next-textbox:#_x0000_s1149" inset="0,0,0,0">
                  <w:txbxContent>
                    <w:p w:rsidR="009162B1" w:rsidRDefault="009162B1" w:rsidP="009162B1">
                      <w:pPr>
                        <w:pStyle w:val="aff0"/>
                      </w:pPr>
                      <w:r>
                        <w:t>8</w:t>
                      </w:r>
                    </w:p>
                  </w:txbxContent>
                </v:textbox>
              </v:shape>
              <v:shape id="_x0000_s1150" type="#_x0000_t202" style="position:absolute;left:3474;top:3861;width:2340;height:900">
                <v:textbox style="mso-next-textbox:#_x0000_s1150">
                  <w:txbxContent>
                    <w:p w:rsidR="009162B1" w:rsidRDefault="009162B1" w:rsidP="009162B1">
                      <w:pPr>
                        <w:pStyle w:val="aff0"/>
                      </w:pPr>
                      <w:r>
                        <w:t>Перевозчик</w:t>
                      </w:r>
                    </w:p>
                  </w:txbxContent>
                </v:textbox>
              </v:shape>
            </v:group>
            <w10:wrap type="topAndBottom"/>
          </v:group>
        </w:pict>
      </w:r>
    </w:p>
    <w:p w:rsidR="006F2590" w:rsidRDefault="006F2590" w:rsidP="006F2590">
      <w:r w:rsidRPr="006F2590">
        <w:t>Анализ алгоритма взаимодействия участников ВЭД, иностранных торговых партнеров и таможенной службы России показывает, что основные операции по контролю электронных документов выполняются в автоматизированном режиме и не требуют вмешательства сотрудников таможенных органов. Такой подход дает ряд существенных преимуществ:</w:t>
      </w:r>
    </w:p>
    <w:p w:rsidR="006F2590" w:rsidRDefault="006F2590" w:rsidP="006F2590">
      <w:r w:rsidRPr="006F2590">
        <w:t xml:space="preserve">1. Исключается возможность подмены коммерческих документов, </w:t>
      </w:r>
      <w:r>
        <w:t>т.к</w:t>
      </w:r>
      <w:r w:rsidRPr="006F2590">
        <w:t xml:space="preserve"> все сведения о поставке дублируются в электронном виде, что существенно усложняет импорт товаров по “серым” схемам.</w:t>
      </w:r>
    </w:p>
    <w:p w:rsidR="006F2590" w:rsidRDefault="006F2590" w:rsidP="006F2590">
      <w:r w:rsidRPr="006F2590">
        <w:t>2. Действия сотрудников таможенных органов протоколируются в электронном хронометраже рабочего времени. Это позволит исключить необоснованную и чрезмерную задержку таможенного оформления со стороны таможни.</w:t>
      </w:r>
    </w:p>
    <w:p w:rsidR="006F2590" w:rsidRDefault="006F2590" w:rsidP="006F2590">
      <w:r w:rsidRPr="006F2590">
        <w:t>3. Решение о выпуске товаров во внутренней таможне принимается до прибытия товаров и транспортных средств в зону таможенного контроля на основе предварительных сведений о готовящейся поставке, проанализированных в информационном центре СЗТУ. При этом достигается экономия времени при проведении документального контроля поставок, а также процедуры согласования с функциональными отделами таможни. Экономический эффект от ускорения таможенного оформления для участников ВЭД может быть оценен на основе данных транспортных и экспедиторских компаний по показателю стоимости простоя автомобиля в сутки. В среднем этот показатель составляет 95 долл. США в сутки. Количество машин за 2006 год, выпущенных в соответствии с заявленным таможенным режимом с превышением 1-х суток составило 23825 транспортных средств за год</w:t>
      </w:r>
      <w:r w:rsidRPr="006F2590">
        <w:rPr>
          <w:rStyle w:val="af1"/>
          <w:color w:val="000000"/>
        </w:rPr>
        <w:footnoteReference w:id="1"/>
      </w:r>
      <w:r w:rsidRPr="006F2590">
        <w:t>. В денежном выражении объем простоев за год составил 2,263 млн. долл. США.</w:t>
      </w:r>
    </w:p>
    <w:p w:rsidR="006F2590" w:rsidRDefault="006F2590" w:rsidP="006F2590">
      <w:r w:rsidRPr="006F2590">
        <w:t>4. Упрощается управленческий труд сотрудников таможенных органов, снижая долю рутинных операций по выявлению рисков на основе формальных признаков.</w:t>
      </w:r>
    </w:p>
    <w:p w:rsidR="006F2590" w:rsidRDefault="006F2590" w:rsidP="006F2590">
      <w:r w:rsidRPr="006F2590">
        <w:t>5. Появляется возможность заложить основу для межведомственного информационного обмена, путем предоставления доступа к электронному архиву выпущенных ГТД. Тем самым снижается нагрузка на сотрудников таможенных органов по обеспечению информационного взаимодействия со сторонними министерствами и ведомствами. Важным аспектом является налаживание эффективного информационного обмена с органами Министерства по налогам и сборам</w:t>
      </w:r>
      <w:r>
        <w:t xml:space="preserve"> (</w:t>
      </w:r>
      <w:r w:rsidRPr="006F2590">
        <w:t>МНС), что в целом позволит повысить эффективность экспортных операций отечественных производителей.</w:t>
      </w:r>
    </w:p>
    <w:p w:rsidR="006F2590" w:rsidRDefault="006F2590" w:rsidP="006F2590">
      <w:r w:rsidRPr="006F2590">
        <w:t>В качестве недостатка предложенной схемы информационного взаимодействия необходимо отметить, что ответственность за достоверную информацию в сформированных товаросопроводительных документах</w:t>
      </w:r>
      <w:r>
        <w:t xml:space="preserve"> (</w:t>
      </w:r>
      <w:r w:rsidRPr="006F2590">
        <w:t>ТСД) в бумажном и электронном виде лежит на фирме-отправителе товаров. В целях обеспечения высокой степени достоверности сведений в ТСД необходимо регламентировать деятельность отправителей при формировании электронных документов, проработать систему контроля за их деятельностью, предусмотреть меры ответственности за предоставление недостоверной информации о поставках. Вышеперечисленные процедуры возможно организовать в рамках предотгрузочных инспекций, предусмотренных ст</w:t>
      </w:r>
      <w:r>
        <w:t>.2</w:t>
      </w:r>
      <w:r w:rsidRPr="006F2590">
        <w:t>8 ФЗ №164 от 08</w:t>
      </w:r>
      <w:r>
        <w:t>.12.20</w:t>
      </w:r>
      <w:r w:rsidRPr="006F2590">
        <w:t>03.</w:t>
      </w:r>
    </w:p>
    <w:p w:rsidR="009162B1" w:rsidRDefault="009162B1" w:rsidP="006F2590"/>
    <w:p w:rsidR="006F2590" w:rsidRPr="006F2590" w:rsidRDefault="007F33FF" w:rsidP="009162B1">
      <w:pPr>
        <w:ind w:firstLine="0"/>
        <w:rPr>
          <w:lang w:val="en-US"/>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5.5pt;height:210pt">
            <v:imagedata r:id="rId8" o:title=""/>
          </v:shape>
        </w:pict>
      </w:r>
    </w:p>
    <w:p w:rsidR="006F2590" w:rsidRDefault="006F2590" w:rsidP="006F2590">
      <w:r w:rsidRPr="006F2590">
        <w:t>Рисунок 5. Динамика импорта в регионе деятельности СЗТУ за 1994</w:t>
      </w:r>
      <w:r>
        <w:t>-</w:t>
      </w:r>
      <w:r w:rsidRPr="006F2590">
        <w:t>2006 гг.</w:t>
      </w:r>
    </w:p>
    <w:p w:rsidR="009162B1" w:rsidRDefault="009162B1" w:rsidP="006F2590"/>
    <w:p w:rsidR="006F2590" w:rsidRDefault="006F2590" w:rsidP="006F2590">
      <w:r w:rsidRPr="006F2590">
        <w:t xml:space="preserve">На </w:t>
      </w:r>
      <w:r>
        <w:t>рис.5</w:t>
      </w:r>
      <w:r w:rsidRPr="006F2590">
        <w:t xml:space="preserve"> представлено три динамических ряда:</w:t>
      </w:r>
    </w:p>
    <w:p w:rsidR="006F2590" w:rsidRDefault="006F2590" w:rsidP="006F2590">
      <w:r w:rsidRPr="006F2590">
        <w:t>Статистические данные по объему импорта за 1994-2006 гг. в регионе деятельности СЗТУ</w:t>
      </w:r>
      <w:r>
        <w:t xml:space="preserve"> (</w:t>
      </w:r>
      <w:r w:rsidRPr="006F2590">
        <w:t>кривая №1);</w:t>
      </w:r>
    </w:p>
    <w:p w:rsidR="006F2590" w:rsidRDefault="006F2590" w:rsidP="006F2590">
      <w:r w:rsidRPr="006F2590">
        <w:t xml:space="preserve">Линия тренда, которая описывается функцией </w:t>
      </w:r>
      <w:r w:rsidRPr="006F2590">
        <w:rPr>
          <w:b/>
          <w:bCs/>
          <w:lang w:val="en-US"/>
        </w:rPr>
        <w:t>y</w:t>
      </w:r>
      <w:r>
        <w:rPr>
          <w:b/>
          <w:bCs/>
        </w:rPr>
        <w:t xml:space="preserve"> (</w:t>
      </w:r>
      <w:r w:rsidRPr="006F2590">
        <w:rPr>
          <w:b/>
          <w:bCs/>
          <w:lang w:val="en-US"/>
        </w:rPr>
        <w:t>x</w:t>
      </w:r>
      <w:r w:rsidRPr="006F2590">
        <w:rPr>
          <w:b/>
          <w:bCs/>
        </w:rPr>
        <w:t>) =333,62x</w:t>
      </w:r>
      <w:r w:rsidRPr="006F2590">
        <w:rPr>
          <w:b/>
          <w:bCs/>
          <w:vertAlign w:val="superscript"/>
        </w:rPr>
        <w:t>2</w:t>
      </w:r>
      <w:r w:rsidRPr="006F2590">
        <w:rPr>
          <w:b/>
          <w:bCs/>
        </w:rPr>
        <w:t>-3430,2</w:t>
      </w:r>
      <w:r w:rsidRPr="006F2590">
        <w:rPr>
          <w:b/>
          <w:bCs/>
          <w:lang w:val="en-US"/>
        </w:rPr>
        <w:t>x</w:t>
      </w:r>
      <w:r w:rsidRPr="006F2590">
        <w:rPr>
          <w:b/>
          <w:bCs/>
        </w:rPr>
        <w:t>+15707</w:t>
      </w:r>
      <w:r w:rsidRPr="006F2590">
        <w:t>, и на ее основе прогноз дальнейшего развития объемов внешней торговли на 2007, 2008, 2009 гг.</w:t>
      </w:r>
      <w:r>
        <w:t xml:space="preserve"> (</w:t>
      </w:r>
      <w:r w:rsidRPr="006F2590">
        <w:t>кривая №2);</w:t>
      </w:r>
    </w:p>
    <w:p w:rsidR="006F2590" w:rsidRDefault="006F2590" w:rsidP="006F2590">
      <w:r w:rsidRPr="006F2590">
        <w:t>Третий динамический ряд</w:t>
      </w:r>
      <w:r>
        <w:t xml:space="preserve"> (</w:t>
      </w:r>
      <w:r w:rsidRPr="006F2590">
        <w:t xml:space="preserve">2006, 2007, 2008, 2009 </w:t>
      </w:r>
      <w:r>
        <w:t>гг.)</w:t>
      </w:r>
      <w:r w:rsidRPr="006F2590">
        <w:t xml:space="preserve"> соответствует экспертной оценке роста объема импорта в стоимостном выражении с учетом внедрения системы электронного документооборота с иностранными партнерами</w:t>
      </w:r>
      <w:r>
        <w:t xml:space="preserve"> (</w:t>
      </w:r>
      <w:r w:rsidRPr="006F2590">
        <w:t>кривая №3). График кривой№3 построен, исходя из следующих предельных условий:</w:t>
      </w:r>
    </w:p>
    <w:p w:rsidR="006F2590" w:rsidRDefault="006F2590" w:rsidP="006F2590">
      <w:r w:rsidRPr="006F2590">
        <w:t>уровень импорта серых поставок равен нулю;</w:t>
      </w:r>
    </w:p>
    <w:p w:rsidR="006F2590" w:rsidRDefault="006F2590" w:rsidP="006F2590">
      <w:r w:rsidRPr="006F2590">
        <w:t>система электронного документооборота используется при импорте всех товарных партий региона.</w:t>
      </w:r>
    </w:p>
    <w:p w:rsidR="006F2590" w:rsidRDefault="006F2590" w:rsidP="006F2590">
      <w:r w:rsidRPr="006F2590">
        <w:t>На практике эффект от внедрения системы электронного документооборота, выраженный в стоимостном росте объема внешней торговли, следует ожидать ниже уровня кривой №3 и выше уровня линии тренда</w:t>
      </w:r>
      <w:r>
        <w:t xml:space="preserve"> (</w:t>
      </w:r>
      <w:r w:rsidRPr="006F2590">
        <w:t>кривая№2) по нижеследующим причинам:</w:t>
      </w:r>
    </w:p>
    <w:p w:rsidR="006F2590" w:rsidRDefault="006F2590" w:rsidP="006F2590">
      <w:r w:rsidRPr="006F2590">
        <w:t>1) Невозможно обеспечить использование системы ЭДО по всем импортным поставкам.</w:t>
      </w:r>
    </w:p>
    <w:p w:rsidR="006F2590" w:rsidRDefault="006F2590" w:rsidP="006F2590">
      <w:r w:rsidRPr="006F2590">
        <w:t>2) Заинтересованность в предложенной системе ЭДО, в первую очередь, проявят крупные участники ВЭД, которые нуждаются в ускорении своих внешнеторговых операций и в тоже время, как правило, являются добросовестными участниками ВЭД.</w:t>
      </w:r>
    </w:p>
    <w:p w:rsidR="006F2590" w:rsidRDefault="006F2590" w:rsidP="006F2590">
      <w:pPr>
        <w:rPr>
          <w:b/>
          <w:bCs/>
        </w:rPr>
      </w:pPr>
      <w:r w:rsidRPr="006F2590">
        <w:rPr>
          <w:b/>
          <w:bCs/>
        </w:rPr>
        <w:t xml:space="preserve">В заключении </w:t>
      </w:r>
      <w:r w:rsidRPr="006F2590">
        <w:t>сделаны выводы</w:t>
      </w:r>
      <w:r w:rsidRPr="006F2590">
        <w:rPr>
          <w:b/>
          <w:bCs/>
        </w:rPr>
        <w:t>:</w:t>
      </w:r>
    </w:p>
    <w:p w:rsidR="006F2590" w:rsidRDefault="006F2590" w:rsidP="006F2590">
      <w:r w:rsidRPr="006F2590">
        <w:t xml:space="preserve">1. В современном мире таможенные системы переживают новый этап своего развития. Это связано, с одной стороны, с глобализацией и интеграцией внешней торговли, а с другой, </w:t>
      </w:r>
      <w:r>
        <w:t>-</w:t>
      </w:r>
      <w:r w:rsidRPr="006F2590">
        <w:t xml:space="preserve"> с усилением контроля за перемещением через таможенные границы товарных и информационных потоков. Указанные обстоятельства значительно усложнили управление в таможенном деле и предъявляют противоречивые требования к таможенной системе: необходимо повысить качество администрирования ВЭД таким образом, чтобы, с одной, стороны обеспечить высокую скорость внешнеторгового оборота с иностранными партнерами, а с другой, обеспечить соблюдение таможенного законодательства.</w:t>
      </w:r>
    </w:p>
    <w:p w:rsidR="006F2590" w:rsidRDefault="006F2590" w:rsidP="006F2590">
      <w:r w:rsidRPr="006F2590">
        <w:t>2. В целях построения системы управления рисками был проведен анализ мер экономического и административного воздействия на внешнюю торговлю как основного источника нарушения таможенного законодательства. Это позволило выявить значимые свойства товаров для целей таможенного контроля, а также предложить функциональный подход к классификации методов регулирования ВЭД. На основе предложенной классификации была разработана схема принятия управленческого решения в процессе таможенного регулирования ВЭД.</w:t>
      </w:r>
    </w:p>
    <w:p w:rsidR="006F2590" w:rsidRDefault="006F2590" w:rsidP="006F2590">
      <w:r w:rsidRPr="006F2590">
        <w:t>3. Существенный рост объемов внешней торговли с одной стороны, огромное количество информации, связанной с внешнеторговыми операциями, которую таможня вынуждена обрабатывать, с другой, создало условия информационного кризиса, при котором требуются новые подходы к управлению таможенной системой. Сегодня таможенный контроль требует существенных затрат времени, не совместимых с растущими объемами внешнеторговой деятельности и требованиями крупных иностранных инвесторов. В качестве решения задачи по сокращению времени таможенного оформления может служить предложенная в диссертации методологическая схема трансграничного электронного документооборота на основе международных стандартов, которая позволяет радикально сократить время таможенного оформления, решает задачу пресечения импорта товаров по “серым” схемам, повышает прозрачность действий таможенных инспекторов.</w:t>
      </w:r>
    </w:p>
    <w:p w:rsidR="006F2590" w:rsidRDefault="006F2590" w:rsidP="006F2590">
      <w:r w:rsidRPr="006F2590">
        <w:t>4. Предложенный в работе формализованный подход к организации СУР имеет важное значение при внедрении системы электронного документооборота в процессе совершения внешнеторговых операций и системы электронного декларирования, так как позволяет легко переложить процедуру идентификации и выявления риска на автоматизированные системы обработки информации, а также, совместно с системой субъектных рисков отвечает условию необходимости и достаточности таможенного контроля товаров и транспортных средств.</w:t>
      </w:r>
    </w:p>
    <w:p w:rsidR="006F2590" w:rsidRDefault="006F2590" w:rsidP="006F2590">
      <w:r w:rsidRPr="006F2590">
        <w:t>Полученные результаты исследования проблем таможенного регулирования ВЭД показывают, что основная цель и поставленные в работе задачи выполнены: а именно выявлены проблемы таможенного регулирования внешнеэкономической деятельности в России на современном этапе; проанализирован комплекс действующих методов таможенно-тарифного и нетарифного регулирования; разработана методология формирования системы управления рисками, на основе анализа действующих методов регулирования ВЭД административного и экономического характера; разработаны предложения и рекомендации по организационному совершенствованию таможенного регулирования ВЭД.</w:t>
      </w:r>
    </w:p>
    <w:p w:rsidR="006F2590" w:rsidRDefault="007E5F0B" w:rsidP="007E5F0B">
      <w:pPr>
        <w:pStyle w:val="2"/>
      </w:pPr>
      <w:r>
        <w:br w:type="page"/>
      </w:r>
      <w:r w:rsidR="006F2590" w:rsidRPr="006F2590">
        <w:t>Основные публикации по теме исследования</w:t>
      </w:r>
    </w:p>
    <w:p w:rsidR="007E5F0B" w:rsidRDefault="007E5F0B" w:rsidP="006F2590"/>
    <w:p w:rsidR="006F2590" w:rsidRDefault="006F2590" w:rsidP="007E5F0B">
      <w:pPr>
        <w:pStyle w:val="a1"/>
      </w:pPr>
      <w:r w:rsidRPr="006F2590">
        <w:t>Фа</w:t>
      </w:r>
      <w:r w:rsidR="007E5F0B">
        <w:t>ррахов</w:t>
      </w:r>
      <w:r w:rsidRPr="006F2590">
        <w:t xml:space="preserve"> А</w:t>
      </w:r>
      <w:r>
        <w:t xml:space="preserve">.Т., </w:t>
      </w:r>
      <w:r w:rsidRPr="006F2590">
        <w:t>Современные тенденции совершенствования администрирования внешнеэкономической деятельности /А</w:t>
      </w:r>
      <w:r>
        <w:t xml:space="preserve">.Т. </w:t>
      </w:r>
      <w:r w:rsidRPr="006F2590">
        <w:t>Фаррахов</w:t>
      </w:r>
      <w:r>
        <w:t xml:space="preserve"> // </w:t>
      </w:r>
      <w:r w:rsidRPr="006F2590">
        <w:t>Региональные аспекты управления, экономики и права Северо-Западного федерального округа РФ: Сб. научных трудов, вып</w:t>
      </w:r>
      <w:r>
        <w:t>.3</w:t>
      </w:r>
      <w:r w:rsidRPr="006F2590">
        <w:t>, / Под ред. д-ра экон. наук, академика МАНЭБ А</w:t>
      </w:r>
      <w:r>
        <w:t xml:space="preserve">.Д. </w:t>
      </w:r>
      <w:r w:rsidRPr="006F2590">
        <w:t xml:space="preserve">Макарова. </w:t>
      </w:r>
      <w:r>
        <w:t>-</w:t>
      </w:r>
      <w:r w:rsidRPr="006F2590">
        <w:t xml:space="preserve"> СПб</w:t>
      </w:r>
      <w:r>
        <w:t>.:</w:t>
      </w:r>
      <w:r w:rsidRPr="006F2590">
        <w:t xml:space="preserve"> Изд-во ВАТТ, 2006. -</w:t>
      </w:r>
      <w:r>
        <w:t xml:space="preserve"> (</w:t>
      </w:r>
      <w:r w:rsidRPr="006F2590">
        <w:t>0</w:t>
      </w:r>
      <w:r>
        <w:t>.4</w:t>
      </w:r>
      <w:r w:rsidRPr="006F2590">
        <w:t xml:space="preserve"> п. л)</w:t>
      </w:r>
    </w:p>
    <w:p w:rsidR="006F2590" w:rsidRDefault="006F2590" w:rsidP="007E5F0B">
      <w:pPr>
        <w:pStyle w:val="a1"/>
      </w:pPr>
      <w:r w:rsidRPr="006F2590">
        <w:t>Фаррахов А</w:t>
      </w:r>
      <w:r>
        <w:t xml:space="preserve">.Т., </w:t>
      </w:r>
      <w:r w:rsidRPr="006F2590">
        <w:t>Особенности использования электронных документов при информационном обмене во внешнеэкономической деятельности /А</w:t>
      </w:r>
      <w:r>
        <w:t xml:space="preserve">.Т. </w:t>
      </w:r>
      <w:r w:rsidRPr="006F2590">
        <w:t>Фаррахов</w:t>
      </w:r>
      <w:r>
        <w:t xml:space="preserve"> // </w:t>
      </w:r>
      <w:r w:rsidRPr="006F2590">
        <w:t>Современные аспекты экономики, №2</w:t>
      </w:r>
      <w:r>
        <w:t xml:space="preserve"> (</w:t>
      </w:r>
      <w:r w:rsidRPr="006F2590">
        <w:t>115) / Под ред</w:t>
      </w:r>
      <w:r>
        <w:t xml:space="preserve">.Л. </w:t>
      </w:r>
      <w:r w:rsidRPr="006F2590">
        <w:t xml:space="preserve">Л. Рябчевской. </w:t>
      </w:r>
      <w:r>
        <w:t>-</w:t>
      </w:r>
      <w:r w:rsidRPr="006F2590">
        <w:t xml:space="preserve"> СПб</w:t>
      </w:r>
      <w:r>
        <w:t>.:</w:t>
      </w:r>
      <w:r w:rsidRPr="006F2590">
        <w:t xml:space="preserve"> Изд-во Инфо-да, 2007. -</w:t>
      </w:r>
      <w:r>
        <w:t xml:space="preserve"> (</w:t>
      </w:r>
      <w:r w:rsidRPr="006F2590">
        <w:t>0,9 п. л)</w:t>
      </w:r>
    </w:p>
    <w:p w:rsidR="006F2590" w:rsidRDefault="007E5F0B" w:rsidP="007E5F0B">
      <w:pPr>
        <w:pStyle w:val="a1"/>
      </w:pPr>
      <w:r>
        <w:t>Фаррахов</w:t>
      </w:r>
      <w:r w:rsidR="006F2590" w:rsidRPr="006F2590">
        <w:t xml:space="preserve"> А</w:t>
      </w:r>
      <w:r w:rsidR="006F2590">
        <w:t xml:space="preserve">.Т., </w:t>
      </w:r>
      <w:r w:rsidR="006F2590" w:rsidRPr="006F2590">
        <w:t>Модернизация государственного управления системой таможенных служб /А</w:t>
      </w:r>
      <w:r w:rsidR="006F2590">
        <w:t xml:space="preserve">.Т. </w:t>
      </w:r>
      <w:r w:rsidR="006F2590" w:rsidRPr="006F2590">
        <w:t>Фаррахов</w:t>
      </w:r>
      <w:r w:rsidR="006F2590">
        <w:t xml:space="preserve"> // </w:t>
      </w:r>
      <w:r w:rsidR="006F2590" w:rsidRPr="006F2590">
        <w:t>Ученые записки Санкт-Петербургской Академии управления и экономики, №1</w:t>
      </w:r>
      <w:r w:rsidR="006F2590">
        <w:t xml:space="preserve"> (</w:t>
      </w:r>
      <w:r w:rsidR="006F2590" w:rsidRPr="006F2590">
        <w:t>15) / Под ред. д. э. н</w:t>
      </w:r>
      <w:r w:rsidR="006F2590">
        <w:t>.,</w:t>
      </w:r>
      <w:r w:rsidR="006F2590" w:rsidRPr="006F2590">
        <w:t xml:space="preserve"> В</w:t>
      </w:r>
      <w:r w:rsidR="006F2590">
        <w:t xml:space="preserve">.А. </w:t>
      </w:r>
      <w:r w:rsidR="006F2590" w:rsidRPr="006F2590">
        <w:t xml:space="preserve">Гневко. </w:t>
      </w:r>
      <w:r w:rsidR="006F2590">
        <w:t>-</w:t>
      </w:r>
      <w:r w:rsidR="006F2590" w:rsidRPr="006F2590">
        <w:t xml:space="preserve"> СПб</w:t>
      </w:r>
      <w:r w:rsidR="006F2590">
        <w:t>.:</w:t>
      </w:r>
      <w:r w:rsidR="006F2590" w:rsidRPr="006F2590">
        <w:t xml:space="preserve"> Изд-во Санкт-Петербургской академии управления и экономики, 2007. </w:t>
      </w:r>
      <w:r w:rsidR="006F2590">
        <w:t>- (</w:t>
      </w:r>
      <w:r w:rsidR="006F2590" w:rsidRPr="006F2590">
        <w:t>0,7 п. л)</w:t>
      </w:r>
    </w:p>
    <w:p w:rsidR="006F2590" w:rsidRDefault="007E5F0B" w:rsidP="007E5F0B">
      <w:pPr>
        <w:pStyle w:val="a1"/>
      </w:pPr>
      <w:r>
        <w:t>Фаррахов</w:t>
      </w:r>
      <w:r w:rsidR="006F2590" w:rsidRPr="006F2590">
        <w:t xml:space="preserve"> А</w:t>
      </w:r>
      <w:r w:rsidR="006F2590">
        <w:t xml:space="preserve">.Т., </w:t>
      </w:r>
      <w:r w:rsidR="006F2590" w:rsidRPr="006F2590">
        <w:t>Совершенстование информационного взаимодействия участников ВЭД, при совершении внешнеторговых операций /А</w:t>
      </w:r>
      <w:r w:rsidR="006F2590">
        <w:t xml:space="preserve">.Т. </w:t>
      </w:r>
      <w:r w:rsidR="006F2590" w:rsidRPr="006F2590">
        <w:t>Фаррахов</w:t>
      </w:r>
      <w:r w:rsidR="006F2590">
        <w:t xml:space="preserve"> // </w:t>
      </w:r>
      <w:r w:rsidR="006F2590" w:rsidRPr="006F2590">
        <w:t>Современные аспекты экономики, №2</w:t>
      </w:r>
      <w:r w:rsidR="006F2590">
        <w:t xml:space="preserve"> (</w:t>
      </w:r>
      <w:r w:rsidR="006F2590" w:rsidRPr="006F2590">
        <w:t>115) / Под ред</w:t>
      </w:r>
      <w:r w:rsidR="006F2590">
        <w:t xml:space="preserve">.Л. </w:t>
      </w:r>
      <w:r w:rsidR="006F2590" w:rsidRPr="006F2590">
        <w:t xml:space="preserve">Л. Рябчевской. </w:t>
      </w:r>
      <w:r w:rsidR="006F2590">
        <w:t>-</w:t>
      </w:r>
      <w:r w:rsidR="006F2590" w:rsidRPr="006F2590">
        <w:t xml:space="preserve"> СПб</w:t>
      </w:r>
      <w:r w:rsidR="006F2590">
        <w:t>.:</w:t>
      </w:r>
      <w:r w:rsidR="006F2590" w:rsidRPr="006F2590">
        <w:t xml:space="preserve"> Изд-во Инфо-да, 2007. </w:t>
      </w:r>
      <w:r w:rsidR="006F2590">
        <w:t>- (</w:t>
      </w:r>
      <w:r w:rsidR="006F2590" w:rsidRPr="006F2590">
        <w:t>0,9 п. л)</w:t>
      </w:r>
    </w:p>
    <w:p w:rsidR="006F2590" w:rsidRDefault="007E5F0B" w:rsidP="007E5F0B">
      <w:pPr>
        <w:pStyle w:val="a1"/>
      </w:pPr>
      <w:r>
        <w:t>Фаррахов</w:t>
      </w:r>
      <w:r w:rsidR="006F2590" w:rsidRPr="006F2590">
        <w:t xml:space="preserve"> А</w:t>
      </w:r>
      <w:r w:rsidR="006F2590">
        <w:t xml:space="preserve">.Т., </w:t>
      </w:r>
      <w:r w:rsidR="006F2590" w:rsidRPr="006F2590">
        <w:t>Управление рисками как важнейший аспект совершенствования таможенного оформления товаров /А</w:t>
      </w:r>
      <w:r w:rsidR="006F2590">
        <w:t xml:space="preserve">.Т. </w:t>
      </w:r>
      <w:r w:rsidR="006F2590" w:rsidRPr="006F2590">
        <w:t>Фаррахов</w:t>
      </w:r>
      <w:r w:rsidR="006F2590">
        <w:t xml:space="preserve"> // </w:t>
      </w:r>
      <w:r w:rsidR="006F2590" w:rsidRPr="006F2590">
        <w:t>Экономика и управление №2</w:t>
      </w:r>
      <w:r w:rsidR="006F2590">
        <w:t xml:space="preserve"> (</w:t>
      </w:r>
      <w:r w:rsidR="006F2590" w:rsidRPr="006F2590">
        <w:t>28) / Под ред. д. э. н</w:t>
      </w:r>
      <w:r w:rsidR="006F2590">
        <w:t>.,</w:t>
      </w:r>
      <w:r w:rsidR="006F2590" w:rsidRPr="006F2590">
        <w:t xml:space="preserve"> В</w:t>
      </w:r>
      <w:r w:rsidR="006F2590">
        <w:t xml:space="preserve">.А. </w:t>
      </w:r>
      <w:r w:rsidR="006F2590" w:rsidRPr="006F2590">
        <w:t>Гневко - СПб</w:t>
      </w:r>
      <w:r w:rsidR="006F2590">
        <w:t>.:</w:t>
      </w:r>
      <w:r w:rsidR="006F2590" w:rsidRPr="006F2590">
        <w:t xml:space="preserve"> Изд-во Санкт-Петербургской академии управления и экономики, 2007. </w:t>
      </w:r>
      <w:r w:rsidR="006F2590">
        <w:t>- (</w:t>
      </w:r>
      <w:r w:rsidR="006F2590" w:rsidRPr="006F2590">
        <w:t>0,3 п. л)</w:t>
      </w:r>
      <w:r w:rsidR="00F64D30">
        <w:t>.</w:t>
      </w:r>
      <w:bookmarkStart w:id="0" w:name="_GoBack"/>
      <w:bookmarkEnd w:id="0"/>
    </w:p>
    <w:sectPr w:rsidR="006F2590" w:rsidSect="007F34D4">
      <w:pgSz w:w="11906" w:h="16838"/>
      <w:pgMar w:top="1134" w:right="850" w:bottom="1134" w:left="1701" w:header="680" w:footer="680" w:gutter="0"/>
      <w:pgNumType w:start="1"/>
      <w:cols w:space="708"/>
      <w:noEndnote/>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712EC" w:rsidRDefault="00C712EC">
      <w:r>
        <w:separator/>
      </w:r>
    </w:p>
  </w:endnote>
  <w:endnote w:type="continuationSeparator" w:id="0">
    <w:p w:rsidR="00C712EC" w:rsidRDefault="00C712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712EC" w:rsidRDefault="00C712EC">
      <w:r>
        <w:separator/>
      </w:r>
    </w:p>
  </w:footnote>
  <w:footnote w:type="continuationSeparator" w:id="0">
    <w:p w:rsidR="00C712EC" w:rsidRDefault="00C712EC">
      <w:r>
        <w:continuationSeparator/>
      </w:r>
    </w:p>
  </w:footnote>
  <w:footnote w:id="1">
    <w:p w:rsidR="00C712EC" w:rsidRDefault="009162B1">
      <w:pPr>
        <w:pStyle w:val="af2"/>
      </w:pPr>
      <w:r>
        <w:rPr>
          <w:rStyle w:val="af1"/>
          <w:sz w:val="20"/>
          <w:szCs w:val="20"/>
        </w:rPr>
        <w:footnoteRef/>
      </w:r>
      <w:r>
        <w:t xml:space="preserve"> Сведения электронной базы выпущенных ГТД отдела таможенной статистики СЗТУ.</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62B1" w:rsidRDefault="004D2904" w:rsidP="006F2590">
    <w:pPr>
      <w:pStyle w:val="af6"/>
      <w:framePr w:wrap="auto" w:vAnchor="text" w:hAnchor="margin" w:xAlign="right" w:y="1"/>
      <w:rPr>
        <w:rStyle w:val="af5"/>
      </w:rPr>
    </w:pPr>
    <w:r>
      <w:rPr>
        <w:rStyle w:val="af5"/>
      </w:rPr>
      <w:t>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347EBD"/>
    <w:multiLevelType w:val="hybridMultilevel"/>
    <w:tmpl w:val="5F128D90"/>
    <w:lvl w:ilvl="0" w:tplc="72E2BE26">
      <w:start w:val="1"/>
      <w:numFmt w:val="bullet"/>
      <w:pStyle w:val="a"/>
      <w:lvlText w:val=""/>
      <w:lvlJc w:val="left"/>
      <w:pPr>
        <w:tabs>
          <w:tab w:val="num" w:pos="1077"/>
        </w:tabs>
        <w:ind w:firstLine="720"/>
      </w:pPr>
      <w:rPr>
        <w:rFonts w:ascii="Symbol" w:hAnsi="Symbol" w:cs="Symbol" w:hint="default"/>
        <w:sz w:val="24"/>
        <w:szCs w:val="24"/>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
    <w:nsid w:val="3388387A"/>
    <w:multiLevelType w:val="hybridMultilevel"/>
    <w:tmpl w:val="9918B8C0"/>
    <w:lvl w:ilvl="0" w:tplc="CE5C2A84">
      <w:start w:val="1"/>
      <w:numFmt w:val="decimal"/>
      <w:pStyle w:val="a0"/>
      <w:lvlText w:val="%1."/>
      <w:lvlJc w:val="left"/>
      <w:pPr>
        <w:tabs>
          <w:tab w:val="num" w:pos="0"/>
        </w:tabs>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7DD34BEA"/>
    <w:multiLevelType w:val="singleLevel"/>
    <w:tmpl w:val="6FF6B1F0"/>
    <w:lvl w:ilvl="0">
      <w:start w:val="1"/>
      <w:numFmt w:val="decimal"/>
      <w:pStyle w:val="a1"/>
      <w:lvlText w:val="%1."/>
      <w:lvlJc w:val="left"/>
      <w:pPr>
        <w:tabs>
          <w:tab w:val="num" w:pos="0"/>
        </w:tabs>
        <w:ind w:firstLine="720"/>
      </w:pPr>
      <w:rPr>
        <w:rFont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40"/>
  <w:displayHorizontalDrawingGridEvery w:val="2"/>
  <w:noPunctuationKerning/>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2612F"/>
    <w:rsid w:val="002329CD"/>
    <w:rsid w:val="0032612F"/>
    <w:rsid w:val="003C363F"/>
    <w:rsid w:val="00415012"/>
    <w:rsid w:val="004D2904"/>
    <w:rsid w:val="006F2590"/>
    <w:rsid w:val="007E5F0B"/>
    <w:rsid w:val="007F13BE"/>
    <w:rsid w:val="007F33FF"/>
    <w:rsid w:val="007F34D4"/>
    <w:rsid w:val="009162B1"/>
    <w:rsid w:val="00917862"/>
    <w:rsid w:val="00AC5978"/>
    <w:rsid w:val="00B909D8"/>
    <w:rsid w:val="00C712EC"/>
    <w:rsid w:val="00D84140"/>
    <w:rsid w:val="00F64D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53"/>
    <o:shapelayout v:ext="edit">
      <o:idmap v:ext="edit" data="1"/>
      <o:rules v:ext="edit">
        <o:r id="V:Rule1" type="callout" idref="#_x0000_s1078"/>
        <o:r id="V:Rule2" type="callout" idref="#_x0000_s1079"/>
        <o:r id="V:Rule3" type="callout" idref="#_x0000_s1080"/>
        <o:r id="V:Rule4" type="callout" idref="#_x0000_s1081"/>
        <o:r id="V:Rule5" type="callout" idref="#_x0000_s1082"/>
        <o:r id="V:Rule6" type="callout" idref="#_x0000_s1083"/>
        <o:r id="V:Rule7" type="callout" idref="#_x0000_s1084"/>
      </o:rules>
    </o:shapelayout>
  </w:shapeDefaults>
  <w:decimalSymbol w:val=","/>
  <w:listSeparator w:val=";"/>
  <w14:defaultImageDpi w14:val="0"/>
  <w15:chartTrackingRefBased/>
  <w15:docId w15:val="{782B032B-49DA-4466-9CCA-FFD07DB1C1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autoRedefine/>
    <w:qFormat/>
    <w:rsid w:val="006F2590"/>
    <w:pPr>
      <w:spacing w:line="360" w:lineRule="auto"/>
      <w:ind w:firstLine="720"/>
      <w:jc w:val="both"/>
    </w:pPr>
    <w:rPr>
      <w:sz w:val="28"/>
      <w:szCs w:val="28"/>
    </w:rPr>
  </w:style>
  <w:style w:type="paragraph" w:styleId="1">
    <w:name w:val="heading 1"/>
    <w:basedOn w:val="a2"/>
    <w:next w:val="a2"/>
    <w:link w:val="10"/>
    <w:uiPriority w:val="99"/>
    <w:qFormat/>
    <w:rsid w:val="006F2590"/>
    <w:pPr>
      <w:keepNext/>
      <w:ind w:firstLine="0"/>
      <w:jc w:val="center"/>
      <w:outlineLvl w:val="0"/>
    </w:pPr>
    <w:rPr>
      <w:b/>
      <w:bCs/>
      <w:caps/>
      <w:noProof/>
      <w:kern w:val="16"/>
    </w:rPr>
  </w:style>
  <w:style w:type="paragraph" w:styleId="2">
    <w:name w:val="heading 2"/>
    <w:basedOn w:val="a2"/>
    <w:next w:val="a2"/>
    <w:link w:val="20"/>
    <w:autoRedefine/>
    <w:uiPriority w:val="99"/>
    <w:qFormat/>
    <w:rsid w:val="006F2590"/>
    <w:pPr>
      <w:keepNext/>
      <w:tabs>
        <w:tab w:val="left" w:pos="6285"/>
      </w:tabs>
      <w:ind w:firstLine="0"/>
      <w:jc w:val="center"/>
      <w:outlineLvl w:val="1"/>
    </w:pPr>
    <w:rPr>
      <w:b/>
      <w:bCs/>
      <w:i/>
      <w:iCs/>
      <w:smallCaps/>
      <w:noProof/>
      <w:color w:val="000000"/>
      <w:kern w:val="36"/>
      <w:position w:val="-4"/>
    </w:rPr>
  </w:style>
  <w:style w:type="paragraph" w:styleId="3">
    <w:name w:val="heading 3"/>
    <w:basedOn w:val="a2"/>
    <w:next w:val="a2"/>
    <w:link w:val="30"/>
    <w:uiPriority w:val="99"/>
    <w:qFormat/>
    <w:rsid w:val="006F2590"/>
    <w:pPr>
      <w:keepNext/>
      <w:outlineLvl w:val="2"/>
    </w:pPr>
    <w:rPr>
      <w:b/>
      <w:bCs/>
      <w:noProof/>
    </w:rPr>
  </w:style>
  <w:style w:type="paragraph" w:styleId="4">
    <w:name w:val="heading 4"/>
    <w:basedOn w:val="a2"/>
    <w:next w:val="a2"/>
    <w:link w:val="40"/>
    <w:uiPriority w:val="99"/>
    <w:qFormat/>
    <w:rsid w:val="006F2590"/>
    <w:pPr>
      <w:keepNext/>
      <w:ind w:firstLine="0"/>
      <w:jc w:val="center"/>
      <w:outlineLvl w:val="3"/>
    </w:pPr>
    <w:rPr>
      <w:i/>
      <w:iCs/>
      <w:noProof/>
    </w:rPr>
  </w:style>
  <w:style w:type="paragraph" w:styleId="5">
    <w:name w:val="heading 5"/>
    <w:basedOn w:val="a2"/>
    <w:next w:val="a2"/>
    <w:link w:val="50"/>
    <w:uiPriority w:val="99"/>
    <w:qFormat/>
    <w:rsid w:val="006F2590"/>
    <w:pPr>
      <w:keepNext/>
      <w:ind w:left="737" w:firstLine="0"/>
      <w:jc w:val="left"/>
      <w:outlineLvl w:val="4"/>
    </w:pPr>
  </w:style>
  <w:style w:type="paragraph" w:styleId="6">
    <w:name w:val="heading 6"/>
    <w:basedOn w:val="a2"/>
    <w:next w:val="a2"/>
    <w:link w:val="60"/>
    <w:uiPriority w:val="99"/>
    <w:qFormat/>
    <w:rsid w:val="006F2590"/>
    <w:pPr>
      <w:keepNext/>
      <w:jc w:val="center"/>
      <w:outlineLvl w:val="5"/>
    </w:pPr>
    <w:rPr>
      <w:b/>
      <w:bCs/>
      <w:sz w:val="30"/>
      <w:szCs w:val="30"/>
    </w:rPr>
  </w:style>
  <w:style w:type="paragraph" w:styleId="7">
    <w:name w:val="heading 7"/>
    <w:basedOn w:val="a2"/>
    <w:next w:val="a2"/>
    <w:link w:val="70"/>
    <w:uiPriority w:val="99"/>
    <w:qFormat/>
    <w:rsid w:val="006F2590"/>
    <w:pPr>
      <w:keepNext/>
      <w:outlineLvl w:val="6"/>
    </w:pPr>
    <w:rPr>
      <w:sz w:val="24"/>
      <w:szCs w:val="24"/>
    </w:rPr>
  </w:style>
  <w:style w:type="paragraph" w:styleId="8">
    <w:name w:val="heading 8"/>
    <w:basedOn w:val="a2"/>
    <w:next w:val="a2"/>
    <w:link w:val="80"/>
    <w:uiPriority w:val="99"/>
    <w:qFormat/>
    <w:rsid w:val="006F2590"/>
    <w:pPr>
      <w:keepNext/>
      <w:outlineLvl w:val="7"/>
    </w:pPr>
    <w:rPr>
      <w:rFonts w:ascii="Arial" w:hAnsi="Arial" w:cs="Arial"/>
      <w:b/>
      <w:bCs/>
      <w:sz w:val="32"/>
      <w:szCs w:val="32"/>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paragraph" w:styleId="21">
    <w:name w:val="Body Text 2"/>
    <w:basedOn w:val="a2"/>
    <w:link w:val="22"/>
    <w:uiPriority w:val="99"/>
    <w:pPr>
      <w:shd w:val="clear" w:color="auto" w:fill="FFFFFF"/>
      <w:tabs>
        <w:tab w:val="left" w:pos="638"/>
      </w:tabs>
      <w:spacing w:before="10"/>
    </w:pPr>
    <w:rPr>
      <w:spacing w:val="5"/>
    </w:rPr>
  </w:style>
  <w:style w:type="character" w:customStyle="1" w:styleId="22">
    <w:name w:val="Основной текст 2 Знак"/>
    <w:link w:val="21"/>
    <w:uiPriority w:val="99"/>
    <w:semiHidden/>
    <w:rPr>
      <w:sz w:val="28"/>
      <w:szCs w:val="28"/>
    </w:rPr>
  </w:style>
  <w:style w:type="paragraph" w:styleId="a6">
    <w:name w:val="Body Text"/>
    <w:basedOn w:val="a2"/>
    <w:link w:val="a7"/>
    <w:uiPriority w:val="99"/>
    <w:rsid w:val="006F2590"/>
    <w:pPr>
      <w:ind w:firstLine="0"/>
    </w:pPr>
  </w:style>
  <w:style w:type="character" w:customStyle="1" w:styleId="a7">
    <w:name w:val="Основной текст Знак"/>
    <w:link w:val="a6"/>
    <w:uiPriority w:val="99"/>
    <w:semiHidden/>
    <w:rPr>
      <w:sz w:val="28"/>
      <w:szCs w:val="28"/>
    </w:rPr>
  </w:style>
  <w:style w:type="paragraph" w:styleId="a8">
    <w:name w:val="Body Text Indent"/>
    <w:basedOn w:val="a2"/>
    <w:link w:val="a9"/>
    <w:uiPriority w:val="99"/>
    <w:rsid w:val="006F2590"/>
    <w:pPr>
      <w:shd w:val="clear" w:color="auto" w:fill="FFFFFF"/>
      <w:spacing w:before="192"/>
      <w:ind w:right="-5" w:firstLine="360"/>
    </w:pPr>
  </w:style>
  <w:style w:type="character" w:customStyle="1" w:styleId="a9">
    <w:name w:val="Основной текст с отступом Знак"/>
    <w:link w:val="a8"/>
    <w:uiPriority w:val="99"/>
    <w:semiHidden/>
    <w:rPr>
      <w:sz w:val="28"/>
      <w:szCs w:val="28"/>
    </w:rPr>
  </w:style>
  <w:style w:type="character" w:styleId="aa">
    <w:name w:val="Hyperlink"/>
    <w:uiPriority w:val="99"/>
    <w:rsid w:val="006F2590"/>
    <w:rPr>
      <w:color w:val="0000FF"/>
      <w:u w:val="single"/>
    </w:rPr>
  </w:style>
  <w:style w:type="paragraph" w:styleId="ab">
    <w:name w:val="Balloon Text"/>
    <w:basedOn w:val="a2"/>
    <w:link w:val="ac"/>
    <w:uiPriority w:val="99"/>
    <w:semiHidden/>
    <w:rPr>
      <w:rFonts w:ascii="Tahoma" w:hAnsi="Tahoma" w:cs="Tahoma"/>
      <w:sz w:val="16"/>
      <w:szCs w:val="16"/>
    </w:rPr>
  </w:style>
  <w:style w:type="character" w:customStyle="1" w:styleId="ac">
    <w:name w:val="Текст выноски Знак"/>
    <w:link w:val="ab"/>
    <w:uiPriority w:val="99"/>
    <w:semiHidden/>
    <w:rPr>
      <w:rFonts w:ascii="Tahoma" w:hAnsi="Tahoma" w:cs="Tahoma"/>
      <w:sz w:val="16"/>
      <w:szCs w:val="16"/>
    </w:rPr>
  </w:style>
  <w:style w:type="character" w:customStyle="1" w:styleId="td">
    <w:name w:val="td"/>
    <w:uiPriority w:val="99"/>
  </w:style>
  <w:style w:type="paragraph" w:customStyle="1" w:styleId="FR4">
    <w:name w:val="FR4"/>
    <w:uiPriority w:val="99"/>
    <w:pPr>
      <w:widowControl w:val="0"/>
      <w:autoSpaceDE w:val="0"/>
      <w:autoSpaceDN w:val="0"/>
      <w:adjustRightInd w:val="0"/>
      <w:spacing w:line="480" w:lineRule="auto"/>
      <w:ind w:firstLine="680"/>
      <w:jc w:val="both"/>
    </w:pPr>
    <w:rPr>
      <w:rFonts w:ascii="Arial" w:hAnsi="Arial" w:cs="Arial"/>
      <w:sz w:val="18"/>
      <w:szCs w:val="18"/>
    </w:rPr>
  </w:style>
  <w:style w:type="paragraph" w:customStyle="1" w:styleId="11">
    <w:name w:val="Схема1"/>
    <w:basedOn w:val="1"/>
    <w:uiPriority w:val="99"/>
    <w:rPr>
      <w:kern w:val="0"/>
      <w:sz w:val="16"/>
      <w:szCs w:val="16"/>
    </w:rPr>
  </w:style>
  <w:style w:type="character" w:styleId="ad">
    <w:name w:val="FollowedHyperlink"/>
    <w:uiPriority w:val="99"/>
    <w:rPr>
      <w:color w:val="800080"/>
      <w:u w:val="single"/>
    </w:rPr>
  </w:style>
  <w:style w:type="paragraph" w:styleId="ae">
    <w:name w:val="Plain Text"/>
    <w:basedOn w:val="a2"/>
    <w:link w:val="af"/>
    <w:uiPriority w:val="99"/>
    <w:rsid w:val="006F2590"/>
    <w:rPr>
      <w:rFonts w:ascii="Consolas" w:hAnsi="Consolas" w:cs="Consolas"/>
      <w:sz w:val="21"/>
      <w:szCs w:val="21"/>
      <w:lang w:val="uk-UA" w:eastAsia="en-US"/>
    </w:rPr>
  </w:style>
  <w:style w:type="character" w:customStyle="1" w:styleId="12">
    <w:name w:val="Нижний колонтитул Знак1"/>
    <w:link w:val="af0"/>
    <w:uiPriority w:val="99"/>
    <w:semiHidden/>
    <w:locked/>
    <w:rsid w:val="006F2590"/>
    <w:rPr>
      <w:sz w:val="28"/>
      <w:szCs w:val="28"/>
      <w:lang w:val="ru-RU" w:eastAsia="ru-RU"/>
    </w:rPr>
  </w:style>
  <w:style w:type="paragraph" w:styleId="13">
    <w:name w:val="toc 1"/>
    <w:basedOn w:val="a2"/>
    <w:next w:val="a2"/>
    <w:autoRedefine/>
    <w:uiPriority w:val="99"/>
    <w:semiHidden/>
    <w:rsid w:val="006F2590"/>
    <w:pPr>
      <w:tabs>
        <w:tab w:val="right" w:leader="dot" w:pos="1400"/>
      </w:tabs>
      <w:ind w:firstLine="0"/>
    </w:pPr>
  </w:style>
  <w:style w:type="character" w:styleId="af1">
    <w:name w:val="footnote reference"/>
    <w:uiPriority w:val="99"/>
    <w:semiHidden/>
    <w:rsid w:val="006F2590"/>
    <w:rPr>
      <w:sz w:val="28"/>
      <w:szCs w:val="28"/>
      <w:vertAlign w:val="superscript"/>
    </w:rPr>
  </w:style>
  <w:style w:type="paragraph" w:styleId="23">
    <w:name w:val="Body Text Indent 2"/>
    <w:basedOn w:val="a2"/>
    <w:link w:val="24"/>
    <w:uiPriority w:val="99"/>
    <w:rsid w:val="006F2590"/>
    <w:pPr>
      <w:shd w:val="clear" w:color="auto" w:fill="FFFFFF"/>
      <w:tabs>
        <w:tab w:val="left" w:pos="163"/>
      </w:tabs>
      <w:ind w:firstLine="360"/>
    </w:pPr>
  </w:style>
  <w:style w:type="character" w:customStyle="1" w:styleId="24">
    <w:name w:val="Основной текст с отступом 2 Знак"/>
    <w:link w:val="23"/>
    <w:uiPriority w:val="99"/>
    <w:semiHidden/>
    <w:rPr>
      <w:sz w:val="28"/>
      <w:szCs w:val="28"/>
    </w:rPr>
  </w:style>
  <w:style w:type="paragraph" w:styleId="af2">
    <w:name w:val="footnote text"/>
    <w:basedOn w:val="a2"/>
    <w:link w:val="af3"/>
    <w:autoRedefine/>
    <w:uiPriority w:val="99"/>
    <w:semiHidden/>
    <w:rsid w:val="006F2590"/>
    <w:rPr>
      <w:color w:val="000000"/>
      <w:sz w:val="20"/>
      <w:szCs w:val="20"/>
    </w:rPr>
  </w:style>
  <w:style w:type="character" w:customStyle="1" w:styleId="af3">
    <w:name w:val="Текст сноски Знак"/>
    <w:link w:val="af2"/>
    <w:uiPriority w:val="99"/>
    <w:locked/>
    <w:rsid w:val="006F2590"/>
    <w:rPr>
      <w:color w:val="000000"/>
      <w:lang w:val="ru-RU" w:eastAsia="ru-RU"/>
    </w:rPr>
  </w:style>
  <w:style w:type="paragraph" w:styleId="af4">
    <w:name w:val="Normal (Web)"/>
    <w:basedOn w:val="a2"/>
    <w:uiPriority w:val="99"/>
    <w:rsid w:val="006F2590"/>
    <w:pPr>
      <w:spacing w:before="100" w:beforeAutospacing="1" w:after="100" w:afterAutospacing="1"/>
    </w:pPr>
    <w:rPr>
      <w:lang w:val="uk-UA" w:eastAsia="uk-UA"/>
    </w:rPr>
  </w:style>
  <w:style w:type="paragraph" w:styleId="31">
    <w:name w:val="Body Text Indent 3"/>
    <w:basedOn w:val="a2"/>
    <w:link w:val="32"/>
    <w:uiPriority w:val="99"/>
    <w:rsid w:val="006F2590"/>
    <w:pPr>
      <w:shd w:val="clear" w:color="auto" w:fill="FFFFFF"/>
      <w:tabs>
        <w:tab w:val="left" w:pos="4262"/>
        <w:tab w:val="left" w:pos="5640"/>
      </w:tabs>
      <w:ind w:left="720"/>
    </w:pPr>
  </w:style>
  <w:style w:type="character" w:customStyle="1" w:styleId="32">
    <w:name w:val="Основной текст с отступом 3 Знак"/>
    <w:link w:val="31"/>
    <w:uiPriority w:val="99"/>
    <w:semiHidden/>
    <w:rPr>
      <w:sz w:val="16"/>
      <w:szCs w:val="16"/>
    </w:rPr>
  </w:style>
  <w:style w:type="character" w:styleId="af5">
    <w:name w:val="page number"/>
    <w:uiPriority w:val="99"/>
    <w:rsid w:val="006F2590"/>
  </w:style>
  <w:style w:type="paragraph" w:styleId="af6">
    <w:name w:val="header"/>
    <w:basedOn w:val="a2"/>
    <w:next w:val="a6"/>
    <w:link w:val="af7"/>
    <w:uiPriority w:val="99"/>
    <w:rsid w:val="006F2590"/>
    <w:pPr>
      <w:tabs>
        <w:tab w:val="center" w:pos="4677"/>
        <w:tab w:val="right" w:pos="9355"/>
      </w:tabs>
      <w:spacing w:line="240" w:lineRule="auto"/>
      <w:ind w:firstLine="0"/>
      <w:jc w:val="right"/>
    </w:pPr>
    <w:rPr>
      <w:noProof/>
      <w:kern w:val="16"/>
    </w:rPr>
  </w:style>
  <w:style w:type="character" w:styleId="af8">
    <w:name w:val="endnote reference"/>
    <w:uiPriority w:val="99"/>
    <w:semiHidden/>
    <w:rsid w:val="006F2590"/>
    <w:rPr>
      <w:vertAlign w:val="superscript"/>
    </w:rPr>
  </w:style>
  <w:style w:type="paragraph" w:styleId="33">
    <w:name w:val="Body Text 3"/>
    <w:basedOn w:val="a2"/>
    <w:link w:val="34"/>
    <w:uiPriority w:val="99"/>
    <w:pPr>
      <w:jc w:val="center"/>
    </w:pPr>
    <w:rPr>
      <w:sz w:val="18"/>
      <w:szCs w:val="18"/>
    </w:rPr>
  </w:style>
  <w:style w:type="character" w:customStyle="1" w:styleId="34">
    <w:name w:val="Основной текст 3 Знак"/>
    <w:link w:val="33"/>
    <w:uiPriority w:val="99"/>
    <w:semiHidden/>
    <w:rPr>
      <w:sz w:val="16"/>
      <w:szCs w:val="16"/>
    </w:rPr>
  </w:style>
  <w:style w:type="table" w:styleId="-1">
    <w:name w:val="Table Web 1"/>
    <w:basedOn w:val="a4"/>
    <w:uiPriority w:val="99"/>
    <w:rsid w:val="006F2590"/>
    <w:pPr>
      <w:widowControl w:val="0"/>
      <w:autoSpaceDE w:val="0"/>
      <w:autoSpaceDN w:val="0"/>
      <w:adjustRightInd w:val="0"/>
      <w:spacing w:line="360" w:lineRule="auto"/>
      <w:ind w:firstLine="709"/>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tblPr/>
      <w:tcPr>
        <w:tcBorders>
          <w:tl2br w:val="none" w:sz="0" w:space="0" w:color="auto"/>
          <w:tr2bl w:val="none" w:sz="0" w:space="0" w:color="auto"/>
        </w:tcBorders>
      </w:tcPr>
    </w:tblStylePr>
  </w:style>
  <w:style w:type="paragraph" w:customStyle="1" w:styleId="af9">
    <w:name w:val="выделение"/>
    <w:uiPriority w:val="99"/>
    <w:rsid w:val="006F2590"/>
    <w:pPr>
      <w:spacing w:line="360" w:lineRule="auto"/>
      <w:ind w:firstLine="709"/>
      <w:jc w:val="both"/>
    </w:pPr>
    <w:rPr>
      <w:b/>
      <w:bCs/>
      <w:i/>
      <w:iCs/>
      <w:noProof/>
      <w:sz w:val="28"/>
      <w:szCs w:val="28"/>
    </w:rPr>
  </w:style>
  <w:style w:type="paragraph" w:customStyle="1" w:styleId="25">
    <w:name w:val="Заголовок 2 дипл"/>
    <w:basedOn w:val="a2"/>
    <w:next w:val="a8"/>
    <w:uiPriority w:val="99"/>
    <w:rsid w:val="006F2590"/>
    <w:pPr>
      <w:widowControl w:val="0"/>
      <w:autoSpaceDE w:val="0"/>
      <w:autoSpaceDN w:val="0"/>
      <w:adjustRightInd w:val="0"/>
      <w:ind w:firstLine="709"/>
    </w:pPr>
    <w:rPr>
      <w:lang w:val="en-US" w:eastAsia="en-US"/>
    </w:rPr>
  </w:style>
  <w:style w:type="character" w:customStyle="1" w:styleId="af">
    <w:name w:val="Текст Знак"/>
    <w:link w:val="ae"/>
    <w:uiPriority w:val="99"/>
    <w:locked/>
    <w:rsid w:val="006F2590"/>
    <w:rPr>
      <w:rFonts w:ascii="Consolas" w:eastAsia="Times New Roman" w:hAnsi="Consolas" w:cs="Consolas"/>
      <w:sz w:val="21"/>
      <w:szCs w:val="21"/>
      <w:lang w:val="uk-UA" w:eastAsia="en-US"/>
    </w:rPr>
  </w:style>
  <w:style w:type="paragraph" w:styleId="af0">
    <w:name w:val="footer"/>
    <w:basedOn w:val="a2"/>
    <w:link w:val="12"/>
    <w:uiPriority w:val="99"/>
    <w:semiHidden/>
    <w:rsid w:val="006F2590"/>
    <w:pPr>
      <w:tabs>
        <w:tab w:val="center" w:pos="4819"/>
        <w:tab w:val="right" w:pos="9639"/>
      </w:tabs>
    </w:pPr>
  </w:style>
  <w:style w:type="character" w:customStyle="1" w:styleId="afa">
    <w:name w:val="Нижний колонтитул Знак"/>
    <w:uiPriority w:val="99"/>
    <w:semiHidden/>
    <w:rPr>
      <w:sz w:val="28"/>
      <w:szCs w:val="28"/>
    </w:rPr>
  </w:style>
  <w:style w:type="character" w:customStyle="1" w:styleId="af7">
    <w:name w:val="Верхний колонтитул Знак"/>
    <w:link w:val="af6"/>
    <w:uiPriority w:val="99"/>
    <w:semiHidden/>
    <w:locked/>
    <w:rsid w:val="006F2590"/>
    <w:rPr>
      <w:noProof/>
      <w:kern w:val="16"/>
      <w:sz w:val="28"/>
      <w:szCs w:val="28"/>
      <w:lang w:val="ru-RU" w:eastAsia="ru-RU"/>
    </w:rPr>
  </w:style>
  <w:style w:type="paragraph" w:customStyle="1" w:styleId="a0">
    <w:name w:val="лит"/>
    <w:autoRedefine/>
    <w:uiPriority w:val="99"/>
    <w:rsid w:val="006F2590"/>
    <w:pPr>
      <w:numPr>
        <w:numId w:val="1"/>
      </w:numPr>
      <w:spacing w:line="360" w:lineRule="auto"/>
      <w:jc w:val="both"/>
    </w:pPr>
    <w:rPr>
      <w:sz w:val="28"/>
      <w:szCs w:val="28"/>
    </w:rPr>
  </w:style>
  <w:style w:type="character" w:customStyle="1" w:styleId="afb">
    <w:name w:val="номер страницы"/>
    <w:uiPriority w:val="99"/>
    <w:rsid w:val="006F2590"/>
    <w:rPr>
      <w:sz w:val="28"/>
      <w:szCs w:val="28"/>
    </w:rPr>
  </w:style>
  <w:style w:type="paragraph" w:styleId="26">
    <w:name w:val="toc 2"/>
    <w:basedOn w:val="a2"/>
    <w:next w:val="a2"/>
    <w:autoRedefine/>
    <w:uiPriority w:val="99"/>
    <w:semiHidden/>
    <w:rsid w:val="006F2590"/>
    <w:pPr>
      <w:tabs>
        <w:tab w:val="left" w:leader="dot" w:pos="3500"/>
      </w:tabs>
      <w:ind w:firstLine="0"/>
      <w:jc w:val="left"/>
    </w:pPr>
    <w:rPr>
      <w:smallCaps/>
    </w:rPr>
  </w:style>
  <w:style w:type="paragraph" w:styleId="35">
    <w:name w:val="toc 3"/>
    <w:basedOn w:val="a2"/>
    <w:next w:val="a2"/>
    <w:autoRedefine/>
    <w:uiPriority w:val="99"/>
    <w:semiHidden/>
    <w:rsid w:val="006F2590"/>
    <w:pPr>
      <w:ind w:firstLine="0"/>
      <w:jc w:val="left"/>
    </w:pPr>
  </w:style>
  <w:style w:type="paragraph" w:styleId="41">
    <w:name w:val="toc 4"/>
    <w:basedOn w:val="a2"/>
    <w:next w:val="a2"/>
    <w:autoRedefine/>
    <w:uiPriority w:val="99"/>
    <w:semiHidden/>
    <w:rsid w:val="006F2590"/>
    <w:pPr>
      <w:tabs>
        <w:tab w:val="right" w:leader="dot" w:pos="9345"/>
      </w:tabs>
      <w:ind w:firstLine="0"/>
    </w:pPr>
    <w:rPr>
      <w:noProof/>
    </w:rPr>
  </w:style>
  <w:style w:type="paragraph" w:styleId="51">
    <w:name w:val="toc 5"/>
    <w:basedOn w:val="a2"/>
    <w:next w:val="a2"/>
    <w:autoRedefine/>
    <w:uiPriority w:val="99"/>
    <w:semiHidden/>
    <w:rsid w:val="006F2590"/>
    <w:pPr>
      <w:ind w:left="958"/>
    </w:pPr>
  </w:style>
  <w:style w:type="table" w:styleId="afc">
    <w:name w:val="Table Grid"/>
    <w:basedOn w:val="a4"/>
    <w:uiPriority w:val="99"/>
    <w:rsid w:val="006F2590"/>
    <w:pPr>
      <w:spacing w:line="360" w:lineRule="auto"/>
    </w:p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afd">
    <w:name w:val="содержание"/>
    <w:uiPriority w:val="99"/>
    <w:rsid w:val="006F2590"/>
    <w:pPr>
      <w:spacing w:line="360" w:lineRule="auto"/>
      <w:jc w:val="center"/>
    </w:pPr>
    <w:rPr>
      <w:b/>
      <w:bCs/>
      <w:i/>
      <w:iCs/>
      <w:smallCaps/>
      <w:noProof/>
      <w:sz w:val="28"/>
      <w:szCs w:val="28"/>
    </w:rPr>
  </w:style>
  <w:style w:type="paragraph" w:customStyle="1" w:styleId="a">
    <w:name w:val="список ненумерованный"/>
    <w:autoRedefine/>
    <w:uiPriority w:val="99"/>
    <w:rsid w:val="006F2590"/>
    <w:pPr>
      <w:numPr>
        <w:numId w:val="2"/>
      </w:numPr>
      <w:spacing w:line="360" w:lineRule="auto"/>
      <w:jc w:val="both"/>
    </w:pPr>
    <w:rPr>
      <w:noProof/>
      <w:sz w:val="28"/>
      <w:szCs w:val="28"/>
      <w:lang w:val="uk-UA"/>
    </w:rPr>
  </w:style>
  <w:style w:type="paragraph" w:customStyle="1" w:styleId="a1">
    <w:name w:val="список нумерованный"/>
    <w:autoRedefine/>
    <w:uiPriority w:val="99"/>
    <w:rsid w:val="006F2590"/>
    <w:pPr>
      <w:numPr>
        <w:numId w:val="3"/>
      </w:numPr>
      <w:spacing w:line="360" w:lineRule="auto"/>
      <w:jc w:val="both"/>
    </w:pPr>
    <w:rPr>
      <w:noProof/>
      <w:sz w:val="28"/>
      <w:szCs w:val="28"/>
    </w:rPr>
  </w:style>
  <w:style w:type="paragraph" w:customStyle="1" w:styleId="100">
    <w:name w:val="Стиль Оглавление 1 + Первая строка:  0 см"/>
    <w:basedOn w:val="13"/>
    <w:autoRedefine/>
    <w:uiPriority w:val="99"/>
    <w:rsid w:val="006F2590"/>
    <w:rPr>
      <w:b/>
      <w:bCs/>
    </w:rPr>
  </w:style>
  <w:style w:type="paragraph" w:customStyle="1" w:styleId="101">
    <w:name w:val="Стиль Оглавление 1 + Первая строка:  0 см1"/>
    <w:basedOn w:val="13"/>
    <w:autoRedefine/>
    <w:uiPriority w:val="99"/>
    <w:rsid w:val="006F2590"/>
    <w:rPr>
      <w:b/>
      <w:bCs/>
    </w:rPr>
  </w:style>
  <w:style w:type="paragraph" w:customStyle="1" w:styleId="200">
    <w:name w:val="Стиль Оглавление 2 + Слева:  0 см Первая строка:  0 см"/>
    <w:basedOn w:val="26"/>
    <w:autoRedefine/>
    <w:uiPriority w:val="99"/>
    <w:rsid w:val="006F2590"/>
  </w:style>
  <w:style w:type="paragraph" w:customStyle="1" w:styleId="31250">
    <w:name w:val="Стиль Оглавление 3 + Слева:  125 см Первая строка:  0 см"/>
    <w:basedOn w:val="35"/>
    <w:autoRedefine/>
    <w:uiPriority w:val="99"/>
    <w:rsid w:val="006F2590"/>
    <w:rPr>
      <w:i/>
      <w:iCs/>
    </w:rPr>
  </w:style>
  <w:style w:type="paragraph" w:customStyle="1" w:styleId="afe">
    <w:name w:val="ТАБЛИЦА"/>
    <w:next w:val="a2"/>
    <w:autoRedefine/>
    <w:uiPriority w:val="99"/>
    <w:rsid w:val="006F2590"/>
    <w:pPr>
      <w:spacing w:line="360" w:lineRule="auto"/>
    </w:pPr>
    <w:rPr>
      <w:color w:val="000000"/>
    </w:rPr>
  </w:style>
  <w:style w:type="paragraph" w:customStyle="1" w:styleId="aff">
    <w:name w:val="Стиль ТАБЛИЦА + Междустр.интервал:  полуторный"/>
    <w:basedOn w:val="afe"/>
    <w:uiPriority w:val="99"/>
    <w:rsid w:val="006F2590"/>
  </w:style>
  <w:style w:type="paragraph" w:customStyle="1" w:styleId="14">
    <w:name w:val="Стиль ТАБЛИЦА + Междустр.интервал:  полуторный1"/>
    <w:basedOn w:val="afe"/>
    <w:autoRedefine/>
    <w:uiPriority w:val="99"/>
    <w:rsid w:val="006F2590"/>
  </w:style>
  <w:style w:type="table" w:customStyle="1" w:styleId="15">
    <w:name w:val="Стиль таблицы1"/>
    <w:uiPriority w:val="99"/>
    <w:rsid w:val="006F2590"/>
    <w:pPr>
      <w:spacing w:line="360" w:lineRule="auto"/>
    </w:p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aff0">
    <w:name w:val="схема"/>
    <w:basedOn w:val="a2"/>
    <w:autoRedefine/>
    <w:uiPriority w:val="99"/>
    <w:rsid w:val="009162B1"/>
    <w:pPr>
      <w:spacing w:line="240" w:lineRule="auto"/>
      <w:ind w:firstLine="0"/>
      <w:jc w:val="center"/>
    </w:pPr>
    <w:rPr>
      <w:sz w:val="20"/>
      <w:szCs w:val="20"/>
    </w:rPr>
  </w:style>
  <w:style w:type="paragraph" w:styleId="aff1">
    <w:name w:val="endnote text"/>
    <w:basedOn w:val="a2"/>
    <w:link w:val="aff2"/>
    <w:uiPriority w:val="99"/>
    <w:semiHidden/>
    <w:rsid w:val="006F2590"/>
    <w:rPr>
      <w:sz w:val="20"/>
      <w:szCs w:val="20"/>
    </w:rPr>
  </w:style>
  <w:style w:type="character" w:customStyle="1" w:styleId="aff2">
    <w:name w:val="Текст концевой сноски Знак"/>
    <w:link w:val="aff1"/>
    <w:uiPriority w:val="99"/>
    <w:semiHidden/>
    <w:rPr>
      <w:sz w:val="20"/>
      <w:szCs w:val="20"/>
    </w:rPr>
  </w:style>
  <w:style w:type="paragraph" w:customStyle="1" w:styleId="aff3">
    <w:name w:val="титут"/>
    <w:autoRedefine/>
    <w:uiPriority w:val="99"/>
    <w:rsid w:val="006F2590"/>
    <w:pPr>
      <w:spacing w:line="360" w:lineRule="auto"/>
      <w:jc w:val="center"/>
    </w:pPr>
    <w:rPr>
      <w:noProo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5358</Words>
  <Characters>30541</Characters>
  <Application>Microsoft Office Word</Application>
  <DocSecurity>0</DocSecurity>
  <Lines>254</Lines>
  <Paragraphs>71</Paragraphs>
  <ScaleCrop>false</ScaleCrop>
  <HeadingPairs>
    <vt:vector size="2" baseType="variant">
      <vt:variant>
        <vt:lpstr>Название</vt:lpstr>
      </vt:variant>
      <vt:variant>
        <vt:i4>1</vt:i4>
      </vt:variant>
    </vt:vector>
  </HeadingPairs>
  <TitlesOfParts>
    <vt:vector size="1" baseType="lpstr">
      <vt:lpstr>Актуальность темы диссертации</vt:lpstr>
    </vt:vector>
  </TitlesOfParts>
  <Company>Home Office</Company>
  <LinksUpToDate>false</LinksUpToDate>
  <CharactersWithSpaces>35828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Актуальность темы диссертации</dc:title>
  <dc:subject/>
  <dc:creator>Al</dc:creator>
  <cp:keywords/>
  <dc:description/>
  <cp:lastModifiedBy>admin</cp:lastModifiedBy>
  <cp:revision>2</cp:revision>
  <cp:lastPrinted>2007-10-14T16:27:00Z</cp:lastPrinted>
  <dcterms:created xsi:type="dcterms:W3CDTF">2014-02-28T06:39:00Z</dcterms:created>
  <dcterms:modified xsi:type="dcterms:W3CDTF">2014-02-28T06:39:00Z</dcterms:modified>
</cp:coreProperties>
</file>