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A6" w:rsidRPr="00AB5F01" w:rsidRDefault="007269A6" w:rsidP="00AB5F01">
      <w:pPr>
        <w:pStyle w:val="2"/>
      </w:pPr>
      <w:r w:rsidRPr="00AB5F01">
        <w:t>Введение</w:t>
      </w:r>
    </w:p>
    <w:p w:rsidR="00AB5F01" w:rsidRDefault="00AB5F01" w:rsidP="00AB5F01">
      <w:pPr>
        <w:ind w:firstLine="709"/>
      </w:pPr>
    </w:p>
    <w:p w:rsidR="00AB5F01" w:rsidRDefault="007269A6" w:rsidP="00AB5F01">
      <w:pPr>
        <w:ind w:firstLine="709"/>
      </w:pPr>
      <w:r w:rsidRPr="00AB5F01">
        <w:t>Исследование и исчисление величин политических феноменов уже давно зарекомендовало себя в зарубежной политологической практике, однако на арене российской политологии такие методы работы исследователей до сих пор остаются наименьшим образом изученными</w:t>
      </w:r>
      <w:r w:rsidR="00AB5F01" w:rsidRPr="00AB5F01">
        <w:t xml:space="preserve">. </w:t>
      </w:r>
      <w:r w:rsidRPr="00AB5F01">
        <w:t>Преимущество математического инструментария в применении к политическому анализу состоит в его точной результативности, наглядности, возможности объединить и решить большое количество задач, используя нетрудоемкую и эффективную обработку целого массива связанных между собой данных</w:t>
      </w:r>
      <w:r w:rsidR="00AB5F01" w:rsidRPr="00AB5F01">
        <w:t>.</w:t>
      </w:r>
    </w:p>
    <w:p w:rsidR="00B203B6" w:rsidRPr="00AB5F01" w:rsidRDefault="00AB5F01" w:rsidP="00AB5F01">
      <w:pPr>
        <w:pStyle w:val="2"/>
      </w:pPr>
      <w:r>
        <w:br w:type="page"/>
        <w:t xml:space="preserve">1. </w:t>
      </w:r>
      <w:r w:rsidR="00B203B6" w:rsidRPr="00AB5F01">
        <w:t>Методология исследования современных политических феноменов</w:t>
      </w:r>
    </w:p>
    <w:p w:rsidR="00AB5F01" w:rsidRDefault="00AB5F01" w:rsidP="00AB5F01">
      <w:pPr>
        <w:ind w:firstLine="709"/>
      </w:pPr>
    </w:p>
    <w:p w:rsidR="00AB5F01" w:rsidRDefault="00B203B6" w:rsidP="00AB5F01">
      <w:pPr>
        <w:ind w:firstLine="709"/>
      </w:pPr>
      <w:r w:rsidRPr="00AB5F01">
        <w:t>Помимо широко распространенных и апробированных в социологии методов математической статистики в политологическом исследовании возможно использование методов математического анализа, направленных, прежде всего, не на обработку большого объема данных, а на качественное их рассмотрение и оценку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Среди последних выделяют методы аппарата алгебраических и дифференциальных уравнений, интегрирования, построения функций, метод наименьших квадратов, методы и средства</w:t>
      </w:r>
      <w:r w:rsidR="00AB5F01">
        <w:t xml:space="preserve"> "</w:t>
      </w:r>
      <w:r w:rsidRPr="00AB5F01">
        <w:t>нефизического</w:t>
      </w:r>
      <w:r w:rsidR="00AB5F01">
        <w:t xml:space="preserve">" </w:t>
      </w:r>
      <w:r w:rsidRPr="00AB5F01">
        <w:t xml:space="preserve">происхождения </w:t>
      </w:r>
      <w:r w:rsidR="00AB5F01">
        <w:t>-</w:t>
      </w:r>
      <w:r w:rsidRPr="00AB5F01">
        <w:t xml:space="preserve"> теория игр, моделирование на ЭВМ, информационно-логические системы,</w:t>
      </w:r>
      <w:r w:rsidR="00AB5F01">
        <w:t xml:space="preserve"> "</w:t>
      </w:r>
      <w:r w:rsidRPr="00AB5F01">
        <w:t>неколичественные разделы</w:t>
      </w:r>
      <w:r w:rsidR="00AB5F01">
        <w:t xml:space="preserve">" </w:t>
      </w:r>
      <w:r w:rsidRPr="00AB5F01">
        <w:t>математики и прочие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Изучив пределы и непрерывности, возможность выстраивания и применения производной функции в математике несложно перенести данные методики в политический анализ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Метод наименьших квадратов методологически основан на функции нескольких переменных</w:t>
      </w:r>
      <w:r w:rsidR="00AB5F01" w:rsidRPr="00AB5F01">
        <w:t xml:space="preserve">. </w:t>
      </w:r>
      <w:r w:rsidRPr="00AB5F01">
        <w:t>Учитывая многогранность любого политического феномена это становится особенно важным, так как данный метод даёт возможность иллюстрировать любое понятие или сложившуюся политическую ситуацию, подвергнувшуюся исследованию, с помощью графика в n-мерном пространстве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Для простоты вычисления и исследования в целом, используется две или три переменные</w:t>
      </w:r>
      <w:r w:rsidR="00AB5F01" w:rsidRPr="00AB5F01">
        <w:t xml:space="preserve">. </w:t>
      </w:r>
      <w:r w:rsidRPr="00AB5F01">
        <w:t>Это становится возможным благодаря несложным математическим действиям вычисления одной переменной через другую, уже известную или неизвестную, отраженную в формуле, составленной исследователем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В качестве</w:t>
      </w:r>
      <w:r w:rsidR="00AB5F01">
        <w:t xml:space="preserve"> "</w:t>
      </w:r>
      <w:r w:rsidRPr="00AB5F01">
        <w:t>точек</w:t>
      </w:r>
      <w:r w:rsidR="00AB5F01">
        <w:t xml:space="preserve">" </w:t>
      </w:r>
      <w:r w:rsidRPr="00AB5F01">
        <w:t>или значений переменных возможно использование данных экспертных опросов, сведенных в одну форму благодаря, например, методу Дельфи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При случае даже большой неоднородности экспертного мнения по тому или иному вопросу, на графике, отображающем политическую ситуацию или развитие феномена во временном пространстве, возможно построить наиболее близкую к ломаной прямую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При чем наиболее близкой будет считаться та, для которой сумма квадратов отклонений будет наименьшей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Это и будет итоговый график, отражающий развитие политического феномена во времени</w:t>
      </w:r>
      <w:r w:rsidR="00AB5F01">
        <w:t xml:space="preserve"> (</w:t>
      </w:r>
      <w:r w:rsidRPr="00AB5F01">
        <w:t>если использовать данную единицу как одну из осей</w:t>
      </w:r>
      <w:r w:rsidR="00AB5F01" w:rsidRPr="00AB5F01">
        <w:t>),</w:t>
      </w:r>
      <w:r w:rsidRPr="00AB5F01">
        <w:t xml:space="preserve"> и, следовательно, дающую основание исследователю не только анализировать состояние феномена на настоящем этапе, но и прогнозировать его динамическое развитие в будущем, то есть, заниматься прогнозированием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Именно метод наименьшего квадрата может наиболее близко оценить сложный путь многофакторного течения политической ситуации из-за</w:t>
      </w:r>
      <w:r w:rsidR="00AB5F01">
        <w:t xml:space="preserve"> "</w:t>
      </w:r>
      <w:r w:rsidRPr="00AB5F01">
        <w:t>сглаживания</w:t>
      </w:r>
      <w:r w:rsidR="00AB5F01">
        <w:t xml:space="preserve">" </w:t>
      </w:r>
      <w:r w:rsidRPr="00AB5F01">
        <w:t>и усреднения графика, что дает исследователю возможность оценить наиболее важные тенденции в жизни политического феномена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Стоит отметить, однако, что при таком условии увеличивается и количество факторов, на которые обращает внимание аналитик, что существенно обогащает исследование как таковое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Наибольшее распространение и разработку получили математические методы в трудах американских ученых-политологов</w:t>
      </w:r>
      <w:r w:rsidR="00AB5F01" w:rsidRPr="00AB5F01">
        <w:t xml:space="preserve">. </w:t>
      </w:r>
      <w:r w:rsidRPr="00AB5F01">
        <w:t>Касательно сфер политологии, в рамках исследования которых наиболее часто используются заимствованные из математики методы, то это, чаще всего, являются отрасли этнополитологии, конфликтологии и исследования предвыборной борьбы, а так же смежные с социологией сферы</w:t>
      </w:r>
      <w:r w:rsidR="00AB5F01" w:rsidRPr="00AB5F01">
        <w:t>.</w:t>
      </w:r>
    </w:p>
    <w:p w:rsidR="00AB5F01" w:rsidRDefault="00AB5F01" w:rsidP="00AB5F01">
      <w:pPr>
        <w:ind w:firstLine="709"/>
      </w:pPr>
    </w:p>
    <w:p w:rsidR="00B203B6" w:rsidRPr="00AB5F01" w:rsidRDefault="00AB5F01" w:rsidP="00AB5F01">
      <w:pPr>
        <w:pStyle w:val="2"/>
      </w:pPr>
      <w:r>
        <w:t xml:space="preserve">2. </w:t>
      </w:r>
      <w:r w:rsidR="00B203B6" w:rsidRPr="00AB5F01">
        <w:t>Система политического моделирования</w:t>
      </w:r>
    </w:p>
    <w:p w:rsidR="00AB5F01" w:rsidRDefault="00AB5F01" w:rsidP="00AB5F01">
      <w:pPr>
        <w:ind w:firstLine="709"/>
      </w:pPr>
    </w:p>
    <w:p w:rsidR="00AB5F01" w:rsidRDefault="00B203B6" w:rsidP="00AB5F01">
      <w:pPr>
        <w:ind w:firstLine="709"/>
      </w:pPr>
      <w:r w:rsidRPr="00AB5F01">
        <w:t>Моделирование представляет собой один из перспективных и обладающих хорошей объяснительной способностью методов анализа сложных систем, к которым без сомнения относится и политическая система</w:t>
      </w:r>
      <w:r w:rsidR="00AB5F01" w:rsidRPr="00AB5F01">
        <w:t xml:space="preserve">. </w:t>
      </w:r>
      <w:r w:rsidRPr="00AB5F01">
        <w:t>В широком понимании модель представляет собой упрощённый образ объекта, отражающий наиболее значимые для исследования свойства объекта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Таким образом, моделирование применительно к сложным системам можно определить как процесс изучения свойств реально существующего объекта с целью выявления связей между его элементами, взаимовлияния различных компонентов как включённых в объект, так и воздействующих на него извне, и создания в результате модели, пригодной для дальнейшего анализа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В политической науке инструмент моделирования оказывается незаменимым при решении задач проведения эксперимента, ведь в реальных условиях эксперимент в социально-политических процессах оказывается невыполнимым, хотя бы вследствие невозможности создать и контролировать условия его протекания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Формализованное же представление цели некоторого объекта позволяет описать способ его поведения при изменении параметров</w:t>
      </w:r>
      <w:r w:rsidR="00AB5F01" w:rsidRPr="00AB5F01">
        <w:t xml:space="preserve">. </w:t>
      </w:r>
      <w:r w:rsidRPr="00AB5F01">
        <w:t>Моделирование способно решить задачу не только управления системой, но и охарактеризовать специфические процессы, ей присущие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Последнее как раз должно лечь в основу исследования системы политической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Изъясняясь в терминах системной теории Д</w:t>
      </w:r>
      <w:r w:rsidR="00AB5F01" w:rsidRPr="00AB5F01">
        <w:t xml:space="preserve">. </w:t>
      </w:r>
      <w:r w:rsidRPr="00AB5F01">
        <w:t>Истона, на данном этапе развития политической науки моделировать возможно процессы на</w:t>
      </w:r>
      <w:r w:rsidR="00AB5F01">
        <w:t xml:space="preserve"> "</w:t>
      </w:r>
      <w:r w:rsidRPr="00AB5F01">
        <w:t>входе</w:t>
      </w:r>
      <w:r w:rsidR="00AB5F01">
        <w:t xml:space="preserve">" </w:t>
      </w:r>
      <w:r w:rsidRPr="00AB5F01">
        <w:t>и</w:t>
      </w:r>
      <w:r w:rsidR="00AB5F01">
        <w:t xml:space="preserve"> "</w:t>
      </w:r>
      <w:r w:rsidRPr="00AB5F01">
        <w:t>выходе</w:t>
      </w:r>
      <w:r w:rsidR="00AB5F01">
        <w:t>", т.е.</w:t>
      </w:r>
      <w:r w:rsidR="00AB5F01" w:rsidRPr="00AB5F01">
        <w:t xml:space="preserve"> </w:t>
      </w:r>
      <w:r w:rsidRPr="00AB5F01">
        <w:t>поддающиеся непосредственному наблюдению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Исходя из полученных результатов, теоретически, сконструированные модели могут служить ключом к пониманию процессов,</w:t>
      </w:r>
      <w:r w:rsidR="00AB5F01">
        <w:t xml:space="preserve"> "</w:t>
      </w:r>
      <w:r w:rsidRPr="00AB5F01">
        <w:t>таящихся</w:t>
      </w:r>
      <w:r w:rsidR="00AB5F01">
        <w:t xml:space="preserve">" </w:t>
      </w:r>
      <w:r w:rsidRPr="00AB5F01">
        <w:t>в</w:t>
      </w:r>
      <w:r w:rsidR="00AB5F01">
        <w:t xml:space="preserve"> "</w:t>
      </w:r>
      <w:r w:rsidRPr="00AB5F01">
        <w:t>чёрном ящике</w:t>
      </w:r>
      <w:r w:rsidR="00AB5F01">
        <w:t xml:space="preserve">", </w:t>
      </w:r>
      <w:r w:rsidRPr="00AB5F01">
        <w:t>таким образом, должно быть получено знание о полном цикле процессов в политической системе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Критики количественных методов часто приводят аргументы, что формализация сложившихся качественных представлений об общественных явлениях далеко не всегда осуществима, а значит, полученная модель окажется либо неверной, либо неточной, либо применение моделирования окажется и вовсе невозможным</w:t>
      </w:r>
      <w:r w:rsidR="00AB5F01" w:rsidRPr="00AB5F01">
        <w:t xml:space="preserve">. </w:t>
      </w:r>
      <w:r w:rsidRPr="00AB5F01">
        <w:t>Однако это не так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 xml:space="preserve">Структура общественной системы, взаимодействие её элементов, распределение ресурсов </w:t>
      </w:r>
      <w:r w:rsidR="00AB5F01">
        <w:t>-</w:t>
      </w:r>
      <w:r w:rsidRPr="00AB5F01">
        <w:t xml:space="preserve"> всё это, в принципе, может быть описано на строгом формализованном языке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Более того, подобный процесс формализации уточнит или сделает излишним множество расплывчатых понятий, более чётко и наглядно отразит структуру объекта, создаст основу для дальнейшего углубления содержательной стороны исследования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Например, возможно предположить, что экономические показатели</w:t>
      </w:r>
      <w:r w:rsidR="00AB5F01">
        <w:t xml:space="preserve"> (</w:t>
      </w:r>
      <w:r w:rsidRPr="00AB5F01">
        <w:t>такие как инфляция, ВВП на душу населения, доходы граждан</w:t>
      </w:r>
      <w:r w:rsidR="00AB5F01" w:rsidRPr="00AB5F01">
        <w:t xml:space="preserve">) </w:t>
      </w:r>
      <w:r w:rsidRPr="00AB5F01">
        <w:t>существенным образом влияют на поддержку населением правительства и проводимой политики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Эти показатели, в свою очередь, влияют на результаты выборов и политическую активность населения</w:t>
      </w:r>
      <w:r w:rsidR="00AB5F01" w:rsidRPr="00AB5F01">
        <w:t xml:space="preserve">. </w:t>
      </w:r>
      <w:r w:rsidRPr="00AB5F01">
        <w:t>Последствия выборов существенным образом могут повлиять на расстановку сил во власти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 xml:space="preserve">А проводимая вновь избранным руководством страны политика заново формирует экономические показатели, отношение населения к власти и </w:t>
      </w:r>
      <w:r w:rsidR="00AB5F01">
        <w:t>т.д.</w:t>
      </w:r>
      <w:r w:rsidR="00AB5F01" w:rsidRPr="00AB5F01">
        <w:t xml:space="preserve"> </w:t>
      </w:r>
      <w:r w:rsidRPr="00AB5F01">
        <w:t>Круг замыкается</w:t>
      </w:r>
      <w:r w:rsidR="00AB5F01" w:rsidRPr="00AB5F01">
        <w:t xml:space="preserve">. </w:t>
      </w:r>
      <w:r w:rsidRPr="00AB5F01">
        <w:t>Система продолжает функционировать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Дабы точнее уяснить какие именно показатели влияют на характер изменений, происходящих в системе, и как эти изменения совершаются, необходимо рассмотреть исследуемый объект не в одномоментном срезе</w:t>
      </w:r>
      <w:r w:rsidR="00AB5F01">
        <w:t xml:space="preserve"> (</w:t>
      </w:r>
      <w:r w:rsidRPr="00AB5F01">
        <w:t>то есть в некий определённый момент её жизненного цикла</w:t>
      </w:r>
      <w:r w:rsidR="00AB5F01" w:rsidRPr="00AB5F01">
        <w:t>),</w:t>
      </w:r>
      <w:r w:rsidRPr="00AB5F01">
        <w:t xml:space="preserve"> а провести наблюдения с учётом немаловажного фактора времени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Именно на него делается главный акцент в системно-динамическом подходе</w:t>
      </w:r>
      <w:r w:rsidR="00AB5F01">
        <w:t xml:space="preserve"> (</w:t>
      </w:r>
      <w:r w:rsidRPr="00AB5F01">
        <w:t>system dynamics</w:t>
      </w:r>
      <w:r w:rsidR="00AB5F01" w:rsidRPr="00AB5F01">
        <w:t>),</w:t>
      </w:r>
      <w:r w:rsidRPr="00AB5F01">
        <w:t xml:space="preserve"> предложенном в середине 1950-х годов профессором Массачусетского университета Дж</w:t>
      </w:r>
      <w:r w:rsidR="00AB5F01" w:rsidRPr="00AB5F01">
        <w:t xml:space="preserve">. </w:t>
      </w:r>
      <w:r w:rsidRPr="00AB5F01">
        <w:t>Форрестером</w:t>
      </w:r>
      <w:r w:rsidR="00AB5F01" w:rsidRPr="00AB5F01">
        <w:t xml:space="preserve">. </w:t>
      </w:r>
      <w:r w:rsidRPr="00AB5F01">
        <w:t>Базисом системной динамики является также придание огромного значения не только отдельным компонентам сложной системы, а в большей степени структуре этой системы</w:t>
      </w:r>
      <w:r w:rsidR="00AB5F01">
        <w:t xml:space="preserve"> (</w:t>
      </w:r>
      <w:r w:rsidRPr="00AB5F01">
        <w:t>взаимосвязи, взаимодействия элементов</w:t>
      </w:r>
      <w:r w:rsidR="00AB5F01" w:rsidRPr="00AB5F01">
        <w:t>),</w:t>
      </w:r>
      <w:r w:rsidRPr="00AB5F01">
        <w:t xml:space="preserve"> которая во многом определяет поведение последней</w:t>
      </w:r>
      <w:r w:rsidR="00AB5F01" w:rsidRPr="00AB5F01">
        <w:t xml:space="preserve">. </w:t>
      </w:r>
      <w:r w:rsidRPr="00AB5F01">
        <w:t>Утверждается, что свойства целого не могут быть объяснены только лишь на основе свойств отдельных частей</w:t>
      </w:r>
      <w:r w:rsidR="00AB5F01" w:rsidRPr="00AB5F01">
        <w:t xml:space="preserve">. </w:t>
      </w:r>
      <w:r w:rsidRPr="00AB5F01">
        <w:t>Важно, каким образом части влияют друг на друга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В связи с этим вводятся понятия обратной связи</w:t>
      </w:r>
      <w:r w:rsidR="00AB5F01">
        <w:t xml:space="preserve"> (</w:t>
      </w:r>
      <w:r w:rsidRPr="00AB5F01">
        <w:t>feedback</w:t>
      </w:r>
      <w:r w:rsidR="00AB5F01" w:rsidRPr="00AB5F01">
        <w:t>),</w:t>
      </w:r>
      <w:r w:rsidRPr="00AB5F01">
        <w:t xml:space="preserve"> запасов и потоков</w:t>
      </w:r>
      <w:r w:rsidR="00AB5F01">
        <w:t xml:space="preserve"> (</w:t>
      </w:r>
      <w:r w:rsidRPr="00AB5F01">
        <w:t>stock and flow</w:t>
      </w:r>
      <w:r w:rsidR="00AB5F01" w:rsidRPr="00AB5F01">
        <w:t xml:space="preserve">). </w:t>
      </w:r>
      <w:r w:rsidRPr="00AB5F01">
        <w:t>Обратная связь представляет собой процесс влияния результата жизнедеятельности системы</w:t>
      </w:r>
      <w:r w:rsidR="00AB5F01">
        <w:t xml:space="preserve"> (</w:t>
      </w:r>
      <w:r w:rsidRPr="00AB5F01">
        <w:t>выходного сигнала</w:t>
      </w:r>
      <w:r w:rsidR="00AB5F01" w:rsidRPr="00AB5F01">
        <w:t xml:space="preserve">) </w:t>
      </w:r>
      <w:r w:rsidRPr="00AB5F01">
        <w:t xml:space="preserve">на её дальнейшее функционирование, </w:t>
      </w:r>
      <w:r w:rsidR="00AB5F01">
        <w:t>т.е.</w:t>
      </w:r>
      <w:r w:rsidR="00AB5F01" w:rsidRPr="00AB5F01">
        <w:t xml:space="preserve"> </w:t>
      </w:r>
      <w:r w:rsidRPr="00AB5F01">
        <w:t>поданный входной сигнал имеет функциональную зависимость от выходного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Данный феномен существенным образом влияет на поведение системы, появляется возможность её контролировать</w:t>
      </w:r>
      <w:r w:rsidR="00AB5F01" w:rsidRPr="00AB5F01">
        <w:t xml:space="preserve">. </w:t>
      </w:r>
      <w:r w:rsidRPr="00AB5F01">
        <w:t>Запасы и потоки взаимосвязаны</w:t>
      </w:r>
      <w:r w:rsidR="00AB5F01" w:rsidRPr="00AB5F01">
        <w:t xml:space="preserve">; </w:t>
      </w:r>
      <w:r w:rsidRPr="00AB5F01">
        <w:t>запасы есть некоторые постоянные величины, имеющие определённые значения в конкретные моменты времени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Потоки обычно измеряются через определённые промежутки времени, они количественно изменяют запасы с течением времени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Данные понятия можно ассоциировать с запасами ресурсов</w:t>
      </w:r>
      <w:r w:rsidR="00AB5F01">
        <w:t xml:space="preserve"> (</w:t>
      </w:r>
      <w:r w:rsidRPr="00AB5F01">
        <w:t xml:space="preserve">финансовых, человеческих и </w:t>
      </w:r>
      <w:r w:rsidR="00AB5F01">
        <w:t>т.д.)</w:t>
      </w:r>
      <w:r w:rsidR="00AB5F01" w:rsidRPr="00AB5F01">
        <w:t xml:space="preserve"> </w:t>
      </w:r>
      <w:r w:rsidRPr="00AB5F01">
        <w:t>и изменениями их во времени</w:t>
      </w:r>
      <w:r w:rsidR="00AB5F01" w:rsidRPr="00AB5F01">
        <w:t xml:space="preserve">. </w:t>
      </w:r>
      <w:r w:rsidRPr="00AB5F01">
        <w:t>Если рассматривать область политики как взаимодействие по распределению ресурсов, то данные концепты могут иметь весьма значительный объяснительный потенциал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Динамическим системам приписывается свойство детерминированности</w:t>
      </w:r>
      <w:r w:rsidR="00AB5F01" w:rsidRPr="00AB5F01">
        <w:t xml:space="preserve">: </w:t>
      </w:r>
      <w:r w:rsidRPr="00AB5F01">
        <w:t>зная состояние системы в начальный момент времени, возможно предсказать варианты её дальнейшего поведения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Имитирование поведения системы по определённому набору альтернативных сценариев с помощью её модели позволяет протестировать различные варианты развития событий, рассмотреть проведение будущей политики и всевозможные решения, их влияние на состояние системы в будущем</w:t>
      </w:r>
      <w:r w:rsidR="00AB5F01" w:rsidRPr="00AB5F01">
        <w:t>.</w:t>
      </w:r>
    </w:p>
    <w:p w:rsidR="00B203B6" w:rsidRPr="00AB5F01" w:rsidRDefault="00AB5F01" w:rsidP="00AB5F01">
      <w:pPr>
        <w:pStyle w:val="2"/>
      </w:pPr>
      <w:r>
        <w:br w:type="page"/>
        <w:t xml:space="preserve">3. </w:t>
      </w:r>
      <w:r w:rsidR="00B203B6" w:rsidRPr="00AB5F01">
        <w:t>Анализ политической науки</w:t>
      </w:r>
    </w:p>
    <w:p w:rsidR="00AB5F01" w:rsidRDefault="00AB5F01" w:rsidP="00AB5F01">
      <w:pPr>
        <w:ind w:firstLine="709"/>
      </w:pPr>
    </w:p>
    <w:p w:rsidR="00AB5F01" w:rsidRDefault="00B203B6" w:rsidP="00AB5F01">
      <w:pPr>
        <w:ind w:firstLine="709"/>
      </w:pPr>
      <w:r w:rsidRPr="00AB5F01">
        <w:t>В ХІХ веке большинство социальных исследователей эксплицитно или имплицитно выбирали Государство, как базовый объект для своего изучения</w:t>
      </w:r>
      <w:r w:rsidR="00AB5F01" w:rsidRPr="00AB5F01">
        <w:t xml:space="preserve">. </w:t>
      </w:r>
      <w:r w:rsidRPr="00AB5F01">
        <w:t>Экономисты говорили о политэкономии, исследователи политики</w:t>
      </w:r>
      <w:r w:rsidR="00AB5F01" w:rsidRPr="00AB5F01">
        <w:t xml:space="preserve"> - </w:t>
      </w:r>
      <w:r w:rsidRPr="00AB5F01">
        <w:t>о нации</w:t>
      </w:r>
      <w:r w:rsidR="00AB5F01" w:rsidRPr="00AB5F01">
        <w:t xml:space="preserve"> - </w:t>
      </w:r>
      <w:r w:rsidRPr="00AB5F01">
        <w:t xml:space="preserve">государстве, социологи </w:t>
      </w:r>
      <w:r w:rsidR="00AB5F01">
        <w:t>-</w:t>
      </w:r>
      <w:r w:rsidRPr="00AB5F01">
        <w:t xml:space="preserve"> об обществе в пределах политических</w:t>
      </w:r>
      <w:r w:rsidR="00AB5F01">
        <w:t xml:space="preserve"> (</w:t>
      </w:r>
      <w:r w:rsidRPr="00AB5F01">
        <w:t>государственных</w:t>
      </w:r>
      <w:r w:rsidR="00AB5F01" w:rsidRPr="00AB5F01">
        <w:t xml:space="preserve">) </w:t>
      </w:r>
      <w:r w:rsidRPr="00AB5F01">
        <w:t xml:space="preserve">границах, а историки </w:t>
      </w:r>
      <w:r w:rsidR="00AB5F01">
        <w:t>-</w:t>
      </w:r>
      <w:r w:rsidRPr="00AB5F01">
        <w:t xml:space="preserve"> писали политическую историю государства, от его предполагаемых истоков и до современности</w:t>
      </w:r>
      <w:r w:rsidR="00AB5F01" w:rsidRPr="00AB5F01">
        <w:t xml:space="preserve">. </w:t>
      </w:r>
      <w:r w:rsidRPr="00AB5F01">
        <w:t>Статистики собирали данные, имеющие первичное отношение к государству и его функционированию</w:t>
      </w:r>
      <w:r w:rsidR="00AB5F01" w:rsidRPr="00AB5F01">
        <w:t>.</w:t>
      </w:r>
      <w:r w:rsidR="00AB5F01">
        <w:t xml:space="preserve"> (</w:t>
      </w:r>
      <w:r w:rsidRPr="00AB5F01">
        <w:t>Даже само слово “статистика</w:t>
      </w:r>
      <w:r w:rsidR="00AB5F01">
        <w:t xml:space="preserve">" </w:t>
      </w:r>
      <w:r w:rsidRPr="00AB5F01">
        <w:t>произошло от слова “государство”</w:t>
      </w:r>
      <w:r w:rsidR="00AB5F01">
        <w:t xml:space="preserve"> (</w:t>
      </w:r>
      <w:r w:rsidRPr="00AB5F01">
        <w:t xml:space="preserve">по-английски </w:t>
      </w:r>
      <w:r w:rsidR="00AB5F01">
        <w:t>-</w:t>
      </w:r>
      <w:r w:rsidRPr="00AB5F01">
        <w:t xml:space="preserve"> state, по-немецки</w:t>
      </w:r>
      <w:r w:rsidR="00AB5F01" w:rsidRPr="00AB5F01">
        <w:t xml:space="preserve"> - </w:t>
      </w:r>
      <w:r w:rsidRPr="00AB5F01">
        <w:t>staat</w:t>
      </w:r>
      <w:r w:rsidR="00AB5F01" w:rsidRPr="00AB5F01">
        <w:t>).</w:t>
      </w:r>
    </w:p>
    <w:p w:rsidR="00AB5F01" w:rsidRDefault="00B203B6" w:rsidP="00AB5F01">
      <w:pPr>
        <w:ind w:firstLine="709"/>
      </w:pPr>
      <w:r w:rsidRPr="00AB5F01">
        <w:t>Отражая общую склонность науки девятнадцатого века к редукции, исследователи политики рассматривали большие объекты как простое</w:t>
      </w:r>
      <w:r w:rsidR="00AB5F01">
        <w:t xml:space="preserve"> (</w:t>
      </w:r>
      <w:r w:rsidRPr="00AB5F01">
        <w:t>механическое</w:t>
      </w:r>
      <w:r w:rsidR="00AB5F01" w:rsidRPr="00AB5F01">
        <w:t xml:space="preserve">) </w:t>
      </w:r>
      <w:r w:rsidRPr="00AB5F01">
        <w:t xml:space="preserve">собрание меньших объектов и </w:t>
      </w:r>
      <w:r w:rsidR="00AB5F01">
        <w:t>т.д.</w:t>
      </w:r>
      <w:r w:rsidR="00AB5F01" w:rsidRPr="00AB5F01">
        <w:t xml:space="preserve"> </w:t>
      </w:r>
    </w:p>
    <w:p w:rsidR="00AB5F01" w:rsidRDefault="00B203B6" w:rsidP="00AB5F01">
      <w:pPr>
        <w:ind w:firstLine="709"/>
      </w:pPr>
      <w:r w:rsidRPr="00AB5F01">
        <w:t>До таких пределов, что политические исследователи, приступая к изучению “большого современного мира</w:t>
      </w:r>
      <w:r w:rsidR="00AB5F01">
        <w:t xml:space="preserve">", </w:t>
      </w:r>
      <w:r w:rsidRPr="00AB5F01">
        <w:t>имели тенденцию на методологическом уровне рассматривать его просто как межгосударственную структуру, которую единственно возможно анализировать как политическую историю взаимосвязей между государствами, также как автоматически суммированными/сравнимыми друг с другом могут быть различные государственные статистики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Этот методологический уклон непрерывно доминировал в мире политической науки вплоть до последних дней</w:t>
      </w:r>
      <w:r w:rsidR="00AB5F01" w:rsidRPr="00AB5F01">
        <w:t xml:space="preserve">. </w:t>
      </w:r>
      <w:r w:rsidRPr="00AB5F01">
        <w:t>В широко распространенных дискуссиях вокруг глобализации, которые начались в конце 1980-х годов, их обшей предпосылкой было то, что в них мы говорим о чем-то абсолютно новом, о том, что впервые поставило под вопрос превосходство Государства, как единого субъекта социально-политического действия, и по этой причине как методологического объекта анализа политической науки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В этих дебатах было мало или не было вовсе попытки анализа во временном контексте процесса, описанного под заголовком “глобализация”</w:t>
      </w:r>
      <w:r w:rsidR="00AB5F01" w:rsidRPr="00AB5F01">
        <w:t xml:space="preserve">. </w:t>
      </w:r>
      <w:r w:rsidRPr="00AB5F01">
        <w:t>Наиболее важным следствием интеллектуального открытия “глобализации</w:t>
      </w:r>
      <w:r w:rsidR="00AB5F01">
        <w:t xml:space="preserve">" </w:t>
      </w:r>
      <w:r w:rsidRPr="00AB5F01">
        <w:t>могло бы быть</w:t>
      </w:r>
      <w:r w:rsidR="00AB5F01">
        <w:t xml:space="preserve"> (</w:t>
      </w:r>
      <w:r w:rsidRPr="00AB5F01">
        <w:t>но, к сожалению, пока не стало</w:t>
      </w:r>
      <w:r w:rsidR="00AB5F01" w:rsidRPr="00AB5F01">
        <w:t xml:space="preserve">) </w:t>
      </w:r>
      <w:r w:rsidRPr="00AB5F01">
        <w:t>обновление понимания реальных характеристик и временных границ наших социально-политических моделей соучастия и включения в мир, в котором мы живем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Очевидно, что границы, внутри которых мы жили, последние пять веков</w:t>
      </w:r>
      <w:r w:rsidR="00AB5F01">
        <w:t xml:space="preserve"> (</w:t>
      </w:r>
      <w:r w:rsidRPr="00AB5F01">
        <w:t>будучи включенными в то пространство государствоцентричных системных взаимосвязей, которые очень условно можно объединить под общим понятием “Европа”</w:t>
      </w:r>
      <w:r w:rsidR="00AB5F01" w:rsidRPr="00AB5F01">
        <w:t xml:space="preserve">) </w:t>
      </w:r>
      <w:r w:rsidRPr="00AB5F01">
        <w:t>не были очерчены исключительно государственным суверенитетом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Государства имели возможность конституировать только одну институциональную структуру, которая сдерживала и определяла наши индивидуальные и коллективные альтернативы социального характера</w:t>
      </w:r>
      <w:r w:rsidR="00AB5F01">
        <w:t xml:space="preserve"> (</w:t>
      </w:r>
      <w:r w:rsidRPr="00AB5F01">
        <w:t>и то не всегда успешно</w:t>
      </w:r>
      <w:r w:rsidR="00AB5F01" w:rsidRPr="00AB5F01">
        <w:t xml:space="preserve">). </w:t>
      </w:r>
    </w:p>
    <w:p w:rsidR="00AB5F01" w:rsidRDefault="00B203B6" w:rsidP="00AB5F01">
      <w:pPr>
        <w:ind w:firstLine="709"/>
      </w:pPr>
      <w:r w:rsidRPr="00AB5F01">
        <w:t>Ни наши экономические нужды и активность, ни наши политические взгляды, ни наши модели культурной идентичности и суждения о мире не были ограничены пределами Государства</w:t>
      </w:r>
      <w:r w:rsidR="00AB5F01" w:rsidRPr="00AB5F01">
        <w:t xml:space="preserve">. </w:t>
      </w:r>
      <w:r w:rsidRPr="00AB5F01">
        <w:t>Скорее, они были ограничены нашим собственным выбором/существованием внутри структур всего “большого пространства”</w:t>
      </w:r>
      <w:r w:rsidR="00AB5F01">
        <w:t xml:space="preserve"> (</w:t>
      </w:r>
      <w:r w:rsidRPr="00AB5F01">
        <w:t>тут под этим словосочетанием мы имеем ввиду феномен, идентичный с пониманием А</w:t>
      </w:r>
      <w:r w:rsidR="00AB5F01">
        <w:t xml:space="preserve">.Г. </w:t>
      </w:r>
      <w:r w:rsidRPr="00AB5F01">
        <w:t>Франком и Б</w:t>
      </w:r>
      <w:r w:rsidR="00AB5F01">
        <w:t xml:space="preserve">.К. </w:t>
      </w:r>
      <w:r w:rsidRPr="00AB5F01">
        <w:t>Гиллсом мир-системы “как иерархии комплексов центр-периферии</w:t>
      </w:r>
      <w:r w:rsidR="00AB5F01">
        <w:t xml:space="preserve"> (</w:t>
      </w:r>
      <w:r w:rsidRPr="00AB5F01">
        <w:t>и отдаленных зон</w:t>
      </w:r>
      <w:r w:rsidR="00AB5F01" w:rsidRPr="00AB5F01">
        <w:t xml:space="preserve">) </w:t>
      </w:r>
      <w:r w:rsidRPr="00AB5F01">
        <w:t>внутри мировой системы”, но без их исключительно экономоцентричных предпосылок</w:t>
      </w:r>
      <w:r w:rsidR="00AB5F01" w:rsidRPr="00AB5F01">
        <w:t>),</w:t>
      </w:r>
      <w:r w:rsidRPr="00AB5F01">
        <w:t xml:space="preserve"> предполагая достижение наших целей не только в существующем государственном контексте, но и в институциях, которые могут быть как локальнее Государства, так и разделенными его границами, которые, к тому же, в действительности могут иметь тенденцию к изменению под воздействием различных факторов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Посему, вопросы конкретной социальной политики есть вопросами, в которых принятие решений на государственном уровне может сыграть важную роль, но на них также влияют “внешние” группы, ищущие возможности реализации с их помощью своих собственных интересов и достижения своих целей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Действительно, возможность использовать Государство против других институциональных структур есть одним из основных способов, которыми различные социально-политические группы располагают диспропорционально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Наша лояльность есть всегда множественной и приоритеты, которые мы имеем, связаны с тем, что будет работать лучше для нас в каждый конкретный момент времени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>Тем более, что “…мы постоянно должны корректировать наши жизни, наши мысли и даже эмоции, в связи с одновременным сосуществованием внутри различных типов порядка в соответствии с различными правилами, их устанавливающих</w:t>
      </w:r>
      <w:r w:rsidR="00AB5F01" w:rsidRPr="00AB5F01">
        <w:t xml:space="preserve">. </w:t>
      </w:r>
    </w:p>
    <w:p w:rsidR="00AB5F01" w:rsidRDefault="00B203B6" w:rsidP="00AB5F01">
      <w:pPr>
        <w:ind w:firstLine="709"/>
      </w:pPr>
      <w:r w:rsidRPr="00AB5F01">
        <w:t xml:space="preserve">Если бы мы использовали не корректированные, не ограничивающее правила … небольших групп и объединений … или наших собственных семей… как наши инстинкты и чувства часто велят нам делать всюду и всегда, мы бы разрушили всякий существующий порядок, и </w:t>
      </w:r>
      <w:r w:rsidR="00AB5F01">
        <w:t>-</w:t>
      </w:r>
      <w:r w:rsidRPr="00AB5F01">
        <w:t xml:space="preserve"> наоборот, то же касается “внешних” не корпоративных норм…”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Таким образом, очевидно, что транс-граничная “реальность</w:t>
      </w:r>
      <w:r w:rsidR="00AB5F01">
        <w:t xml:space="preserve">", </w:t>
      </w:r>
      <w:r w:rsidRPr="00AB5F01">
        <w:t>о которой так много дискутировалось в последнее в время, есть постоянная составляющая существующего мира</w:t>
      </w:r>
      <w:r w:rsidR="00AB5F01" w:rsidRPr="00AB5F01">
        <w:t>.</w:t>
      </w:r>
    </w:p>
    <w:p w:rsidR="00AB5F01" w:rsidRDefault="00B203B6" w:rsidP="00AB5F01">
      <w:pPr>
        <w:ind w:firstLine="709"/>
      </w:pPr>
      <w:r w:rsidRPr="00AB5F01">
        <w:t>Одним из идеологических допущений современного мира был также феномен устойчивых изменений, долго рассматриваемый как исключительно позитивно направленный</w:t>
      </w:r>
      <w:r w:rsidR="00AB5F01" w:rsidRPr="00AB5F01">
        <w:t xml:space="preserve">. </w:t>
      </w:r>
    </w:p>
    <w:p w:rsidR="00AB5F01" w:rsidRDefault="00AB5F01" w:rsidP="00AB5F01">
      <w:pPr>
        <w:ind w:firstLine="709"/>
      </w:pPr>
      <w:r>
        <w:t>Мы</w:t>
      </w:r>
      <w:r w:rsidR="00B203B6" w:rsidRPr="00AB5F01">
        <w:t xml:space="preserve"> часто называем его “прогрессом</w:t>
      </w:r>
      <w:r>
        <w:t xml:space="preserve">". </w:t>
      </w:r>
      <w:r w:rsidR="00B203B6" w:rsidRPr="00AB5F01">
        <w:t>То, что современный мир постоянно изменяется, или эволюционирует, есть, несомненно, правдой</w:t>
      </w:r>
      <w:r w:rsidRPr="00AB5F01">
        <w:t xml:space="preserve">. </w:t>
      </w:r>
      <w:r w:rsidR="00B203B6" w:rsidRPr="00AB5F01">
        <w:t>Но мы не можем оценивать что есть на самом деле “новым”, без понимания структурных длительностей, без понимания того что не есть “новым</w:t>
      </w:r>
      <w:r>
        <w:t xml:space="preserve">", </w:t>
      </w:r>
      <w:r w:rsidR="00B203B6" w:rsidRPr="00AB5F01">
        <w:t>но просто проявляется непохожей формой</w:t>
      </w:r>
      <w:r w:rsidRPr="00AB5F01">
        <w:t xml:space="preserve">. </w:t>
      </w:r>
    </w:p>
    <w:p w:rsidR="00AB5F01" w:rsidRDefault="00B203B6" w:rsidP="00AB5F01">
      <w:pPr>
        <w:ind w:firstLine="709"/>
      </w:pPr>
      <w:r w:rsidRPr="00AB5F01">
        <w:t>Вот почему очень сомнительно анализировать теперешние политические изменения без анализа контекста больших длительностей</w:t>
      </w:r>
      <w:r w:rsidR="00AB5F01">
        <w:t xml:space="preserve"> (</w:t>
      </w:r>
      <w:r w:rsidRPr="00AB5F01">
        <w:t>“longue durйe”</w:t>
      </w:r>
      <w:r w:rsidR="00AB5F01" w:rsidRPr="00AB5F01">
        <w:t xml:space="preserve">) </w:t>
      </w:r>
      <w:r w:rsidRPr="00AB5F01">
        <w:t>в Броделевском смысле</w:t>
      </w:r>
      <w:r w:rsidR="00AB5F01" w:rsidRPr="00AB5F01">
        <w:t xml:space="preserve">. </w:t>
      </w:r>
      <w:r w:rsidRPr="00AB5F01">
        <w:t>Только тогда мы сможем различать постоянную форму изменений, и только тогда станет возможным оценивать важность каждого момента политических изменений, когда то, что есть определяющим структурным элементом само по себе, поддается трансформации</w:t>
      </w:r>
      <w:r w:rsidR="00AB5F01" w:rsidRPr="00AB5F01">
        <w:t>.</w:t>
      </w:r>
    </w:p>
    <w:p w:rsidR="007269A6" w:rsidRPr="00AB5F01" w:rsidRDefault="00AB5F01" w:rsidP="00AB5F01">
      <w:pPr>
        <w:pStyle w:val="2"/>
      </w:pPr>
      <w:r>
        <w:br w:type="page"/>
      </w:r>
      <w:r w:rsidR="007269A6" w:rsidRPr="00AB5F01">
        <w:t>Заключение</w:t>
      </w:r>
    </w:p>
    <w:p w:rsidR="00AB5F01" w:rsidRDefault="00AB5F01" w:rsidP="00AB5F01">
      <w:pPr>
        <w:ind w:firstLine="709"/>
      </w:pPr>
    </w:p>
    <w:p w:rsidR="00AB5F01" w:rsidRDefault="007269A6" w:rsidP="00AB5F01">
      <w:pPr>
        <w:ind w:firstLine="709"/>
      </w:pPr>
      <w:r w:rsidRPr="00AB5F01">
        <w:t>Безусловно, применение такого рода инструментария имеет свои ограничения, ведь не любой политический феномен или процесс возможно формализовать подобным образом</w:t>
      </w:r>
      <w:r w:rsidR="00AB5F01" w:rsidRPr="00AB5F01">
        <w:t xml:space="preserve">. </w:t>
      </w:r>
      <w:r w:rsidRPr="00AB5F01">
        <w:t>Кроме того, в любой гуманитаристкой науке, в частности и политологии, часто бывает необходимо учитывать наличие большого числа субъективных факторов, которые не поддаются исчислению</w:t>
      </w:r>
      <w:r w:rsidR="00AB5F01" w:rsidRPr="00AB5F01">
        <w:t xml:space="preserve">. </w:t>
      </w:r>
      <w:r w:rsidRPr="00AB5F01">
        <w:t>Еще одним существенным препятствием для исследователя может стать недостаточное количество информации для проведения полноценного и адекватного анализа</w:t>
      </w:r>
      <w:r w:rsidR="00AB5F01" w:rsidRPr="00AB5F01">
        <w:t>.</w:t>
      </w:r>
    </w:p>
    <w:p w:rsidR="00AB5F01" w:rsidRDefault="007269A6" w:rsidP="00AB5F01">
      <w:pPr>
        <w:ind w:firstLine="709"/>
      </w:pPr>
      <w:r w:rsidRPr="00AB5F01">
        <w:t>Необходимо отметить, что междисциплинарный инструментарий, к коим, несомненно, относится и упомянутая нами методология, существенно расширяет спектр традиционных политических подходов, ориентированных на изучение качественных характеристик различных политических явлений, повысить точность прогнозных оценок</w:t>
      </w:r>
      <w:r w:rsidR="00AB5F01" w:rsidRPr="00AB5F01">
        <w:t>.</w:t>
      </w:r>
    </w:p>
    <w:p w:rsidR="007269A6" w:rsidRPr="00AB5F01" w:rsidRDefault="00AB5F01" w:rsidP="00AB5F01">
      <w:pPr>
        <w:pStyle w:val="2"/>
      </w:pPr>
      <w:r>
        <w:br w:type="page"/>
      </w:r>
      <w:r w:rsidR="007269A6" w:rsidRPr="00AB5F01">
        <w:t>Список литературы</w:t>
      </w:r>
    </w:p>
    <w:p w:rsidR="00AB5F01" w:rsidRDefault="00AB5F01" w:rsidP="00AB5F01">
      <w:pPr>
        <w:ind w:firstLine="709"/>
      </w:pP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Ахременко А</w:t>
      </w:r>
      <w:r w:rsidR="00AB5F01">
        <w:t>.С. (</w:t>
      </w:r>
      <w:r w:rsidRPr="00AB5F01">
        <w:t>2009</w:t>
      </w:r>
      <w:r w:rsidR="00AB5F01" w:rsidRPr="00AB5F01">
        <w:t xml:space="preserve">) </w:t>
      </w:r>
      <w:r w:rsidRPr="00AB5F01">
        <w:t>Политический анализ и прогнозирование</w:t>
      </w:r>
      <w:r w:rsidR="00AB5F01" w:rsidRPr="00AB5F01">
        <w:t xml:space="preserve">. </w:t>
      </w:r>
      <w:r w:rsidRPr="00AB5F01">
        <w:t>М</w:t>
      </w:r>
      <w:r w:rsidR="00AB5F01">
        <w:t>.:</w:t>
      </w:r>
      <w:r w:rsidR="00AB5F01" w:rsidRPr="00AB5F01">
        <w:t xml:space="preserve"> </w:t>
      </w:r>
      <w:r w:rsidRPr="00AB5F01">
        <w:t>Гардарики</w:t>
      </w:r>
      <w:r w:rsidR="00AB5F01" w:rsidRPr="00AB5F01">
        <w:t>.</w:t>
      </w: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Курникова Е</w:t>
      </w:r>
      <w:r w:rsidR="00AB5F01">
        <w:t xml:space="preserve">.Л., </w:t>
      </w:r>
      <w:r w:rsidRPr="00AB5F01">
        <w:t>Тарлецкая Л</w:t>
      </w:r>
      <w:r w:rsidR="00AB5F01">
        <w:t>.В. (</w:t>
      </w:r>
      <w:r w:rsidRPr="00AB5F01">
        <w:t>2008</w:t>
      </w:r>
      <w:r w:rsidR="00AB5F01" w:rsidRPr="00AB5F01">
        <w:t xml:space="preserve">) </w:t>
      </w:r>
      <w:r w:rsidRPr="00AB5F01">
        <w:t>Основы статистики</w:t>
      </w:r>
      <w:r w:rsidR="00AB5F01" w:rsidRPr="00AB5F01">
        <w:t xml:space="preserve">. </w:t>
      </w:r>
      <w:r w:rsidRPr="00AB5F01">
        <w:t>М</w:t>
      </w:r>
      <w:r w:rsidR="00AB5F01">
        <w:t>.:</w:t>
      </w:r>
      <w:r w:rsidR="00AB5F01" w:rsidRPr="00AB5F01">
        <w:t xml:space="preserve"> </w:t>
      </w:r>
      <w:r w:rsidRPr="00AB5F01">
        <w:t>МГИМО</w:t>
      </w:r>
      <w:r w:rsidR="00AB5F01" w:rsidRPr="00AB5F01">
        <w:t xml:space="preserve"> - </w:t>
      </w:r>
      <w:r w:rsidRPr="00AB5F01">
        <w:t>Университет</w:t>
      </w:r>
      <w:r w:rsidR="00AB5F01" w:rsidRPr="00AB5F01">
        <w:t>.</w:t>
      </w: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Сочнева В</w:t>
      </w:r>
      <w:r w:rsidR="00AB5F01">
        <w:t>.А. (</w:t>
      </w:r>
      <w:r w:rsidRPr="00AB5F01">
        <w:t>2007</w:t>
      </w:r>
      <w:r w:rsidR="00AB5F01" w:rsidRPr="00AB5F01">
        <w:t xml:space="preserve">) </w:t>
      </w:r>
      <w:r w:rsidRPr="00AB5F01">
        <w:t>Краткий конспект лекций по математике с элементами теории вероятностей и математической статистики</w:t>
      </w:r>
      <w:r w:rsidR="00AB5F01" w:rsidRPr="00AB5F01">
        <w:t xml:space="preserve">. </w:t>
      </w:r>
      <w:r w:rsidRPr="00AB5F01">
        <w:t>Казань</w:t>
      </w:r>
      <w:r w:rsidR="00AB5F01" w:rsidRPr="00AB5F01">
        <w:t xml:space="preserve">: </w:t>
      </w:r>
      <w:r w:rsidRPr="00AB5F01">
        <w:t>Каз</w:t>
      </w:r>
      <w:r w:rsidR="00AB5F01" w:rsidRPr="00AB5F01">
        <w:t xml:space="preserve">. </w:t>
      </w:r>
      <w:r w:rsidRPr="00AB5F01">
        <w:t>гос</w:t>
      </w:r>
      <w:r w:rsidR="00AB5F01" w:rsidRPr="00AB5F01">
        <w:t xml:space="preserve">. </w:t>
      </w:r>
      <w:r w:rsidRPr="00AB5F01">
        <w:t>ун-т</w:t>
      </w:r>
      <w:r w:rsidR="00AB5F01" w:rsidRPr="00AB5F01">
        <w:t>.</w:t>
      </w: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Боришполец К</w:t>
      </w:r>
      <w:r w:rsidR="00AB5F01">
        <w:t>.П. (</w:t>
      </w:r>
      <w:r w:rsidRPr="00AB5F01">
        <w:t>2007</w:t>
      </w:r>
      <w:r w:rsidR="00AB5F01" w:rsidRPr="00AB5F01">
        <w:t xml:space="preserve">) </w:t>
      </w:r>
      <w:r w:rsidRPr="00AB5F01">
        <w:t>Методы политических исследований</w:t>
      </w:r>
      <w:r w:rsidR="00AB5F01" w:rsidRPr="00AB5F01">
        <w:t xml:space="preserve">. </w:t>
      </w:r>
      <w:r w:rsidRPr="00AB5F01">
        <w:t>М</w:t>
      </w:r>
      <w:r w:rsidR="00AB5F01">
        <w:t>.:</w:t>
      </w:r>
      <w:r w:rsidR="00AB5F01" w:rsidRPr="00AB5F01">
        <w:t xml:space="preserve"> </w:t>
      </w:r>
      <w:r w:rsidRPr="00AB5F01">
        <w:t>Аспект Пресс</w:t>
      </w:r>
      <w:r w:rsidR="00AB5F01" w:rsidRPr="00AB5F01">
        <w:t>.</w:t>
      </w: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Мангейм Дж</w:t>
      </w:r>
      <w:r w:rsidR="00AB5F01">
        <w:t xml:space="preserve">.Б., </w:t>
      </w:r>
      <w:r w:rsidRPr="00AB5F01">
        <w:t>Рич Р</w:t>
      </w:r>
      <w:r w:rsidR="00AB5F01">
        <w:t>.К. (</w:t>
      </w:r>
      <w:r w:rsidRPr="00AB5F01">
        <w:t>2007</w:t>
      </w:r>
      <w:r w:rsidR="00AB5F01" w:rsidRPr="00AB5F01">
        <w:t xml:space="preserve">) </w:t>
      </w:r>
      <w:r w:rsidRPr="00AB5F01">
        <w:t>Политология</w:t>
      </w:r>
      <w:r w:rsidR="00AB5F01" w:rsidRPr="00AB5F01">
        <w:t xml:space="preserve">. </w:t>
      </w:r>
      <w:r w:rsidRPr="00AB5F01">
        <w:t>Методы исследования</w:t>
      </w:r>
      <w:r w:rsidR="00AB5F01" w:rsidRPr="00AB5F01">
        <w:t xml:space="preserve">: </w:t>
      </w:r>
      <w:r w:rsidRPr="00AB5F01">
        <w:t>пер</w:t>
      </w:r>
      <w:r w:rsidR="00AB5F01" w:rsidRPr="00AB5F01">
        <w:t xml:space="preserve">. </w:t>
      </w:r>
      <w:r w:rsidRPr="00AB5F01">
        <w:t>с</w:t>
      </w:r>
      <w:r w:rsidR="00AB5F01" w:rsidRPr="00AB5F01">
        <w:t xml:space="preserve">. </w:t>
      </w:r>
      <w:r w:rsidRPr="00AB5F01">
        <w:t>англ</w:t>
      </w:r>
      <w:r w:rsidR="00AB5F01">
        <w:t xml:space="preserve">.А.К. </w:t>
      </w:r>
      <w:r w:rsidRPr="00AB5F01">
        <w:t>Соколова</w:t>
      </w:r>
      <w:r w:rsidR="00AB5F01" w:rsidRPr="00AB5F01">
        <w:t xml:space="preserve">. </w:t>
      </w:r>
      <w:r w:rsidRPr="00AB5F01">
        <w:t>М</w:t>
      </w:r>
      <w:r w:rsidR="00AB5F01">
        <w:t>.:</w:t>
      </w:r>
      <w:r w:rsidR="00AB5F01" w:rsidRPr="00AB5F01">
        <w:t xml:space="preserve"> </w:t>
      </w:r>
      <w:r w:rsidRPr="00AB5F01">
        <w:t>Весь мир</w:t>
      </w:r>
      <w:r w:rsidR="00AB5F01" w:rsidRPr="00AB5F01">
        <w:t>.</w:t>
      </w: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Панарин А</w:t>
      </w:r>
      <w:r w:rsidR="00AB5F01">
        <w:t>.С. (</w:t>
      </w:r>
      <w:r w:rsidRPr="00AB5F01">
        <w:t>2008</w:t>
      </w:r>
      <w:r w:rsidR="00AB5F01" w:rsidRPr="00AB5F01">
        <w:t xml:space="preserve">) </w:t>
      </w:r>
      <w:r w:rsidRPr="00AB5F01">
        <w:t>Политология</w:t>
      </w:r>
      <w:r w:rsidR="00AB5F01" w:rsidRPr="00AB5F01">
        <w:t xml:space="preserve">. </w:t>
      </w:r>
      <w:r w:rsidRPr="00AB5F01">
        <w:t>М</w:t>
      </w:r>
      <w:r w:rsidR="00AB5F01">
        <w:t>.:</w:t>
      </w:r>
      <w:r w:rsidR="00AB5F01" w:rsidRPr="00AB5F01">
        <w:t xml:space="preserve"> </w:t>
      </w:r>
      <w:r w:rsidRPr="00AB5F01">
        <w:t>Проспект</w:t>
      </w: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Истон Д</w:t>
      </w:r>
      <w:r w:rsidR="00AB5F01" w:rsidRPr="00AB5F01">
        <w:t>.</w:t>
      </w:r>
      <w:r w:rsidR="00AB5F01">
        <w:t xml:space="preserve"> (</w:t>
      </w:r>
      <w:r w:rsidRPr="00AB5F01">
        <w:t>2007</w:t>
      </w:r>
      <w:r w:rsidR="00AB5F01" w:rsidRPr="00AB5F01">
        <w:t xml:space="preserve">) </w:t>
      </w:r>
      <w:r w:rsidRPr="00AB5F01">
        <w:t>Категории системного анализа политики</w:t>
      </w:r>
      <w:r w:rsidR="00AB5F01">
        <w:t xml:space="preserve"> // </w:t>
      </w:r>
      <w:r w:rsidRPr="00AB5F01">
        <w:t>Антология мировой политической мысли в 5 т</w:t>
      </w:r>
      <w:r w:rsidR="00AB5F01" w:rsidRPr="00AB5F01">
        <w:t xml:space="preserve">. </w:t>
      </w:r>
      <w:r w:rsidRPr="00AB5F01">
        <w:t>Т</w:t>
      </w:r>
      <w:r w:rsidR="00AB5F01">
        <w:t>.2</w:t>
      </w:r>
      <w:r w:rsidR="00AB5F01" w:rsidRPr="00AB5F01">
        <w:t xml:space="preserve">. </w:t>
      </w:r>
      <w:r w:rsidRPr="00AB5F01">
        <w:t>М</w:t>
      </w:r>
      <w:r w:rsidR="00AB5F01">
        <w:t>.:</w:t>
      </w:r>
      <w:r w:rsidR="00AB5F01" w:rsidRPr="00AB5F01">
        <w:t xml:space="preserve"> </w:t>
      </w:r>
      <w:r w:rsidRPr="00AB5F01">
        <w:t>Мысль</w:t>
      </w:r>
      <w:r w:rsidR="00AB5F01" w:rsidRPr="00AB5F01">
        <w:t>.</w:t>
      </w: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Моделирование социальных процессов</w:t>
      </w:r>
      <w:r w:rsidR="00AB5F01">
        <w:t xml:space="preserve"> (</w:t>
      </w:r>
      <w:r w:rsidRPr="00AB5F01">
        <w:t>2008</w:t>
      </w:r>
      <w:r w:rsidR="00AB5F01" w:rsidRPr="00AB5F01">
        <w:t xml:space="preserve">) </w:t>
      </w:r>
      <w:r w:rsidRPr="00AB5F01">
        <w:t>Отв</w:t>
      </w:r>
      <w:r w:rsidR="00AB5F01" w:rsidRPr="00AB5F01">
        <w:t xml:space="preserve">. </w:t>
      </w:r>
      <w:r w:rsidRPr="00AB5F01">
        <w:t>ред</w:t>
      </w:r>
      <w:r w:rsidR="00AB5F01">
        <w:t>.:</w:t>
      </w:r>
      <w:r w:rsidR="00AB5F01" w:rsidRPr="00AB5F01">
        <w:t xml:space="preserve"> </w:t>
      </w:r>
      <w:r w:rsidRPr="00AB5F01">
        <w:t>Э</w:t>
      </w:r>
      <w:r w:rsidR="00AB5F01">
        <w:t xml:space="preserve">.П. </w:t>
      </w:r>
      <w:r w:rsidRPr="00AB5F01">
        <w:t>Андреев, Ю</w:t>
      </w:r>
      <w:r w:rsidR="00AB5F01">
        <w:t xml:space="preserve">.Н. </w:t>
      </w:r>
      <w:r w:rsidRPr="00AB5F01">
        <w:t>Гаврилец</w:t>
      </w:r>
      <w:r w:rsidR="00AB5F01" w:rsidRPr="00AB5F01">
        <w:t xml:space="preserve">. </w:t>
      </w:r>
      <w:r w:rsidRPr="00AB5F01">
        <w:t>М</w:t>
      </w:r>
      <w:r w:rsidR="00AB5F01">
        <w:t>.: "</w:t>
      </w:r>
      <w:r w:rsidRPr="00AB5F01">
        <w:t>Наука</w:t>
      </w:r>
      <w:r w:rsidR="00AB5F01">
        <w:t>".</w:t>
      </w: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Плотинский Ю</w:t>
      </w:r>
      <w:r w:rsidR="00AB5F01">
        <w:t>.М. (</w:t>
      </w:r>
      <w:r w:rsidRPr="00AB5F01">
        <w:t>2005</w:t>
      </w:r>
      <w:r w:rsidR="00AB5F01" w:rsidRPr="00AB5F01">
        <w:t xml:space="preserve">) </w:t>
      </w:r>
      <w:r w:rsidRPr="00AB5F01">
        <w:t>Модели социальных процессов</w:t>
      </w:r>
      <w:r w:rsidR="00AB5F01" w:rsidRPr="00AB5F01">
        <w:t xml:space="preserve">: </w:t>
      </w:r>
      <w:r w:rsidRPr="00AB5F01">
        <w:t>Учебное пособие для высших учебных заведений</w:t>
      </w:r>
      <w:r w:rsidR="00AB5F01" w:rsidRPr="00AB5F01">
        <w:t>. -</w:t>
      </w:r>
      <w:r w:rsidR="00AB5F01">
        <w:t xml:space="preserve"> </w:t>
      </w:r>
      <w:r w:rsidRPr="00AB5F01">
        <w:t>Изд</w:t>
      </w:r>
      <w:r w:rsidR="00AB5F01">
        <w:t>.2</w:t>
      </w:r>
      <w:r w:rsidRPr="00AB5F01">
        <w:t>-е, перераб</w:t>
      </w:r>
      <w:r w:rsidR="00AB5F01" w:rsidRPr="00AB5F01">
        <w:t xml:space="preserve">. </w:t>
      </w:r>
      <w:r w:rsidRPr="00AB5F01">
        <w:t>и доп</w:t>
      </w:r>
      <w:r w:rsidR="00AB5F01" w:rsidRPr="00AB5F01">
        <w:t>. -</w:t>
      </w:r>
      <w:r w:rsidR="00AB5F01">
        <w:t xml:space="preserve"> </w:t>
      </w:r>
      <w:r w:rsidRPr="00AB5F01">
        <w:t>M</w:t>
      </w:r>
      <w:r w:rsidR="00AB5F01">
        <w:t>.:</w:t>
      </w:r>
      <w:r w:rsidR="00AB5F01" w:rsidRPr="00AB5F01">
        <w:t xml:space="preserve"> </w:t>
      </w:r>
      <w:r w:rsidRPr="00AB5F01">
        <w:t>Логос</w:t>
      </w:r>
      <w:r w:rsidR="00AB5F01" w:rsidRPr="00AB5F01">
        <w:t>.</w:t>
      </w:r>
    </w:p>
    <w:p w:rsidR="00AB5F01" w:rsidRDefault="007269A6" w:rsidP="00AB5F01">
      <w:pPr>
        <w:pStyle w:val="a0"/>
        <w:tabs>
          <w:tab w:val="left" w:pos="402"/>
        </w:tabs>
        <w:ind w:firstLine="0"/>
      </w:pPr>
      <w:r w:rsidRPr="00AB5F01">
        <w:t>Форрестер Д</w:t>
      </w:r>
      <w:r w:rsidR="00AB5F01" w:rsidRPr="00AB5F01">
        <w:t>.</w:t>
      </w:r>
      <w:r w:rsidR="00AB5F01">
        <w:t xml:space="preserve"> (</w:t>
      </w:r>
      <w:r w:rsidRPr="00AB5F01">
        <w:t>2007</w:t>
      </w:r>
      <w:r w:rsidR="00AB5F01" w:rsidRPr="00AB5F01">
        <w:t xml:space="preserve">) </w:t>
      </w:r>
      <w:r w:rsidRPr="00AB5F01">
        <w:t>Индустриальная динамика</w:t>
      </w:r>
      <w:r w:rsidR="00AB5F01" w:rsidRPr="00AB5F01">
        <w:t xml:space="preserve">. </w:t>
      </w:r>
      <w:r w:rsidRPr="00AB5F01">
        <w:t>М</w:t>
      </w:r>
      <w:r w:rsidR="00AB5F01">
        <w:t>.:</w:t>
      </w:r>
      <w:r w:rsidR="00AB5F01" w:rsidRPr="00AB5F01">
        <w:t xml:space="preserve"> </w:t>
      </w:r>
      <w:r w:rsidRPr="00AB5F01">
        <w:t>Прогресс</w:t>
      </w:r>
      <w:r w:rsidR="00AB5F01" w:rsidRPr="00AB5F01">
        <w:t>.</w:t>
      </w:r>
    </w:p>
    <w:p w:rsidR="00AB5F01" w:rsidRDefault="00B203B6" w:rsidP="00AB5F01">
      <w:pPr>
        <w:pStyle w:val="a0"/>
        <w:tabs>
          <w:tab w:val="left" w:pos="402"/>
        </w:tabs>
        <w:ind w:firstLine="0"/>
        <w:rPr>
          <w:lang w:val="en-US"/>
        </w:rPr>
      </w:pPr>
      <w:r w:rsidRPr="00AB5F01">
        <w:rPr>
          <w:lang w:val="en-US"/>
        </w:rPr>
        <w:t>Frank A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G</w:t>
      </w:r>
      <w:r w:rsidR="00AB5F01">
        <w:rPr>
          <w:lang w:val="en-US"/>
        </w:rPr>
        <w:t>.,</w:t>
      </w:r>
      <w:r w:rsidRPr="00AB5F01">
        <w:rPr>
          <w:lang w:val="en-US"/>
        </w:rPr>
        <w:t xml:space="preserve"> Gills B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K</w:t>
      </w:r>
      <w:r w:rsidR="00AB5F01" w:rsidRPr="00AB5F01">
        <w:rPr>
          <w:lang w:val="en-US"/>
        </w:rPr>
        <w:t>.</w:t>
      </w:r>
      <w:r w:rsidR="00AB5F01">
        <w:rPr>
          <w:lang w:val="en-US"/>
        </w:rPr>
        <w:t xml:space="preserve"> (</w:t>
      </w:r>
      <w:r w:rsidRPr="00AB5F01">
        <w:rPr>
          <w:lang w:val="en-US"/>
        </w:rPr>
        <w:t>2008</w:t>
      </w:r>
      <w:r w:rsidR="00AB5F01" w:rsidRPr="00AB5F01">
        <w:rPr>
          <w:lang w:val="en-US"/>
        </w:rPr>
        <w:t xml:space="preserve">) </w:t>
      </w:r>
      <w:r w:rsidRPr="00AB5F01">
        <w:rPr>
          <w:lang w:val="en-US"/>
        </w:rPr>
        <w:t>The five thousand year world system in theory and praxis</w:t>
      </w:r>
      <w:r w:rsidR="00AB5F01">
        <w:rPr>
          <w:lang w:val="en-US"/>
        </w:rPr>
        <w:t xml:space="preserve"> // </w:t>
      </w:r>
      <w:r w:rsidRPr="00AB5F01">
        <w:rPr>
          <w:lang w:val="en-US"/>
        </w:rPr>
        <w:t>World-system history</w:t>
      </w:r>
      <w:r w:rsidR="00AB5F01" w:rsidRPr="00AB5F01">
        <w:rPr>
          <w:lang w:val="en-US"/>
        </w:rPr>
        <w:t xml:space="preserve">: </w:t>
      </w:r>
      <w:r w:rsidRPr="00AB5F01">
        <w:rPr>
          <w:lang w:val="en-US"/>
        </w:rPr>
        <w:t>the social science of long-term change / Ed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by Denemark R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A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London</w:t>
      </w:r>
      <w:r w:rsidR="00AB5F01" w:rsidRPr="00AB5F01">
        <w:rPr>
          <w:lang w:val="en-US"/>
        </w:rPr>
        <w:t xml:space="preserve">: </w:t>
      </w:r>
      <w:r w:rsidRPr="00AB5F01">
        <w:rPr>
          <w:lang w:val="en-US"/>
        </w:rPr>
        <w:t>Routledge</w:t>
      </w:r>
      <w:r w:rsidR="00AB5F01" w:rsidRPr="00AB5F01">
        <w:rPr>
          <w:lang w:val="en-US"/>
        </w:rPr>
        <w:t>.</w:t>
      </w:r>
    </w:p>
    <w:p w:rsidR="00AB5F01" w:rsidRDefault="00B203B6" w:rsidP="00AB5F01">
      <w:pPr>
        <w:pStyle w:val="a0"/>
        <w:tabs>
          <w:tab w:val="left" w:pos="402"/>
        </w:tabs>
        <w:ind w:firstLine="0"/>
        <w:rPr>
          <w:lang w:val="en-US"/>
        </w:rPr>
      </w:pPr>
      <w:r w:rsidRPr="00AB5F01">
        <w:rPr>
          <w:lang w:val="en-US"/>
        </w:rPr>
        <w:t>Hayek, F</w:t>
      </w:r>
      <w:r w:rsidR="00AB5F01" w:rsidRPr="00AB5F01">
        <w:rPr>
          <w:lang w:val="en-US"/>
        </w:rPr>
        <w:t>.</w:t>
      </w:r>
      <w:r w:rsidR="00AB5F01">
        <w:rPr>
          <w:lang w:val="en-US"/>
        </w:rPr>
        <w:t xml:space="preserve"> (</w:t>
      </w:r>
      <w:r w:rsidRPr="00AB5F01">
        <w:rPr>
          <w:lang w:val="en-US"/>
        </w:rPr>
        <w:t>2008</w:t>
      </w:r>
      <w:r w:rsidR="00AB5F01" w:rsidRPr="00AB5F01">
        <w:rPr>
          <w:lang w:val="en-US"/>
        </w:rPr>
        <w:t xml:space="preserve">) </w:t>
      </w:r>
      <w:r w:rsidRPr="00AB5F01">
        <w:rPr>
          <w:lang w:val="en-US"/>
        </w:rPr>
        <w:t>The Fatal Conceit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Chicago</w:t>
      </w:r>
      <w:r w:rsidR="00AB5F01" w:rsidRPr="00AB5F01">
        <w:rPr>
          <w:lang w:val="en-US"/>
        </w:rPr>
        <w:t xml:space="preserve">: </w:t>
      </w:r>
      <w:r w:rsidRPr="00AB5F01">
        <w:rPr>
          <w:lang w:val="en-US"/>
        </w:rPr>
        <w:t>University of Chicago Press</w:t>
      </w:r>
      <w:r w:rsidR="00AB5F01" w:rsidRPr="00AB5F01">
        <w:rPr>
          <w:lang w:val="en-US"/>
        </w:rPr>
        <w:t>.</w:t>
      </w:r>
    </w:p>
    <w:p w:rsidR="00AB5F01" w:rsidRDefault="00B203B6" w:rsidP="00AB5F01">
      <w:pPr>
        <w:pStyle w:val="a0"/>
        <w:tabs>
          <w:tab w:val="left" w:pos="402"/>
        </w:tabs>
        <w:ind w:firstLine="0"/>
        <w:rPr>
          <w:lang w:val="en-US"/>
        </w:rPr>
      </w:pPr>
      <w:r w:rsidRPr="00AB5F01">
        <w:rPr>
          <w:lang w:val="en-US"/>
        </w:rPr>
        <w:t>Social Science and Social Policy</w:t>
      </w:r>
      <w:r w:rsidR="00AB5F01" w:rsidRPr="00AB5F01">
        <w:rPr>
          <w:lang w:val="en-US"/>
        </w:rPr>
        <w:t xml:space="preserve">: </w:t>
      </w:r>
      <w:r w:rsidRPr="00AB5F01">
        <w:rPr>
          <w:lang w:val="en-US"/>
        </w:rPr>
        <w:t>From National Dilemmas to Global Opportunities</w:t>
      </w:r>
      <w:r w:rsidR="00AB5F01">
        <w:rPr>
          <w:lang w:val="en-US"/>
        </w:rPr>
        <w:t xml:space="preserve"> (</w:t>
      </w:r>
      <w:r w:rsidRPr="00AB5F01">
        <w:rPr>
          <w:lang w:val="en-US"/>
        </w:rPr>
        <w:t>2005</w:t>
      </w:r>
      <w:r w:rsidR="00AB5F01" w:rsidRPr="00AB5F01">
        <w:rPr>
          <w:lang w:val="en-US"/>
        </w:rPr>
        <w:t xml:space="preserve">) </w:t>
      </w:r>
      <w:r w:rsidRPr="00AB5F01">
        <w:rPr>
          <w:lang w:val="en-US"/>
        </w:rPr>
        <w:t>/ Eds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by Richard E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Lee, William J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Martin, Heinz R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Sonntag, Peter J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Taylor, Immanuel Wallerstein and Michel Wieviorka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Paris</w:t>
      </w:r>
      <w:r w:rsidR="00AB5F01" w:rsidRPr="00AB5F01">
        <w:rPr>
          <w:lang w:val="en-US"/>
        </w:rPr>
        <w:t xml:space="preserve">: </w:t>
      </w:r>
      <w:r w:rsidRPr="00AB5F01">
        <w:rPr>
          <w:lang w:val="en-US"/>
        </w:rPr>
        <w:t>UNESCO</w:t>
      </w:r>
      <w:r w:rsidR="00AB5F01" w:rsidRPr="00AB5F01">
        <w:rPr>
          <w:lang w:val="en-US"/>
        </w:rPr>
        <w:t>.</w:t>
      </w:r>
    </w:p>
    <w:p w:rsidR="00AB5F01" w:rsidRDefault="00B203B6" w:rsidP="00AB5F01">
      <w:pPr>
        <w:pStyle w:val="a0"/>
        <w:tabs>
          <w:tab w:val="left" w:pos="402"/>
        </w:tabs>
        <w:ind w:firstLine="0"/>
        <w:rPr>
          <w:lang w:val="en-US"/>
        </w:rPr>
      </w:pPr>
      <w:r w:rsidRPr="00AB5F01">
        <w:rPr>
          <w:lang w:val="en-US"/>
        </w:rPr>
        <w:t>Alas R</w:t>
      </w:r>
      <w:r w:rsidR="00AB5F01" w:rsidRPr="00AB5F01">
        <w:rPr>
          <w:lang w:val="en-US"/>
        </w:rPr>
        <w:t>.</w:t>
      </w:r>
      <w:r w:rsidR="00AB5F01">
        <w:rPr>
          <w:lang w:val="en-US"/>
        </w:rPr>
        <w:t xml:space="preserve"> (</w:t>
      </w:r>
      <w:r w:rsidRPr="00AB5F01">
        <w:rPr>
          <w:lang w:val="en-US"/>
        </w:rPr>
        <w:t>2006</w:t>
      </w:r>
      <w:r w:rsidR="00AB5F01" w:rsidRPr="00AB5F01">
        <w:rPr>
          <w:lang w:val="en-US"/>
        </w:rPr>
        <w:t xml:space="preserve">) </w:t>
      </w:r>
      <w:r w:rsidRPr="00AB5F01">
        <w:rPr>
          <w:lang w:val="en-US"/>
        </w:rPr>
        <w:t>Ethics in countries with different cultural dimensions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Journal of Business Ethics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Vol</w:t>
      </w:r>
      <w:r w:rsidR="00AB5F01">
        <w:rPr>
          <w:lang w:val="en-US"/>
        </w:rPr>
        <w:t>.6</w:t>
      </w:r>
      <w:r w:rsidRPr="00AB5F01">
        <w:rPr>
          <w:lang w:val="en-US"/>
        </w:rPr>
        <w:t>9, pp</w:t>
      </w:r>
      <w:r w:rsidR="00AB5F01">
        <w:rPr>
          <w:lang w:val="en-US"/>
        </w:rPr>
        <w:t>.2</w:t>
      </w:r>
      <w:r w:rsidRPr="00AB5F01">
        <w:rPr>
          <w:lang w:val="en-US"/>
        </w:rPr>
        <w:t>37-247</w:t>
      </w:r>
      <w:r w:rsidR="00AB5F01" w:rsidRPr="00AB5F01">
        <w:rPr>
          <w:lang w:val="en-US"/>
        </w:rPr>
        <w:t>.</w:t>
      </w:r>
    </w:p>
    <w:p w:rsidR="00AB5F01" w:rsidRDefault="00B203B6" w:rsidP="00AB5F01">
      <w:pPr>
        <w:pStyle w:val="a0"/>
        <w:tabs>
          <w:tab w:val="left" w:pos="402"/>
        </w:tabs>
        <w:ind w:firstLine="0"/>
      </w:pPr>
      <w:r w:rsidRPr="00AB5F01">
        <w:rPr>
          <w:lang w:val="en-US"/>
        </w:rPr>
        <w:t>Bernardi R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A</w:t>
      </w:r>
      <w:r w:rsidR="00AB5F01">
        <w:rPr>
          <w:lang w:val="en-US"/>
        </w:rPr>
        <w:t>.,</w:t>
      </w:r>
      <w:r w:rsidRPr="00AB5F01">
        <w:rPr>
          <w:lang w:val="en-US"/>
        </w:rPr>
        <w:t xml:space="preserve"> Witek M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B</w:t>
      </w:r>
      <w:r w:rsidR="00AB5F01">
        <w:rPr>
          <w:lang w:val="en-US"/>
        </w:rPr>
        <w:t>.,</w:t>
      </w:r>
      <w:r w:rsidRPr="00AB5F01">
        <w:rPr>
          <w:lang w:val="en-US"/>
        </w:rPr>
        <w:t xml:space="preserve"> Melton M</w:t>
      </w:r>
      <w:r w:rsidR="00AB5F01" w:rsidRPr="00AB5F01">
        <w:rPr>
          <w:lang w:val="en-US"/>
        </w:rPr>
        <w:t xml:space="preserve">. </w:t>
      </w:r>
      <w:r w:rsidRPr="00AB5F01">
        <w:rPr>
          <w:lang w:val="en-US"/>
        </w:rPr>
        <w:t>R</w:t>
      </w:r>
      <w:r w:rsidR="00AB5F01" w:rsidRPr="00AB5F01">
        <w:rPr>
          <w:lang w:val="en-US"/>
        </w:rPr>
        <w:t>.</w:t>
      </w:r>
      <w:r w:rsidR="00AB5F01">
        <w:rPr>
          <w:lang w:val="en-US"/>
        </w:rPr>
        <w:t xml:space="preserve"> (</w:t>
      </w:r>
      <w:r w:rsidRPr="00AB5F01">
        <w:rPr>
          <w:lang w:val="en-US"/>
        </w:rPr>
        <w:t>2009</w:t>
      </w:r>
      <w:r w:rsidR="00AB5F01" w:rsidRPr="00AB5F01">
        <w:rPr>
          <w:lang w:val="en-US"/>
        </w:rPr>
        <w:t xml:space="preserve">) </w:t>
      </w:r>
      <w:r w:rsidRPr="00AB5F01">
        <w:rPr>
          <w:lang w:val="en-US"/>
        </w:rPr>
        <w:t>A four-country study of the associations between bribery and unethical actions</w:t>
      </w:r>
      <w:r w:rsidR="00AB5F01" w:rsidRPr="00AB5F01">
        <w:rPr>
          <w:lang w:val="en-US"/>
        </w:rPr>
        <w:t xml:space="preserve">. </w:t>
      </w:r>
      <w:r w:rsidRPr="00AB5F01">
        <w:t>Journal of Business Ethics</w:t>
      </w:r>
      <w:r w:rsidR="00AB5F01" w:rsidRPr="00AB5F01">
        <w:t xml:space="preserve">. </w:t>
      </w:r>
      <w:r w:rsidRPr="00AB5F01">
        <w:t>Vol</w:t>
      </w:r>
      <w:r w:rsidR="00AB5F01">
        <w:t>.8</w:t>
      </w:r>
      <w:r w:rsidRPr="00AB5F01">
        <w:t>4, pp</w:t>
      </w:r>
      <w:r w:rsidR="00AB5F01">
        <w:t>.3</w:t>
      </w:r>
      <w:r w:rsidRPr="00AB5F01">
        <w:t>89-403</w:t>
      </w:r>
      <w:r w:rsidR="00AB5F01" w:rsidRPr="00AB5F01">
        <w:t>.</w:t>
      </w:r>
    </w:p>
    <w:p w:rsidR="00B203B6" w:rsidRPr="00AB5F01" w:rsidRDefault="00B203B6" w:rsidP="00AB5F01">
      <w:pPr>
        <w:ind w:firstLine="709"/>
      </w:pPr>
      <w:bookmarkStart w:id="0" w:name="_GoBack"/>
      <w:bookmarkEnd w:id="0"/>
    </w:p>
    <w:sectPr w:rsidR="00B203B6" w:rsidRPr="00AB5F01" w:rsidSect="00AB5F0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53" w:rsidRDefault="00367953">
      <w:pPr>
        <w:ind w:firstLine="709"/>
      </w:pPr>
      <w:r>
        <w:separator/>
      </w:r>
    </w:p>
  </w:endnote>
  <w:endnote w:type="continuationSeparator" w:id="0">
    <w:p w:rsidR="00367953" w:rsidRDefault="0036795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01" w:rsidRDefault="00AB5F0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01" w:rsidRDefault="00AB5F0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53" w:rsidRDefault="00367953">
      <w:pPr>
        <w:ind w:firstLine="709"/>
      </w:pPr>
      <w:r>
        <w:separator/>
      </w:r>
    </w:p>
  </w:footnote>
  <w:footnote w:type="continuationSeparator" w:id="0">
    <w:p w:rsidR="00367953" w:rsidRDefault="0036795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01" w:rsidRDefault="00EA18EF" w:rsidP="006F41A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AB5F01" w:rsidRDefault="00AB5F01" w:rsidP="007269A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01" w:rsidRDefault="00AB5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C797D"/>
    <w:multiLevelType w:val="hybridMultilevel"/>
    <w:tmpl w:val="FC6C4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B6"/>
    <w:rsid w:val="00183649"/>
    <w:rsid w:val="00224BC1"/>
    <w:rsid w:val="00367953"/>
    <w:rsid w:val="00637269"/>
    <w:rsid w:val="00657DA4"/>
    <w:rsid w:val="006F41A3"/>
    <w:rsid w:val="007269A6"/>
    <w:rsid w:val="00797B80"/>
    <w:rsid w:val="008856B6"/>
    <w:rsid w:val="00AB5F01"/>
    <w:rsid w:val="00B13C62"/>
    <w:rsid w:val="00B203B6"/>
    <w:rsid w:val="00DA529C"/>
    <w:rsid w:val="00EA18EF"/>
    <w:rsid w:val="00F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BC860A-9083-4108-A7DD-301CE4C5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B5F0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5F0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5F0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AB5F0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5F0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5F0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5F0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5F0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5F0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AB5F0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B5F01"/>
    <w:rPr>
      <w:vertAlign w:val="superscript"/>
    </w:rPr>
  </w:style>
  <w:style w:type="character" w:styleId="aa">
    <w:name w:val="page number"/>
    <w:uiPriority w:val="99"/>
    <w:rsid w:val="00AB5F01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AB5F0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AB5F01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AB5F0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AB5F0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AB5F0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B5F01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AB5F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B5F0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B5F01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B5F01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B5F01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B5F0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B5F01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AB5F01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AB5F01"/>
    <w:rPr>
      <w:sz w:val="28"/>
      <w:szCs w:val="28"/>
    </w:rPr>
  </w:style>
  <w:style w:type="paragraph" w:styleId="af7">
    <w:name w:val="Normal (Web)"/>
    <w:basedOn w:val="a2"/>
    <w:uiPriority w:val="99"/>
    <w:rsid w:val="00AB5F0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B5F0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B5F0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B5F0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B5F0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5F0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5F0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B5F0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B5F0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B5F0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AB5F0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5F0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5F0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B5F0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B5F0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5F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5F01"/>
    <w:rPr>
      <w:i/>
      <w:iCs/>
    </w:rPr>
  </w:style>
  <w:style w:type="paragraph" w:customStyle="1" w:styleId="afb">
    <w:name w:val="ТАБЛИЦА"/>
    <w:next w:val="a2"/>
    <w:autoRedefine/>
    <w:uiPriority w:val="99"/>
    <w:rsid w:val="00AB5F0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B5F0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B5F01"/>
  </w:style>
  <w:style w:type="table" w:customStyle="1" w:styleId="15">
    <w:name w:val="Стиль таблицы1"/>
    <w:basedOn w:val="a4"/>
    <w:uiPriority w:val="99"/>
    <w:rsid w:val="00AB5F0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AB5F0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AB5F0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AB5F0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B5F0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B5F0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B5F0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Методология исследования современных политических феноменов</vt:lpstr>
    </vt:vector>
  </TitlesOfParts>
  <Company>ussr</Company>
  <LinksUpToDate>false</LinksUpToDate>
  <CharactersWithSpaces>17248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Методология исследования современных политических феноменов</dc:title>
  <dc:subject/>
  <dc:creator>user</dc:creator>
  <cp:keywords/>
  <dc:description/>
  <cp:lastModifiedBy>admin</cp:lastModifiedBy>
  <cp:revision>2</cp:revision>
  <dcterms:created xsi:type="dcterms:W3CDTF">2014-03-02T11:23:00Z</dcterms:created>
  <dcterms:modified xsi:type="dcterms:W3CDTF">2014-03-02T11:23:00Z</dcterms:modified>
</cp:coreProperties>
</file>