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7C4F6B" w:rsidRPr="00B20E4E" w:rsidRDefault="007C4F6B" w:rsidP="00041246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r w:rsidRPr="00B20E4E">
        <w:rPr>
          <w:rFonts w:ascii="Times New Roman" w:hAnsi="Times New Roman"/>
          <w:b/>
          <w:color w:val="000000"/>
          <w:sz w:val="28"/>
        </w:rPr>
        <w:t>Современное состояние и перспективы развития ГУАМ</w:t>
      </w:r>
    </w:p>
    <w:p w:rsidR="00041246" w:rsidRPr="00B20E4E" w:rsidRDefault="007C4F6B" w:rsidP="00041246">
      <w:pPr>
        <w:pStyle w:val="af2"/>
        <w:spacing w:before="0" w:line="360" w:lineRule="auto"/>
        <w:ind w:firstLine="709"/>
        <w:jc w:val="both"/>
        <w:rPr>
          <w:rFonts w:ascii="Times New Roman" w:hAnsi="Times New Roman"/>
          <w:caps/>
          <w:color w:val="000000"/>
        </w:rPr>
      </w:pPr>
      <w:r w:rsidRPr="00B20E4E">
        <w:rPr>
          <w:rFonts w:ascii="Times New Roman" w:hAnsi="Times New Roman"/>
          <w:color w:val="000000"/>
        </w:rPr>
        <w:br w:type="page"/>
      </w:r>
      <w:bookmarkStart w:id="0" w:name="_Toc267483166"/>
      <w:r w:rsidR="00041246" w:rsidRPr="00B20E4E">
        <w:rPr>
          <w:rFonts w:ascii="Times New Roman" w:hAnsi="Times New Roman"/>
          <w:caps/>
          <w:color w:val="000000"/>
        </w:rPr>
        <w:t>Содержание</w:t>
      </w:r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ВВЕДЕНИЕ</w:t>
      </w: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1. СОВРЕМЕННОЕ СОСТОЯНИЕ ГУАМ</w:t>
      </w: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2. ПЕРСПЕКТИВЫ РАЗВИТИЯ ГУАМ</w:t>
      </w: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ЗАКЛЮЧЕНИЕ</w:t>
      </w: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СПИСОК ЛИТЕРАТУРЫ</w:t>
      </w:r>
    </w:p>
    <w:p w:rsidR="00041246" w:rsidRPr="00B20E4E" w:rsidRDefault="00041246" w:rsidP="00041246">
      <w:pPr>
        <w:pStyle w:val="a5"/>
        <w:suppressAutoHyphens/>
        <w:spacing w:line="360" w:lineRule="auto"/>
        <w:rPr>
          <w:rFonts w:ascii="Times New Roman" w:hAnsi="Times New Roman"/>
          <w:color w:val="000000"/>
          <w:sz w:val="28"/>
        </w:rPr>
      </w:pPr>
    </w:p>
    <w:p w:rsidR="007C4F6B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br w:type="page"/>
      </w:r>
      <w:r w:rsidR="00C9583F" w:rsidRPr="00B20E4E">
        <w:rPr>
          <w:rFonts w:ascii="Times New Roman" w:hAnsi="Times New Roman"/>
          <w:b/>
          <w:color w:val="000000"/>
          <w:sz w:val="28"/>
        </w:rPr>
        <w:t>ВВЕДЕНИЕ</w:t>
      </w:r>
      <w:bookmarkEnd w:id="0"/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Организация за демократию и экономическое развитие — ГУАМ — региональная организация, созданная в 1999 году (хартия организации подписана в 2001 году, устав — в 2006 году) республиками — Грузией, Украиной, Азербайджаном и Молдавией (с 1999 по 2005 в организацию также входил Узбекистан). Название организации сложилось из первых букв названий входящих в него стран. До выхода Узбекистана из организации именовалась ГУУАМ.</w:t>
      </w: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Начало сотрудничеству Грузии, Украины, Азербайджана и Молдавии в рамках ГУАМ было положено на встрече президентов соответствующих стран 10 октября 1997 года в Страсбурге в ходе саммита Совета Европы. Тогда же было принято официальное коммюнике о признании союза ГУАМ со статусом «консультативный форум»[1]. В апреле 1999 года к форуму присоединился Узбекистан. Об этом событии было объявлено в ходе юбилейного саммита НАТО в Вашингтоне, в ходе которого главы государств уже ГУУАМ приняли Вашингтонскую декларацию, декларировавшую цель интеграции в европейские и евроатлантические структуры. В сентябре 2000 года в ходе саммита тысячелетия в ООН был также принят меморандум, регулирующий цели создания и деятельность ГУАМ. С 6 по 7 июля в городе Ялта на Украине прошёл саммит ГУУАМ, на котором главы государств-участников подписали Хартию. В результате консультативный форум получил статус международной региональной организации. В ней Хартии были перечислены не только цели ГУУАМ, но и также оговорены организационные структуры.</w:t>
      </w: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Однако, как показало время, организация не оказалась устойчивой: уже в 2002 году Узбекистан заявил о намерении выйти из ГУУАМ, после чего стал игнорировать ее мероприятия. Официально президент Ислам Каримов заявил о выходе его страны из организации лишь в мае 2005 года. Формальным поводом для выхода Узбекистана послужило «существенное изменение изначально объявленных целей и задач организации». Как было сказано в письме узбекского президента Каримова, Узбекистан не устраивают «акценты организации на решении замороженных конфликтов, формировании совместных вооруженных блоков и пересмотре существующих систем безопасности». Узбекские власти объяснили, что не способны активно участвовать в этих процессах в «силу географического положения».</w:t>
      </w: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29 декабря 2005 года президент Узбекистана Ислам Каримов денонсировал следующие документы, подписанные в рамках ГУУАМ:</w:t>
      </w:r>
    </w:p>
    <w:p w:rsidR="00041246" w:rsidRPr="00B20E4E" w:rsidRDefault="007C4F6B" w:rsidP="000412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«Ялтинскую хартию»,</w:t>
      </w:r>
    </w:p>
    <w:p w:rsidR="00041246" w:rsidRPr="00B20E4E" w:rsidRDefault="007C4F6B" w:rsidP="000412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«Меморандум по содействию торговле и транспортировке»,</w:t>
      </w:r>
    </w:p>
    <w:p w:rsidR="00041246" w:rsidRPr="00B20E4E" w:rsidRDefault="007C4F6B" w:rsidP="000412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«Соглашение о взаимной помощи и сотрудничестве в таможенных делах между правительствами государств-участников ГУУАМ».</w:t>
      </w: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На Киевском саммите ГУАМ 23 мая 2006 года было принято решение о реформировании организации. В ходе саммита главы государств подписали Устав Организации за демократию и экономическое развитие — ГУАМ (ОДЭР-ГУАМ).</w:t>
      </w:r>
    </w:p>
    <w:p w:rsidR="007C4F6B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2009 году президент Молдавии Владимир Воронин на вопрос о перспективах организации заявил, что «ГУАМ как региональная организация нежизнеспособен и бесперспективен».</w:t>
      </w:r>
    </w:p>
    <w:p w:rsidR="00041246" w:rsidRPr="00B20E4E" w:rsidRDefault="00041246" w:rsidP="000412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7C4F6B" w:rsidRPr="00B20E4E" w:rsidRDefault="007C4F6B" w:rsidP="00041246">
      <w:pPr>
        <w:pStyle w:val="af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B20E4E">
        <w:rPr>
          <w:rFonts w:ascii="Times New Roman" w:hAnsi="Times New Roman"/>
          <w:b/>
          <w:color w:val="000000"/>
          <w:sz w:val="28"/>
        </w:rPr>
        <w:br w:type="page"/>
      </w:r>
      <w:bookmarkStart w:id="1" w:name="_Toc267483167"/>
      <w:r w:rsidR="00C9583F" w:rsidRPr="00B20E4E">
        <w:rPr>
          <w:rFonts w:ascii="Times New Roman" w:hAnsi="Times New Roman"/>
          <w:b/>
          <w:color w:val="000000"/>
          <w:sz w:val="28"/>
        </w:rPr>
        <w:t>СОВРЕМЕННОЕ СОСТОЯНИЕ ГУАМ</w:t>
      </w:r>
      <w:bookmarkEnd w:id="1"/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B20E4E">
        <w:rPr>
          <w:rFonts w:ascii="Times New Roman" w:hAnsi="Times New Roman"/>
          <w:color w:val="000000"/>
          <w:sz w:val="28"/>
          <w:szCs w:val="20"/>
        </w:rPr>
        <w:t>Западное сообщество стремилось сформировать региональный военно-политический блок, призванный стать «девиантными»</w:t>
      </w:r>
      <w:r w:rsidR="00041246" w:rsidRPr="00B20E4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B20E4E">
        <w:rPr>
          <w:rFonts w:ascii="Times New Roman" w:hAnsi="Times New Roman"/>
          <w:color w:val="000000"/>
          <w:sz w:val="28"/>
          <w:szCs w:val="20"/>
        </w:rPr>
        <w:t>к НАТО. Была налицо</w:t>
      </w:r>
      <w:r w:rsidR="00041246" w:rsidRPr="00B20E4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B20E4E">
        <w:rPr>
          <w:rFonts w:ascii="Times New Roman" w:hAnsi="Times New Roman"/>
          <w:color w:val="000000"/>
          <w:sz w:val="28"/>
          <w:szCs w:val="20"/>
        </w:rPr>
        <w:t>попытка создания «альтернативного полувоенного блока», интегрированного в альянс на определенных институциональных основаниях. При этом ГУАМ создавался под геоэкономической вывеской. Однако, как показывает современное состояние дел, этот крупномасштабный эксперимент оказался проваленным, что, несомненно, скажется на соответствующих решениях и взглядах бюрократии ЕС и НАТО. В ходе попыток объединить усилия стран-участниц ГУАМ выяснилось, что данный проект с самого начала является совершенно нереалистичным. ГУАМ так и не определился в части лидера. Украина, на которую возлагалось немало надежд, не выразила должной степени заинтересованности. Позднее начали проявляться</w:t>
      </w:r>
      <w:r w:rsidR="00041246" w:rsidRPr="00B20E4E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B20E4E">
        <w:rPr>
          <w:rFonts w:ascii="Times New Roman" w:hAnsi="Times New Roman"/>
          <w:color w:val="000000"/>
          <w:sz w:val="28"/>
          <w:szCs w:val="20"/>
        </w:rPr>
        <w:t>другие противоречия. Грузия и Азербайджан наиболее заинтересованы в милитаризации блока, в том числе в связи с проблемами урегулирования военно-политических конфликтов, что явно не входит в намерения и интересы Украина (а ранее и Узбекистана). Украина заинтересована, прежде всего, в получении нефти и газа, а Узбекистан – в обеспечении эффективного функционирования коммуникаций. Молдова не располагала возможностями для обозначения своего присутствия на территории других государств ГУАМ, тем более, военного присутствия</w:t>
      </w:r>
      <w:r w:rsidR="001323CA" w:rsidRPr="00B20E4E">
        <w:rPr>
          <w:rStyle w:val="af1"/>
          <w:rFonts w:ascii="Times New Roman" w:hAnsi="Times New Roman"/>
          <w:color w:val="000000"/>
          <w:sz w:val="28"/>
          <w:szCs w:val="20"/>
          <w:vertAlign w:val="baseline"/>
        </w:rPr>
        <w:footnoteReference w:id="1"/>
      </w:r>
      <w:r w:rsidRPr="00B20E4E">
        <w:rPr>
          <w:rFonts w:ascii="Times New Roman" w:hAnsi="Times New Roman"/>
          <w:color w:val="000000"/>
          <w:sz w:val="28"/>
          <w:szCs w:val="20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отношении перспектив ГУАМ на Западе та и не сложилось единства мнений. Как известно, идея «ГУУАМ» (так блок назывался до выхода Узбекистана) появилась в Европе (конкретнее, в Германии), но очень быстро была абсорбирована США. ГУАМ мыслился, прежде всего, как геоэкономическое объединение новых независимых государств для более успешного и независимого сотрудничества с Западом. В Евросоюзе наблюдали за этапами формирования ГУАМ и оказали этой инициативе политическую поддержку. Но очень скоро выяснилось, что для подлинного развития этой организации необходимы не только общие цели в части функционирования коммуникаций. Необходима была более широкая деятельность по согласованию экономических и политических решений. Но на первых этапах страны-члены блока не были готовы к такому сотрудничеству, прежде всего, по экономическим причинам. Экономические возможности этих стран не позволили им предложить друг другу интересные проекты. Кроме того, развитие столь обширной организации и актуальная политическая ситуация в данных регионах требовали создания небольших мобильных воинских частей, которые могли бы обеспечить безопасность коммуникаций. Но данные государства не были заинтересованы решать эти вопросы, особенно два ведущих государства – Украина и Узбекистан. Последний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отличался наибольшим пессимизмом по поводу этого проекта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2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Следует отметить, что деятельность ГУАМ стала катализатором напряженности в регионах между странами ГУАМ, а также Россией, Арменией и Туркменистаном.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В начале 2000-ых годов на Западе считали, что ГУАМ больше не существует. Некоторыми политическими проектировщиками в США и Великобритании предлагалось разработать новую конструкцию данного свойства и рассмотреть альтернативные предложения. Однако американцы постарались не допустить выдвижения альтернативных предложений, которые могли бы нанести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ущерб ГУАМ, и в июле 2001 года организовали в Центре Вудро Вильсона в Вашингтоне представительный семинар, на котором была сделана не столько попытка вдохнуть новую жизнь в ГУАМ, сколько заявить, что данный блок все еще имеет перспективу. Это мероприятие означало, что начался новый этап формирования проекта, хотя присутствовавшие представители государств-членов ГУАМ были изрядно удивлены теми надеждами, которые обнаружили.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На саммите СНГ в Минске, который проходил в июне 2001 года, было объявлено о создании ЕврАзЭС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- организации, нацеленной на создание межрегиональной рыночной инфраструктуры. Саммит в Ялте, завершившийся подписанием двух главных документов: «Хартии ГУУАМ» и «Соглашения об оказании взаимной консульской помощи в чрезвычайных ситуациях», показал, что эта организация стоит в положении противовеса ЕврАзЭС и затрагивает национальные интересы России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3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Опыт ГУАМ продемонстрировал низкую способность новых независимых государств участвовать в объединительной деятельности, совместно решать актуальные экономические и политические задачи, строить отношения с западным сообществом и Россией посредством «командного поведения». Были выявлены иждивенческие настроения и устремления, отсутствие понимания в необходимости самостоятельных решений и материальных жертв ради достижения экономических успехов и политической безопасности. Страны ГУАМ не были готовы строить свои отношения друг с другом в рамках экономического и политического блока. Очень быстро выявились проблемы параллелизма. То есть, правящие элиты предполагали, что общие экономические проблемы между этими странами будут решаться отдельно, а проблемы в рамках ГУУАМ относятся к неким особым проблемам, которые следуют решать при патронаже Запада. Однако проблемы общеэкономического сотрудничества между данными странами вскоре сыграли крайне негативную роль и оттенили возможные перспективы, которые были открыты в рамках ГУАМ.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B20E4E">
        <w:rPr>
          <w:rFonts w:ascii="Times New Roman" w:hAnsi="Times New Roman"/>
          <w:color w:val="000000"/>
          <w:sz w:val="28"/>
        </w:rPr>
        <w:t>Негативное место в формировании ГУАМ заняло стремление участников «монополизировать» свои права в части стратегических интересов, что привело к ограничению процесса расширения состава стран-участниц ГУАМ. Участие Азербайджана закрывало двери для Армении, а Узбекистана – видимо, для Туркменистана и других государств Центральной Азии. Вместе с тем, Армения играет важную геостратегическую роль, если учитывать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ее отношения с Россией и Ираном, а Туркменистан важен как обладатель мировых ресурсов природного газа. Неучастие даже этих двух небольших государств в ГУАМ вносило элементы дополнительной конфронтации в регионах Южного Кавказа и Средней Азии. Но главный конфронтационный потенциал накапливался в России и в Иране, которые сразу же стали рассматривать ГУУАМ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в качестве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враждебного прозападного блока. Аналогичные настроения исходили и от Китая, который развернул широкую деятельность, и не всегда публичную в Центральной Азии, по ограничению развития ГУАМ в регионе. Более того, проявились противоречия внутри ГУАМ, между государствами Южного Кавказа и Украиной, а также Узбекистаном. Украина, как поставщик вооружений, могла создать ситуацию военно-политического дисбаланса на Южном Кавказе.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  <w:szCs w:val="20"/>
        </w:rPr>
        <w:t>Политическая практика демонстрировала, что ГУАМ все более оказывается в изоляции, несмотря на участие пяти государств. При этом именно участие Узбекистана – «центрального государства» Центральной Азии, обусловило неучастие в блоке других государств региона, а участие Азербайджана – неучастие Армении. Эта конфронтационная перспектива никак не устраивала ни США, ни их европейских партнеров. Таким образом, ГУУАМ стал примером провала подобных начинаний, которые обусловливают «избранность» одних государств и «игнорирование» других.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европейских политических кругах, а в дальнейшем и в США, стали опасаться задавать импульсы к развитию ГУАМ, так как это могло привести к неоправданно высокой конфронтации в регионе, к неуправляемости ряда процессов. В настоящее время в Европе весьма насторожено относятся к ГУАМ как к несостоявшейся организации. Попытки Польши и Румынии принять участие в ГУАМ, что было, несомненно, инициировано США и Германией, вызвали сильную озабоченность, поскольку Польша является членом НАТО, а Румыния – вероятный кандидат в блок. Вместе с тем, в европейских политических кругах всегда считали, что участие Турции в ГУАМ приведет к сильной политизации и конфронтации на всем постсоветском пространстве. Но в США, во всяком случае при прошлой администрации, вполне допускали участие Турции в ГУАМ, хотя видимо серьезно этот вопрос никогда не стоял. Длительное время существование ГУАМ было проблематичным из-за настроений и изменений политической коньюктуры в Узбекистане, в Молдове, в Украине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4"/>
      </w:r>
      <w:r w:rsidRPr="00B20E4E">
        <w:rPr>
          <w:rFonts w:ascii="Times New Roman" w:hAnsi="Times New Roman"/>
          <w:color w:val="000000"/>
          <w:sz w:val="28"/>
        </w:rPr>
        <w:t>. Следует отметить, что правящие элиты в этих странах успешно спекулировали на своем участии в ГУАМ, в частности, в отношениях с Россией. Особенно это удалось Исламу Каримову, который умело лавировал между США и Россией. Затем узбекский президент нанес сильнейшие удары по присутствию США в Центральной Азии, а ранее и по ГУАМ. Имеются основания утверждать, что в определенное время в Великобритании имелись идеи «привязки» стран ГУАМ на чеченскую проблему, что было нереальным, хотя некоторые политические и военно-политические структуры Украины непосредственно участвовали в «чеченской войне», а Грузия участвовала в политических интригах, Азербайджан же активно использовался в поставках вооружений из Турции, и боевиков из Афганистана и арабских стран. Американцы весьма настороженно отнеслись к идее использования ГУАМ в качестве инструментария для поддержки разрушительных тенденций в Чечне, но не собирались ограничивать антироссийскую направленность стран блока по другим направлениям. Видимо, США, как несущие главную ответственность за судьбу этого блока, считали, что совместная деятельность стран ГУАМ по Чечне слишком рискована.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До конца 2008 года должно стать ясно, какое решение примут США по ГУАМ. Скорее всего, эта организация в понимании американцев будет отнесена к категории «второстепенных» организаций. Возможно и другое. США будут поддерживать ГУАМ в бездеятельном состоянии, сохранив его для будущего, имея в виду преемственность в американской внешней политике по некоторым вопросам. Следует обратить внимание, что поддержка США воспринимается странами ГУАМ как сигнал и одобрение к некоторым действиям, что, возможно, вызывает раздражение американцев. Например, столь масштабный шаг как обращение стран ГУАМ в СБ ООН по проблемам «замороженных конфликтов», не принес реальных дивидендо, не нанес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ущерба России, но внес некоторое несоответствие в политику США в отношении Азербайджана и Армении, так как их отношения рассматриваются в рамках Минской группы ОБСЕ. Это явилось неприятным побочным эффектом для США, и по ряду признаков в Вашингтоне поняли, что необходимо ограничить степень свободы для совместных внешнеполитических инициатив стран ГУАМ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5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настоящее время позиции США и Великобритании очень близки. Обе страны считают, что новые независимые государства должны сами себя защищать, и сами договариваться по конфликтным проблемам, а запад должен способствовать этому. С ГУАМ на Западе всегда связывались не только экономические, но и оборонные задачи. При этом нужно правильно расставить акценты. ГУАМ представлялся,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прежде всего, как геоэкономический блок, выполняющий геоэкономические и коммуникационные функции и способный относительно самостоятельно решать проблемы безопасности. Но Запад предпочел наблюдать, как данные государства сталкиваются с политическими и экономическими проблемами, и не оказал им действенной помощи. В США и в Европе считали, что универсальные виды помощи в виде льготного кредитования этих стран международными финансовыми организациями вполне достаточны для их развития, становления систем обороны и безопасности, активного внутриблокового сотрудничества. ГУАМ практически был проигнорирован Западом только из-за того, что Россия, и частично другие государства, развернули пропаганду, объявив ГУАМ агрессивным блоком, направленным против них. Следует отметить, что и Армения участвовала в этой пропагандистской кампании.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До недавнего времени, ГУАМ в значительной мере был развален. Узбекистан и Азербайджан практически не участвовали в нем. Молдова также поставила вопрос о целесообразности участия в ГУАМ. Украина просто была не в состоянии участвовать в этом блоке из-за политических и экономических проблем. Стало понятным, что скорее всего ГУАМ будет еще определенное время существовать формально, пока США и Евросоюз не предпримут усилия либо по его реанимации, либо созданию новой аналогичной организации, но уже с учетом имеющегося опыта, с новой пространственной конфигурацией и новыми функциями. В целом, можно отметить, что фактический развал ГУАМ стал одним из значительных успехов российской внешней политики по отношению к новым независимым государствам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6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Были попытки реанимации ГУАМ, вызванные, прежде всего, теми событиями в Грузии и в Украине, которые принято называть «цветными революциями». Руководители Украины и Грузии попытались форсировать процессы по поводу ГУАМ и превратить эту уже «погибшую» организацию в эффективный рычаг во внешней политике. Это было поддержано, но с некоторой сдержанностью, Молдовой и Азербайджаном. СМИ этих стран представляли деятельность ГУАМ в 2006–2007 годах новым этапом во внешней политике. В действительности, внимательное наблюдение за деятельностью ГУАМ, приводит к выводу о более скромной результативности и, скорее, декларативной сути имеющихся инициатив. Видимо, вскоре выясниться, что традиция незначительных результатов этой организации сохранится. Отмечается, что с наступлением завершения деятельности администрации Дж.Буша, деятельность ГУАМ утрачивает активность. Не исключено, что ни Госсекретаря США Кондолизу Райс, ни, тем более, ее ассистента по делам Европы и Евразии Даниэля Фрида, не очень интересует судьба ГУАМ. Проект ГУАМ возник при администрации Демократической партии и будет интересно наблюдать за тем, как отнесется к нему предположительно новая администрация США.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Представляет интерес мнение видного американского исследователя по проблемам региональной безопасности Глена Ховарда. Он отмечает, что, к сожалению, такие блоки, как ГУАМ остаются маргинальными и не действенными, и если такие альянсы, как НАТО и ЕС не очень эффективны в решении многих политических проблем, то что можно ожидать от ГУАМ, которому посвящено много времени при минимуме полученных результатов.</w:t>
      </w:r>
    </w:p>
    <w:p w:rsidR="00041246" w:rsidRPr="00B20E4E" w:rsidRDefault="00041246" w:rsidP="0004124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2" w:name="_Toc267483168"/>
    </w:p>
    <w:p w:rsidR="007C4F6B" w:rsidRPr="00B20E4E" w:rsidRDefault="00C9583F" w:rsidP="00041246">
      <w:pPr>
        <w:pStyle w:val="2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2. ПЕРСПЕКТИВЫ РАЗВИТИЯ ГУАМ</w:t>
      </w:r>
      <w:bookmarkEnd w:id="2"/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Заключительным этапом в процессе становления организации ГУУАМ стал Ялтинский саммит (7 июня 2001 г.), проведенный по инициативе украинского руководства. В ходе саммита по предложению Л. Кучмы на первый план было выдвинуто обсуждение «вопросов, связанных с развитием, эффективным функционированием и обеспечением безопасности инфраструктуры транспортных коммуникаций, которые проходят через территории стран-участниц ГУУАМ, включая транспортный коридор Европа – Кавказ – Азия (TKACECA)» 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По итогам саммита были подписаны базовые документы, возводящие группу стран ГУУАМ в ранг региональной международной организации. Среди них следует отметить Ялтинскую хартию ГУУАМ, Конвенцию по консульским вопросам; были определены и основные направления проекта Соглашения о создании зоны свободной торговли ГУУАМ, а также дальнейшие шаги в области формирования этой организации. В частности, предусматривалось в течение 2001 - 2002 гг. реализовать утвержденный министрами иностранных дел в ноябре 2000 г. Перспективный план работы ГУУАМ, завершить подготовку Положения об Информационном офисе ГУУАМ в Киеве и разработать документ о статусе, положении и мандате наблюдателя в ГУУАМ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7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целом главы государств отметили, что «Ялтинский Саммит заложил основы более глубокого развития сотрудничества стран-участниц ГУУАМ»; была достигнута договоренность о проведении следующего саммита также в Ялте в 2002 г. Это, безусловно, указывает на заинтересованность украинского президента и МИДа в деятельности страны в составе организации.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своей речи по итогам Саммита Л. Кучма отметил следующие особенности деятельности формирующейся организации и роли Украины в ее становлении и функционировании: «Полагаю, не будет преувеличением считать Ялтинский саммит этапным событием в становлении ГУУАМ […] Украина пропускает свои позиции сквозь призму интересов всех стран-участниц ГУУАМ […] ГУУАМ – это страны, сплоченные общей заинтересованностью в максимально эффективном использовании преимуществ своего географического и геополитического положения, …каждая из которых придает огромное значение укреплению своего суверенитета, защите территориальной целостности, обеспечению экономической безопасности».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Предвидя возможные двусмысленные трактовки своей речи в отношении России, Л. Кучма еще раз подчеркнул, что «в факте создания ГУУАМ и его деятельности нельзя усмотреть ни малейшей угрозы чьим-либо интересам» 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заключении Л. Кучма еще раз акцентировал внимание прессы именно на экономической составляющей ГУУАМ, считая ее приоритетной: «…я вижу главную задачу в усилении экономической доминанты деятельности объединения». В связи с этим он определил три ближайших цели как для Украины, так и для ГУУАМ вообще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8"/>
      </w:r>
      <w:r w:rsidRPr="00B20E4E">
        <w:rPr>
          <w:rFonts w:ascii="Times New Roman" w:hAnsi="Times New Roman"/>
          <w:color w:val="000000"/>
          <w:sz w:val="28"/>
        </w:rPr>
        <w:t>:</w:t>
      </w:r>
    </w:p>
    <w:p w:rsidR="00041246" w:rsidRPr="00B20E4E" w:rsidRDefault="007C4F6B" w:rsidP="000412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создание условий для углубления торгово-экономического сотрудничества – создание зоны свободной торговли;</w:t>
      </w:r>
    </w:p>
    <w:p w:rsidR="00041246" w:rsidRPr="00B20E4E" w:rsidRDefault="007C4F6B" w:rsidP="000412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обеспечение максимальной отдачи от использования международных транспортных коридоров («это главная связующая нить нашего объединения», - отметил Л. Кучма)</w:t>
      </w:r>
    </w:p>
    <w:p w:rsidR="00041246" w:rsidRPr="00B20E4E" w:rsidRDefault="007C4F6B" w:rsidP="000412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обеспечение энергетической безопасности стран ГУУАМ.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Казалось бы, правы те эксперты, которые видят, вслед за Л. Кучмой, основную цель ГУУАМ именно в создании транспортного нефтегазового коридора. Однако педалирование украинским президентом этой проблемы на фоне основных тем речей других президентов, особенно Молдовы и Азербайджана, свидетельствует о неоднозначной оценке целей ГУУАМ уже в 2001 г. Так, президент Молдовы В. Воронин заявил, что для него важны именно политические дивиденды от ГУУАМ, в связи с чем он особо отметил недавние успехи молдавской дипломатии – вступление Молдовы в ВТО (8 мая 2001 г.) и присоединение к Пакту стабильности для Юго-Восточной Европы (июнь 2001 г.).</w:t>
      </w:r>
      <w:r w:rsidR="00041246" w:rsidRPr="00B20E4E">
        <w:rPr>
          <w:rFonts w:ascii="Times New Roman" w:hAnsi="Times New Roman"/>
          <w:color w:val="000000"/>
          <w:sz w:val="28"/>
        </w:rPr>
        <w:t xml:space="preserve"> </w:t>
      </w:r>
      <w:r w:rsidRPr="00B20E4E">
        <w:rPr>
          <w:rFonts w:ascii="Times New Roman" w:hAnsi="Times New Roman"/>
          <w:color w:val="000000"/>
          <w:sz w:val="28"/>
        </w:rPr>
        <w:t>Для Азербайджана, которому США гарантировали осуществление доставки нефти в Европу в обход России (трасса Баку – Джейхан), тем более была важна политическая составляющая проекта ГУУАМ – поддержка интересов США на Кавказе. В не меньшей степени это касалось позиций Э. Шеварднадзе (Грузия) и И. Каримова (Узбекистан): эти лидеры ГУУАМ своим участием в данной организации стремились обрести надежную почву для дальнейших переговоров с Россией; они, ограничиваясь только участием в формировании международно-правовой базы ГУУАМ, старались определить, кто им больше предложит - Россия или США.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Результатом компромисса позиций Украины с одной стороны, Молдовы, Грузии, Азербайджана – с другой, и Узбекистана – с третьей, стало принятие ключевого до</w:t>
      </w:r>
      <w:r w:rsidR="004D103B" w:rsidRPr="00B20E4E">
        <w:rPr>
          <w:rFonts w:ascii="Times New Roman" w:hAnsi="Times New Roman"/>
          <w:color w:val="000000"/>
          <w:sz w:val="28"/>
        </w:rPr>
        <w:t>кумента ГУУАМ – так называемой «Ялтинской Хартии»</w:t>
      </w:r>
      <w:r w:rsidRPr="00B20E4E">
        <w:rPr>
          <w:rFonts w:ascii="Times New Roman" w:hAnsi="Times New Roman"/>
          <w:color w:val="000000"/>
          <w:sz w:val="28"/>
        </w:rPr>
        <w:t xml:space="preserve"> (7 июня 2001 г.) . В ней предстояло определить баланс интересов стран ГУУАМ во внешнеполитическом, экономическом и географическом планах. Речь идет в первую очередь о том, что страны ГУУАМ, с одной стороны, ориентируются на евроатлантические структуры (особенно – на политику США), с другой стороны, состоят в СНГ, ведущим игроком которого является Россия. Этим и обусловлен тот факт, что деловыми, официальными языками ГУУАМ были объявлены английский и русский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9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Основополагающими документами ГУУАМ были декларированы, прежде всего – Устав ООН, затем – базовые документы ОБСЕ (Хельсинкский Заключительный акт, Парижская Хартия для новой Европы, Хартия Европейской безопасности) и, наконец, собственно декларации ГУУАМ (Страсбургская, Вашингтонская и Нью-Йоркский меморандум) 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Структурно ГУУАМ копирует ОБС</w:t>
      </w:r>
      <w:r w:rsidR="004D103B" w:rsidRPr="00B20E4E">
        <w:rPr>
          <w:rFonts w:ascii="Times New Roman" w:hAnsi="Times New Roman"/>
          <w:color w:val="000000"/>
          <w:sz w:val="28"/>
        </w:rPr>
        <w:t>Е: в п. 7 Хартии записано, что «</w:t>
      </w:r>
      <w:r w:rsidRPr="00B20E4E">
        <w:rPr>
          <w:rFonts w:ascii="Times New Roman" w:hAnsi="Times New Roman"/>
          <w:color w:val="000000"/>
          <w:sz w:val="28"/>
        </w:rPr>
        <w:t>решения в рамка</w:t>
      </w:r>
      <w:r w:rsidR="004D103B" w:rsidRPr="00B20E4E">
        <w:rPr>
          <w:rFonts w:ascii="Times New Roman" w:hAnsi="Times New Roman"/>
          <w:color w:val="000000"/>
          <w:sz w:val="28"/>
        </w:rPr>
        <w:t>х ГУУАМ принимаются консенсусом»</w:t>
      </w:r>
      <w:r w:rsidRPr="00B20E4E">
        <w:rPr>
          <w:rFonts w:ascii="Times New Roman" w:hAnsi="Times New Roman"/>
          <w:color w:val="000000"/>
          <w:sz w:val="28"/>
        </w:rPr>
        <w:t xml:space="preserve"> (как в рамках ОБСЕ, в п</w:t>
      </w:r>
      <w:r w:rsidR="004D103B" w:rsidRPr="00B20E4E">
        <w:rPr>
          <w:rFonts w:ascii="Times New Roman" w:hAnsi="Times New Roman"/>
          <w:color w:val="000000"/>
          <w:sz w:val="28"/>
        </w:rPr>
        <w:t>ротивоположность ООН); в п. 6 («</w:t>
      </w:r>
      <w:r w:rsidRPr="00B20E4E">
        <w:rPr>
          <w:rFonts w:ascii="Times New Roman" w:hAnsi="Times New Roman"/>
          <w:color w:val="000000"/>
          <w:sz w:val="28"/>
        </w:rPr>
        <w:t>Организационная структура ГУУАМ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>) также фигурируют основные органы ОБСЕ, только под несколько измененными названиями, но с аналогичными функциями. Так, высшим органом является ежегодная встреча Глав государств (п. 6. 1); для ОБСЕ – это саммит глав государств и правительств, проводимый раз в 2 года. Предмет ведения этих встреч глав ГУУАМ аналогичен вопросам, рассматриваемым на саммитах ОБСЕ: там обсуждаются основные направления политического, экономического и гуманитарного сотрудничества в рамках ГУУАМ, вопросы создания специализированных органов, согласуются позиции стран-участниц. В качестве Исполнительного органа ГУУАМ определены Заседания министров иностранных дел, проводимые 2 раза в год (п. 6. 2. Хартии); позднее Заседания были переименованы в Совет, то есть в СМИД ГУУАМ с 2002 г., аналогичный СМИД ОБСЕ. Рабочим органом ГУУАМ стал Комитет Национальных Координаторов (КНК), назначаемых министрами иностранных дел, по одному от каждого государства, в функции которого входит координация деятельности ГУУАМ и подготовка встреч Глав государств и СМИД (п. 6. 3). Похожими органами в структуре ОБСЕ были сначала – КСДЛ, а затем – Постсовет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10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 xml:space="preserve">Цели сотрудничества ГУУАМ, заявленные в п. 1 Хартии, так же, в основном, совпадают с целями ОБСЕ: это </w:t>
      </w:r>
      <w:r w:rsidR="004D103B" w:rsidRPr="00B20E4E">
        <w:rPr>
          <w:rFonts w:ascii="Times New Roman" w:hAnsi="Times New Roman"/>
          <w:color w:val="000000"/>
          <w:sz w:val="28"/>
        </w:rPr>
        <w:t>«</w:t>
      </w:r>
      <w:r w:rsidRPr="00B20E4E">
        <w:rPr>
          <w:rFonts w:ascii="Times New Roman" w:hAnsi="Times New Roman"/>
          <w:color w:val="000000"/>
          <w:sz w:val="28"/>
        </w:rPr>
        <w:t>содействие социально-экономическому развитию</w:t>
      </w:r>
      <w:r w:rsidR="004D103B" w:rsidRPr="00B20E4E">
        <w:rPr>
          <w:rFonts w:ascii="Times New Roman" w:hAnsi="Times New Roman"/>
          <w:color w:val="000000"/>
          <w:sz w:val="28"/>
        </w:rPr>
        <w:t>» стран региона, «</w:t>
      </w:r>
      <w:r w:rsidRPr="00B20E4E">
        <w:rPr>
          <w:rFonts w:ascii="Times New Roman" w:hAnsi="Times New Roman"/>
          <w:color w:val="000000"/>
          <w:sz w:val="28"/>
        </w:rPr>
        <w:t>укрепление и расширен</w:t>
      </w:r>
      <w:r w:rsidR="004D103B" w:rsidRPr="00B20E4E">
        <w:rPr>
          <w:rFonts w:ascii="Times New Roman" w:hAnsi="Times New Roman"/>
          <w:color w:val="000000"/>
          <w:sz w:val="28"/>
        </w:rPr>
        <w:t>ие торгово-экономических связей», «</w:t>
      </w:r>
      <w:r w:rsidRPr="00B20E4E">
        <w:rPr>
          <w:rFonts w:ascii="Times New Roman" w:hAnsi="Times New Roman"/>
          <w:color w:val="000000"/>
          <w:sz w:val="28"/>
        </w:rPr>
        <w:t>развитие транспортно-коммуникационных магистралей</w:t>
      </w:r>
      <w:r w:rsidR="004D103B" w:rsidRPr="00B20E4E">
        <w:rPr>
          <w:rFonts w:ascii="Times New Roman" w:hAnsi="Times New Roman"/>
          <w:color w:val="000000"/>
          <w:sz w:val="28"/>
        </w:rPr>
        <w:t>», «</w:t>
      </w:r>
      <w:r w:rsidRPr="00B20E4E">
        <w:rPr>
          <w:rFonts w:ascii="Times New Roman" w:hAnsi="Times New Roman"/>
          <w:color w:val="000000"/>
          <w:sz w:val="28"/>
        </w:rPr>
        <w:t>укрепление региональной безопасности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 xml:space="preserve">, </w:t>
      </w:r>
      <w:r w:rsidR="004D103B" w:rsidRPr="00B20E4E">
        <w:rPr>
          <w:rFonts w:ascii="Times New Roman" w:hAnsi="Times New Roman"/>
          <w:color w:val="000000"/>
          <w:sz w:val="28"/>
        </w:rPr>
        <w:t>«</w:t>
      </w:r>
      <w:r w:rsidRPr="00B20E4E">
        <w:rPr>
          <w:rFonts w:ascii="Times New Roman" w:hAnsi="Times New Roman"/>
          <w:color w:val="000000"/>
          <w:sz w:val="28"/>
        </w:rPr>
        <w:t>взаимодействие в рамках международных организаций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>. Заметим, что все страны ГУУАМ на тот момент состояли только в трех международных политических организациях – ООН, ОБСЕ и СНГ. В этих же организациях состоит и РФ. Но Россия не была приглашена в ГУУАМ даже в качестве наблюдателя, в отличие, скажем, от США, Румынии, Ирана, Латвии, Польши и других стран, лидеры и представители которых в разное время (в течение 2002 - 2005 гг.) посещали саммиты ГУУАМ.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Исходя из вышесказанного, можно сделать вывод о том, что группа ГУУАМ изначально, еще в ходе Страсбургской встречи 1997 г. планиров</w:t>
      </w:r>
      <w:r w:rsidR="004D103B" w:rsidRPr="00B20E4E">
        <w:rPr>
          <w:rFonts w:ascii="Times New Roman" w:hAnsi="Times New Roman"/>
          <w:color w:val="000000"/>
          <w:sz w:val="28"/>
        </w:rPr>
        <w:t>алась как некая альтернативная «мини-ОБСЕ»</w:t>
      </w:r>
      <w:r w:rsidRPr="00B20E4E">
        <w:rPr>
          <w:rFonts w:ascii="Times New Roman" w:hAnsi="Times New Roman"/>
          <w:color w:val="000000"/>
          <w:sz w:val="28"/>
        </w:rPr>
        <w:t xml:space="preserve">, ОБСЕ без участия России, которая в то же время входила бы в качестве коллективного члена и в состав </w:t>
      </w:r>
      <w:r w:rsidR="004D103B" w:rsidRPr="00B20E4E">
        <w:rPr>
          <w:rFonts w:ascii="Times New Roman" w:hAnsi="Times New Roman"/>
          <w:color w:val="000000"/>
          <w:sz w:val="28"/>
        </w:rPr>
        <w:t>«большой ОБСЕ»</w:t>
      </w:r>
      <w:r w:rsidRPr="00B20E4E">
        <w:rPr>
          <w:rFonts w:ascii="Times New Roman" w:hAnsi="Times New Roman"/>
          <w:color w:val="000000"/>
          <w:sz w:val="28"/>
        </w:rPr>
        <w:t>, и в</w:t>
      </w:r>
      <w:r w:rsidR="004D103B" w:rsidRPr="00B20E4E">
        <w:rPr>
          <w:rFonts w:ascii="Times New Roman" w:hAnsi="Times New Roman"/>
          <w:color w:val="000000"/>
          <w:sz w:val="28"/>
        </w:rPr>
        <w:t xml:space="preserve"> состав СНГ в качестве некоего «</w:t>
      </w:r>
      <w:r w:rsidRPr="00B20E4E">
        <w:rPr>
          <w:rFonts w:ascii="Times New Roman" w:hAnsi="Times New Roman"/>
          <w:color w:val="000000"/>
          <w:sz w:val="28"/>
        </w:rPr>
        <w:t>троянского коня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 xml:space="preserve">, проводящего </w:t>
      </w:r>
      <w:r w:rsidR="004D103B" w:rsidRPr="00B20E4E">
        <w:rPr>
          <w:rFonts w:ascii="Times New Roman" w:hAnsi="Times New Roman"/>
          <w:color w:val="000000"/>
          <w:sz w:val="28"/>
        </w:rPr>
        <w:t>«под прикрытием»</w:t>
      </w:r>
      <w:r w:rsidRPr="00B20E4E">
        <w:rPr>
          <w:rFonts w:ascii="Times New Roman" w:hAnsi="Times New Roman"/>
          <w:color w:val="000000"/>
          <w:sz w:val="28"/>
        </w:rPr>
        <w:t xml:space="preserve"> интересы США, НАТО и, в какой-то мере, ЕС на постсоветском пространстве. Эта тактика, напомним, ранее была не раз использована америка</w:t>
      </w:r>
      <w:r w:rsidR="004D103B" w:rsidRPr="00B20E4E">
        <w:rPr>
          <w:rFonts w:ascii="Times New Roman" w:hAnsi="Times New Roman"/>
          <w:color w:val="000000"/>
          <w:sz w:val="28"/>
        </w:rPr>
        <w:t>нским госдепом: под прикрытием «голубых касок»</w:t>
      </w:r>
      <w:r w:rsidRPr="00B20E4E">
        <w:rPr>
          <w:rFonts w:ascii="Times New Roman" w:hAnsi="Times New Roman"/>
          <w:color w:val="000000"/>
          <w:sz w:val="28"/>
        </w:rPr>
        <w:t xml:space="preserve"> ООН в военных конфликтах участвовали натовские или прямо американские </w:t>
      </w:r>
      <w:r w:rsidR="004D103B" w:rsidRPr="00B20E4E">
        <w:rPr>
          <w:rFonts w:ascii="Times New Roman" w:hAnsi="Times New Roman"/>
          <w:color w:val="000000"/>
          <w:sz w:val="28"/>
        </w:rPr>
        <w:t>«миротворческие контингенты»</w:t>
      </w:r>
      <w:r w:rsidRPr="00B20E4E">
        <w:rPr>
          <w:rFonts w:ascii="Times New Roman" w:hAnsi="Times New Roman"/>
          <w:color w:val="000000"/>
          <w:sz w:val="28"/>
        </w:rPr>
        <w:t>, под прикрытие</w:t>
      </w:r>
      <w:r w:rsidR="004D103B" w:rsidRPr="00B20E4E">
        <w:rPr>
          <w:rFonts w:ascii="Times New Roman" w:hAnsi="Times New Roman"/>
          <w:color w:val="000000"/>
          <w:sz w:val="28"/>
        </w:rPr>
        <w:t>м ОБСЕ и ее органов, таких как «</w:t>
      </w:r>
      <w:r w:rsidRPr="00B20E4E">
        <w:rPr>
          <w:rFonts w:ascii="Times New Roman" w:hAnsi="Times New Roman"/>
          <w:color w:val="000000"/>
          <w:sz w:val="28"/>
        </w:rPr>
        <w:t>миссия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 xml:space="preserve"> в Косово или БДИПЧ в Украине осуществлялось вмешательство США во внутренние дела ряда стран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11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 xml:space="preserve">Для отсечения российских попыток воздействия на ГУУАМ в Хартии был предусмотрен пункт 5: </w:t>
      </w:r>
      <w:r w:rsidR="004D103B" w:rsidRPr="00B20E4E">
        <w:rPr>
          <w:rFonts w:ascii="Times New Roman" w:hAnsi="Times New Roman"/>
          <w:color w:val="000000"/>
          <w:sz w:val="28"/>
        </w:rPr>
        <w:t>«</w:t>
      </w:r>
      <w:r w:rsidRPr="00B20E4E">
        <w:rPr>
          <w:rFonts w:ascii="Times New Roman" w:hAnsi="Times New Roman"/>
          <w:color w:val="000000"/>
          <w:sz w:val="28"/>
        </w:rPr>
        <w:t>ГУУАМ открыт для новых участников, которые в полной мере подтверждают свою приверженность целям и принципам ГУУАМ, з</w:t>
      </w:r>
      <w:r w:rsidR="004D103B" w:rsidRPr="00B20E4E">
        <w:rPr>
          <w:rFonts w:ascii="Times New Roman" w:hAnsi="Times New Roman"/>
          <w:color w:val="000000"/>
          <w:sz w:val="28"/>
        </w:rPr>
        <w:t>акрепленным… в настоящей Хартии»</w:t>
      </w:r>
      <w:r w:rsidRPr="00B20E4E">
        <w:rPr>
          <w:rFonts w:ascii="Times New Roman" w:hAnsi="Times New Roman"/>
          <w:color w:val="000000"/>
          <w:sz w:val="28"/>
        </w:rPr>
        <w:t xml:space="preserve">. Приверженность должна быть выражена </w:t>
      </w:r>
      <w:r w:rsidR="004D103B" w:rsidRPr="00B20E4E">
        <w:rPr>
          <w:rFonts w:ascii="Times New Roman" w:hAnsi="Times New Roman"/>
          <w:color w:val="000000"/>
          <w:sz w:val="28"/>
        </w:rPr>
        <w:t>«</w:t>
      </w:r>
      <w:r w:rsidRPr="00B20E4E">
        <w:rPr>
          <w:rFonts w:ascii="Times New Roman" w:hAnsi="Times New Roman"/>
          <w:color w:val="000000"/>
          <w:sz w:val="28"/>
        </w:rPr>
        <w:t>в полной мере</w:t>
      </w:r>
      <w:r w:rsidR="004D103B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>. Эту меру определяют государства-участники ГУУАМ и их союзники – США, НАТО, ЕС. А для того, чтобы ни у кого из членов ГУУАМ в дальнейшем не возникло желания привлечь к работе организации Россию и был использован механизм консенсуального принятия решений, заимствованный из практики ОБСЕ. Таким образом, тот же принцип консенсуса, который работает на Россию в ОБСЕ и Совбезе ООН, был использован против России в рамках ГУУАМ под благовидным предлогом необходимости следования международно-правовым нормативам, принятым для такого рода организаций.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Итак, Ялтинский саммит ГУУАМ (2001 г.) фактически завершил процесс образования новой субрегиональной международной организации на постсоветском пространстве – организации, учрежденной вопреки интересам России с формально декларируемой целью строительства нефтегазопроводов в обход России. Вопреки мнению ряда экспертов, политическая составляющая ГУУАМ в действительности доминировала над экономической еще с 1997 г., несмотря на попытки Л. Кучмы переключить внимание остальных лидеров ГУУАМ на проблемы экономической безопасности. Наконец, обращает на себя внимание структура ГУУАМ, закрепленная в Ялтинской Хартии</w:t>
      </w:r>
      <w:r w:rsidR="001323CA" w:rsidRPr="00B20E4E">
        <w:rPr>
          <w:rStyle w:val="af1"/>
          <w:rFonts w:ascii="Times New Roman" w:hAnsi="Times New Roman"/>
          <w:color w:val="000000"/>
          <w:sz w:val="28"/>
          <w:vertAlign w:val="baseline"/>
        </w:rPr>
        <w:footnoteReference w:id="12"/>
      </w:r>
      <w:r w:rsidRPr="00B20E4E">
        <w:rPr>
          <w:rFonts w:ascii="Times New Roman" w:hAnsi="Times New Roman"/>
          <w:color w:val="000000"/>
          <w:sz w:val="28"/>
        </w:rPr>
        <w:t>.</w:t>
      </w:r>
    </w:p>
    <w:p w:rsidR="00041246" w:rsidRPr="00B20E4E" w:rsidRDefault="007C4F6B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 xml:space="preserve">ГУУАМ </w:t>
      </w:r>
      <w:r w:rsidR="001323CA" w:rsidRPr="00B20E4E">
        <w:rPr>
          <w:rFonts w:ascii="Times New Roman" w:hAnsi="Times New Roman"/>
          <w:color w:val="000000"/>
          <w:sz w:val="28"/>
        </w:rPr>
        <w:t>– это организация, построенная «</w:t>
      </w:r>
      <w:r w:rsidRPr="00B20E4E">
        <w:rPr>
          <w:rFonts w:ascii="Times New Roman" w:hAnsi="Times New Roman"/>
          <w:color w:val="000000"/>
          <w:sz w:val="28"/>
        </w:rPr>
        <w:t>по образу и подобию</w:t>
      </w:r>
      <w:r w:rsidR="001323CA" w:rsidRPr="00B20E4E">
        <w:rPr>
          <w:rFonts w:ascii="Times New Roman" w:hAnsi="Times New Roman"/>
          <w:color w:val="000000"/>
          <w:sz w:val="28"/>
        </w:rPr>
        <w:t>»</w:t>
      </w:r>
      <w:r w:rsidRPr="00B20E4E">
        <w:rPr>
          <w:rFonts w:ascii="Times New Roman" w:hAnsi="Times New Roman"/>
          <w:color w:val="000000"/>
          <w:sz w:val="28"/>
        </w:rPr>
        <w:t xml:space="preserve"> ОБСЕ, заимствовавшая основные ее структуры, цели, программные документы, действующая в рамках ОБСЕ, но, в противоположность последней, направленная на отстаивание интересов третьих стран и организаций, а, значит, действующая против РФ и не в интересах народов стран ГУУАМ.</w:t>
      </w:r>
    </w:p>
    <w:p w:rsidR="00041246" w:rsidRPr="00B20E4E" w:rsidRDefault="00041246" w:rsidP="000412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C4F6B" w:rsidRPr="00B20E4E" w:rsidRDefault="004D103B" w:rsidP="000412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br w:type="page"/>
      </w:r>
      <w:bookmarkStart w:id="3" w:name="_Toc267483169"/>
      <w:r w:rsidR="00C9583F" w:rsidRPr="00B20E4E">
        <w:rPr>
          <w:rFonts w:ascii="Times New Roman" w:hAnsi="Times New Roman"/>
          <w:b/>
          <w:color w:val="000000"/>
          <w:sz w:val="28"/>
        </w:rPr>
        <w:t>ЗАКЛЮЧЕНИЕ</w:t>
      </w:r>
      <w:bookmarkEnd w:id="3"/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83F" w:rsidRPr="00B20E4E" w:rsidRDefault="00C9583F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Одной из главных особенностей стран-участниц ГУАМ является то, что в советское время в состав этих республик по тем или иным причинам были включены территории, мнения населения которых по данному вопросу не учитывалось, и поэтому после распада СССР в них возникла определенная напряженность. К таким территориям относятся:</w:t>
      </w:r>
    </w:p>
    <w:p w:rsidR="00041246" w:rsidRPr="00B20E4E" w:rsidRDefault="00C9583F" w:rsidP="000412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Абхазия (с 1931) и Южная Осетия (с 1922) в Грузии</w:t>
      </w:r>
    </w:p>
    <w:p w:rsidR="00041246" w:rsidRPr="00B20E4E" w:rsidRDefault="00C9583F" w:rsidP="000412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Нагорно-Карабахская Республика (с 1918) в Азербайджане</w:t>
      </w:r>
    </w:p>
    <w:p w:rsidR="00041246" w:rsidRPr="00B20E4E" w:rsidRDefault="00C9583F" w:rsidP="000412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Приднестровье (с 1940) в Молдавии</w:t>
      </w:r>
    </w:p>
    <w:p w:rsidR="00041246" w:rsidRPr="00B20E4E" w:rsidRDefault="00C9583F" w:rsidP="000412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Крым (с 1954) в Украине</w:t>
      </w:r>
    </w:p>
    <w:p w:rsidR="00C9583F" w:rsidRPr="00B20E4E" w:rsidRDefault="00C9583F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В связи с такой ситуацией фактически основной для организации является проблема урегулирования региональных конфликтов — в Приднестровье, Абхазии, Южной Осетии и Нагорном Карабахе. Участники встречи пришли к единому выводу: формат мирного процесса, в котором с начала 1990-х годов доминирует Россия, необходимо менять, подключая к нему новых участников со стороны США и Евросоюза.</w:t>
      </w:r>
    </w:p>
    <w:p w:rsidR="00041246" w:rsidRPr="00B20E4E" w:rsidRDefault="00C9583F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Президент Азербайджана Ильхам Алиев заявил: «Пещерный подход к их [конфликтов] урегулированию не имеет перспективы. Мы должны найти цивилизованные механизмы решения этих проблем». При этом президент Азербайджана не раз изъявлял желание решить конфликт в Карабахе вооруженным путем.</w:t>
      </w:r>
    </w:p>
    <w:p w:rsidR="00C9583F" w:rsidRPr="00B20E4E" w:rsidRDefault="00C9583F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Президент Украины Виктор Ющенко предложил начать урегулирование конфликтов с Приднестровья. Его план «семи шагов» по приднестровскому урегулированию включает:</w:t>
      </w:r>
    </w:p>
    <w:p w:rsidR="00041246" w:rsidRPr="00B20E4E" w:rsidRDefault="00C9583F" w:rsidP="000412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создание в Приднестровье условий для развития гражданского общества,</w:t>
      </w:r>
    </w:p>
    <w:p w:rsidR="00041246" w:rsidRPr="00B20E4E" w:rsidRDefault="00C9583F" w:rsidP="000412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проведение по международным стандартам свободных многопартийных парламентских выборов,</w:t>
      </w:r>
    </w:p>
    <w:p w:rsidR="00041246" w:rsidRPr="00B20E4E" w:rsidRDefault="00C9583F" w:rsidP="000412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размещение в зоне конфликта нового миротворческого контингента с украинским участием,</w:t>
      </w:r>
    </w:p>
    <w:p w:rsidR="00041246" w:rsidRPr="00B20E4E" w:rsidRDefault="00C9583F" w:rsidP="000412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международные инспекции приднестровских предприятий ВПК и</w:t>
      </w:r>
    </w:p>
    <w:p w:rsidR="00041246" w:rsidRPr="00B20E4E" w:rsidRDefault="00C9583F" w:rsidP="000412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мониторинг приднестровского участка молдавско-украинский границы с помощью сил спецмиссии ОБСЕ.</w:t>
      </w:r>
    </w:p>
    <w:p w:rsidR="00C9583F" w:rsidRPr="00B20E4E" w:rsidRDefault="00C9583F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По мнению Ющенко, урегулирование проблемы Приднестровья должно осуществляться через проведение «прямых и демократических выборов» в Верховный совет ПМР.</w:t>
      </w:r>
    </w:p>
    <w:p w:rsidR="00041246" w:rsidRPr="00B20E4E" w:rsidRDefault="00041246" w:rsidP="000412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9583F" w:rsidRPr="00B20E4E" w:rsidRDefault="00C9583F" w:rsidP="0004124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br w:type="page"/>
      </w:r>
      <w:bookmarkStart w:id="4" w:name="_Toc267483170"/>
      <w:r w:rsidRPr="00B20E4E">
        <w:rPr>
          <w:rFonts w:ascii="Times New Roman" w:hAnsi="Times New Roman"/>
          <w:b/>
          <w:color w:val="000000"/>
          <w:sz w:val="28"/>
        </w:rPr>
        <w:t>СПИСОК ЛИТЕРАТУРЫ</w:t>
      </w:r>
      <w:bookmarkEnd w:id="4"/>
    </w:p>
    <w:p w:rsidR="00041246" w:rsidRPr="00B20E4E" w:rsidRDefault="00041246" w:rsidP="00041246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1323CA" w:rsidRPr="00B20E4E" w:rsidRDefault="001323CA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0"/>
        </w:rPr>
      </w:pPr>
      <w:r w:rsidRPr="00B20E4E">
        <w:rPr>
          <w:rFonts w:ascii="Times New Roman" w:hAnsi="Times New Roman"/>
          <w:color w:val="000000"/>
          <w:sz w:val="28"/>
        </w:rPr>
        <w:t>Абашидзе А.Х., Эмин В.Г. Членство в международной организации. - Международные организации / Под ред. И.П. Блищенко. М., 2004.</w:t>
      </w:r>
    </w:p>
    <w:p w:rsidR="001323CA" w:rsidRPr="00B20E4E" w:rsidRDefault="001323CA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Авдокушин Е.Ф. Международные экономические отношения. Учебное пособие. М.: Маркетинг, 2007.</w:t>
      </w:r>
    </w:p>
    <w:p w:rsidR="001323CA" w:rsidRPr="00B20E4E" w:rsidRDefault="001323CA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Балабанов И.Т., Балабанов А.И. Внешнеэкономические связи. - М.: Финансы и статистика, 2008.</w:t>
      </w:r>
    </w:p>
    <w:p w:rsidR="001323CA" w:rsidRPr="00B20E4E" w:rsidRDefault="001323CA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Борко Ю. Новый этап углубления и расширения европейской интеграции: социальные аспекты //МО и МЭ.-2009.- № 6.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Гаджиев К.С. Геополитика. М., 2007.</w:t>
      </w:r>
    </w:p>
    <w:p w:rsidR="001323CA" w:rsidRPr="00B20E4E" w:rsidRDefault="00041246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Дробот Г.</w:t>
      </w:r>
      <w:r w:rsidR="001323CA" w:rsidRPr="00B20E4E">
        <w:rPr>
          <w:rFonts w:ascii="Times New Roman" w:hAnsi="Times New Roman"/>
          <w:color w:val="000000"/>
          <w:sz w:val="28"/>
        </w:rPr>
        <w:t>А. Роль международных организаций в мировой политике: основные теоретические подходы // Вестник Московского университета. Сер. 18. Социология и политология. 2009. № 1.</w:t>
      </w:r>
    </w:p>
    <w:p w:rsidR="001323CA" w:rsidRPr="00B20E4E" w:rsidRDefault="001323CA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Клепацкий З.М. Западноевропейские международные организации / Пер. с польского. М., 2003.</w:t>
      </w:r>
    </w:p>
    <w:p w:rsidR="001323CA" w:rsidRPr="00B20E4E" w:rsidRDefault="00041246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B20E4E">
        <w:rPr>
          <w:rFonts w:ascii="Times New Roman" w:hAnsi="Times New Roman"/>
          <w:color w:val="000000"/>
          <w:sz w:val="28"/>
        </w:rPr>
        <w:t>Крылов Н.</w:t>
      </w:r>
      <w:r w:rsidR="001323CA" w:rsidRPr="00B20E4E">
        <w:rPr>
          <w:rFonts w:ascii="Times New Roman" w:hAnsi="Times New Roman"/>
          <w:color w:val="000000"/>
          <w:sz w:val="28"/>
        </w:rPr>
        <w:t>Б. Правотворческая деятельность международных организаций. М., 2008.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Лебедева М.М. Мировая политика. М., 2003.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Мухаев Р.Т. Политология: Учебник для студентов юридических и гуманитарных факультетов. М., 2009.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Политология в вопросах и ответах: Учебное пособие для вузов / Под ред. проф. Ю.Г. Волкова. М., 2008.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Сирота Н.М. Основы геополитики: Учебное пособие. СПб., 2001.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Соловьев А.И. Политология: Политическая теория, политические технологии: Учебник для студентов вузов. М., 2007.</w:t>
      </w:r>
    </w:p>
    <w:p w:rsidR="00C9583F" w:rsidRPr="00B20E4E" w:rsidRDefault="00C9583F" w:rsidP="00041246">
      <w:pPr>
        <w:pStyle w:val="a5"/>
        <w:numPr>
          <w:ilvl w:val="0"/>
          <w:numId w:val="11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lang w:eastAsia="ru-RU"/>
        </w:rPr>
      </w:pPr>
      <w:r w:rsidRPr="00B20E4E">
        <w:rPr>
          <w:rFonts w:ascii="Times New Roman" w:hAnsi="Times New Roman"/>
          <w:color w:val="000000"/>
          <w:sz w:val="28"/>
          <w:lang w:eastAsia="ru-RU"/>
        </w:rPr>
        <w:t>Теория политики: Курс лекций: В 3 ч. / Авт.-сост. Н.А. Баранов, Г.А. Пикалов. СПб., 2008</w:t>
      </w:r>
      <w:bookmarkStart w:id="5" w:name="_GoBack"/>
      <w:bookmarkEnd w:id="5"/>
    </w:p>
    <w:sectPr w:rsidR="00C9583F" w:rsidRPr="00B20E4E" w:rsidSect="00041246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AC" w:rsidRDefault="002203AC" w:rsidP="007C4F6B">
      <w:pPr>
        <w:spacing w:after="0" w:line="240" w:lineRule="auto"/>
      </w:pPr>
      <w:r>
        <w:separator/>
      </w:r>
    </w:p>
  </w:endnote>
  <w:endnote w:type="continuationSeparator" w:id="0">
    <w:p w:rsidR="002203AC" w:rsidRDefault="002203AC" w:rsidP="007C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F6B" w:rsidRDefault="00B20E4E">
    <w:pPr>
      <w:pStyle w:val="a8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AC" w:rsidRDefault="002203AC" w:rsidP="007C4F6B">
      <w:pPr>
        <w:spacing w:after="0" w:line="240" w:lineRule="auto"/>
      </w:pPr>
      <w:r>
        <w:separator/>
      </w:r>
    </w:p>
  </w:footnote>
  <w:footnote w:type="continuationSeparator" w:id="0">
    <w:p w:rsidR="002203AC" w:rsidRDefault="002203AC" w:rsidP="007C4F6B">
      <w:pPr>
        <w:spacing w:after="0" w:line="240" w:lineRule="auto"/>
      </w:pPr>
      <w:r>
        <w:continuationSeparator/>
      </w:r>
    </w:p>
  </w:footnote>
  <w:footnote w:id="1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Теория политики: Курс лекций: В 3 ч. / Авт.-сост. Н.А. Баранов, Г.А. Пикалов. СПб., 2008</w:t>
      </w:r>
    </w:p>
  </w:footnote>
  <w:footnote w:id="2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</w:rPr>
        <w:t>Абашидзе А.Х., Эмин В.Г. Членство в международной организации. - Международные организации / Под ред. И.П. Блищенко. М., 2004.</w:t>
      </w:r>
    </w:p>
  </w:footnote>
  <w:footnote w:id="3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Соловьев А.И. Политология: Политическая теория, политические технологии: Учебник для студентов вузов. М., 2007.</w:t>
      </w:r>
    </w:p>
  </w:footnote>
  <w:footnote w:id="4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</w:rPr>
        <w:t>Авдокушин Е.Ф. Международные экономические отношения. Учебное пособие. М.: Маркетинг, 2007.</w:t>
      </w:r>
    </w:p>
  </w:footnote>
  <w:footnote w:id="5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Сирота Н.М. Основы геополитики: Учебное пособие. СПб., 2001.</w:t>
      </w:r>
    </w:p>
  </w:footnote>
  <w:footnote w:id="6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Политология в вопросах и ответах: Учебное пособие для вузов / Под ред. проф. Ю.Г. Волкова. М., 2008.</w:t>
      </w:r>
    </w:p>
  </w:footnote>
  <w:footnote w:id="7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Мухаев Р.Т. Политология: Учебник для студентов юридических и гуманитарных факультетов. М., 2009.</w:t>
      </w:r>
    </w:p>
  </w:footnote>
  <w:footnote w:id="8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</w:rPr>
        <w:t>Балабанов И.Т., Балабанов А.И. Внешнеэкономические связи. - М.: Финансы и статистика, 2008.</w:t>
      </w:r>
    </w:p>
  </w:footnote>
  <w:footnote w:id="9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</w:rPr>
        <w:t>Борко Ю. Новый этап углубления и расширения европейской интеграции: социальные аспекты //МО и МЭ.-2009.- № 6.</w:t>
      </w:r>
    </w:p>
  </w:footnote>
  <w:footnote w:id="10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Лебедева М.М. Мировая политика. М., 2003.</w:t>
      </w:r>
    </w:p>
  </w:footnote>
  <w:footnote w:id="11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  <w:lang w:eastAsia="ru-RU"/>
        </w:rPr>
        <w:t>Гаджиев К.С. Геополитика. М., 2007.</w:t>
      </w:r>
    </w:p>
  </w:footnote>
  <w:footnote w:id="12">
    <w:p w:rsidR="002203AC" w:rsidRDefault="001323CA" w:rsidP="001323CA">
      <w:pPr>
        <w:pStyle w:val="a5"/>
        <w:jc w:val="both"/>
      </w:pPr>
      <w:r>
        <w:rPr>
          <w:rStyle w:val="af1"/>
        </w:rPr>
        <w:footnoteRef/>
      </w:r>
      <w:r>
        <w:t xml:space="preserve"> </w:t>
      </w:r>
      <w:r w:rsidRPr="001323CA">
        <w:rPr>
          <w:rFonts w:ascii="Times New Roman" w:hAnsi="Times New Roman"/>
          <w:sz w:val="20"/>
        </w:rPr>
        <w:t>Крылов Н. Б. Правотворческая деятельность международных организаций. М., 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067"/>
    <w:multiLevelType w:val="hybridMultilevel"/>
    <w:tmpl w:val="A71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653F87"/>
    <w:multiLevelType w:val="multilevel"/>
    <w:tmpl w:val="AF00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B6D15"/>
    <w:multiLevelType w:val="hybridMultilevel"/>
    <w:tmpl w:val="0F00EAA4"/>
    <w:lvl w:ilvl="0" w:tplc="67467B8C">
      <w:start w:val="1"/>
      <w:numFmt w:val="decimal"/>
      <w:lvlText w:val="%1)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93D1D33"/>
    <w:multiLevelType w:val="hybridMultilevel"/>
    <w:tmpl w:val="ED625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5B6AA1"/>
    <w:multiLevelType w:val="hybridMultilevel"/>
    <w:tmpl w:val="07663D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C9C4E7E"/>
    <w:multiLevelType w:val="hybridMultilevel"/>
    <w:tmpl w:val="FB6E37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DA4784"/>
    <w:multiLevelType w:val="multilevel"/>
    <w:tmpl w:val="B68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B2989"/>
    <w:multiLevelType w:val="hybridMultilevel"/>
    <w:tmpl w:val="3E06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2E080D"/>
    <w:multiLevelType w:val="hybridMultilevel"/>
    <w:tmpl w:val="170EF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1E3F31"/>
    <w:multiLevelType w:val="multilevel"/>
    <w:tmpl w:val="51F8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D02559"/>
    <w:multiLevelType w:val="hybridMultilevel"/>
    <w:tmpl w:val="EE8E706C"/>
    <w:lvl w:ilvl="0" w:tplc="B2B41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D0"/>
    <w:rsid w:val="00024AAB"/>
    <w:rsid w:val="00041246"/>
    <w:rsid w:val="001323CA"/>
    <w:rsid w:val="002203AC"/>
    <w:rsid w:val="002479B0"/>
    <w:rsid w:val="002C477F"/>
    <w:rsid w:val="003D414B"/>
    <w:rsid w:val="00422372"/>
    <w:rsid w:val="00452CBA"/>
    <w:rsid w:val="00465D16"/>
    <w:rsid w:val="004C4FB2"/>
    <w:rsid w:val="004D103B"/>
    <w:rsid w:val="005E2868"/>
    <w:rsid w:val="00763825"/>
    <w:rsid w:val="007932C2"/>
    <w:rsid w:val="0079500C"/>
    <w:rsid w:val="00796EAC"/>
    <w:rsid w:val="007C4F6B"/>
    <w:rsid w:val="00817068"/>
    <w:rsid w:val="0085656B"/>
    <w:rsid w:val="00861DA3"/>
    <w:rsid w:val="00887896"/>
    <w:rsid w:val="008A58E8"/>
    <w:rsid w:val="008F54D5"/>
    <w:rsid w:val="009A1137"/>
    <w:rsid w:val="00A73BC5"/>
    <w:rsid w:val="00AC155D"/>
    <w:rsid w:val="00AC3DC3"/>
    <w:rsid w:val="00B20E4E"/>
    <w:rsid w:val="00BB6757"/>
    <w:rsid w:val="00C45945"/>
    <w:rsid w:val="00C73DFD"/>
    <w:rsid w:val="00C77A62"/>
    <w:rsid w:val="00C9583F"/>
    <w:rsid w:val="00D72048"/>
    <w:rsid w:val="00D950D0"/>
    <w:rsid w:val="00E659B2"/>
    <w:rsid w:val="00ED773E"/>
    <w:rsid w:val="00F1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169E55-5977-4E3B-BB12-FD8B2183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958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4F6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958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7C4F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Document Map"/>
    <w:basedOn w:val="a"/>
    <w:link w:val="a4"/>
    <w:uiPriority w:val="99"/>
    <w:semiHidden/>
    <w:unhideWhenUsed/>
    <w:rsid w:val="007C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7C4F6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4F6B"/>
    <w:rPr>
      <w:rFonts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C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C4F6B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C4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C4F6B"/>
    <w:rPr>
      <w:rFonts w:ascii="Calibri" w:hAnsi="Calibri" w:cs="Times New Roman"/>
    </w:rPr>
  </w:style>
  <w:style w:type="character" w:styleId="aa">
    <w:name w:val="Strong"/>
    <w:uiPriority w:val="22"/>
    <w:qFormat/>
    <w:rsid w:val="007C4F6B"/>
    <w:rPr>
      <w:rFonts w:cs="Times New Roman"/>
      <w:b/>
      <w:bCs/>
    </w:rPr>
  </w:style>
  <w:style w:type="paragraph" w:styleId="ab">
    <w:name w:val="Normal (Web)"/>
    <w:basedOn w:val="a"/>
    <w:uiPriority w:val="99"/>
    <w:semiHidden/>
    <w:unhideWhenUsed/>
    <w:rsid w:val="007C4F6B"/>
    <w:pPr>
      <w:spacing w:after="0" w:line="270" w:lineRule="atLeast"/>
      <w:jc w:val="both"/>
    </w:pPr>
    <w:rPr>
      <w:rFonts w:ascii="Verdana" w:hAnsi="Verdana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C4F6B"/>
    <w:pPr>
      <w:spacing w:after="0" w:line="270" w:lineRule="atLeast"/>
      <w:jc w:val="both"/>
    </w:pPr>
    <w:rPr>
      <w:rFonts w:ascii="Verdana" w:hAnsi="Verdana"/>
      <w:sz w:val="18"/>
      <w:szCs w:val="18"/>
      <w:lang w:eastAsia="ru-RU"/>
    </w:rPr>
  </w:style>
  <w:style w:type="character" w:customStyle="1" w:styleId="ad">
    <w:name w:val="Основной текст Знак"/>
    <w:link w:val="ac"/>
    <w:uiPriority w:val="99"/>
    <w:semiHidden/>
    <w:locked/>
    <w:rsid w:val="007C4F6B"/>
    <w:rPr>
      <w:rFonts w:ascii="Verdana" w:hAnsi="Verdana" w:cs="Times New Roman"/>
      <w:sz w:val="18"/>
      <w:szCs w:val="18"/>
      <w:lang w:val="x-none" w:eastAsia="ru-RU"/>
    </w:rPr>
  </w:style>
  <w:style w:type="character" w:styleId="ae">
    <w:name w:val="Hyperlink"/>
    <w:uiPriority w:val="99"/>
    <w:unhideWhenUsed/>
    <w:rsid w:val="007C4F6B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1323C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1323CA"/>
    <w:rPr>
      <w:rFonts w:ascii="Calibri" w:hAnsi="Calibri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1323CA"/>
    <w:rPr>
      <w:rFonts w:cs="Times New Roman"/>
      <w:vertAlign w:val="superscript"/>
    </w:rPr>
  </w:style>
  <w:style w:type="paragraph" w:styleId="af2">
    <w:name w:val="TOC Heading"/>
    <w:basedOn w:val="1"/>
    <w:next w:val="a"/>
    <w:uiPriority w:val="39"/>
    <w:unhideWhenUsed/>
    <w:qFormat/>
    <w:rsid w:val="001323CA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1323CA"/>
    <w:pPr>
      <w:tabs>
        <w:tab w:val="left" w:pos="660"/>
        <w:tab w:val="right" w:leader="dot" w:pos="9061"/>
      </w:tabs>
      <w:spacing w:after="100"/>
      <w:ind w:left="220"/>
      <w:jc w:val="both"/>
    </w:pPr>
  </w:style>
  <w:style w:type="paragraph" w:styleId="af3">
    <w:name w:val="Balloon Text"/>
    <w:basedOn w:val="a"/>
    <w:link w:val="af4"/>
    <w:uiPriority w:val="99"/>
    <w:semiHidden/>
    <w:unhideWhenUsed/>
    <w:rsid w:val="0013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1323CA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4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916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321C-9BB7-4946-A9D4-9E6E84F1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4439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29688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Якубовская Олеся</dc:creator>
  <cp:keywords/>
  <dc:description/>
  <cp:lastModifiedBy>admin</cp:lastModifiedBy>
  <cp:revision>2</cp:revision>
  <dcterms:created xsi:type="dcterms:W3CDTF">2014-03-20T20:15:00Z</dcterms:created>
  <dcterms:modified xsi:type="dcterms:W3CDTF">2014-03-20T20:15:00Z</dcterms:modified>
</cp:coreProperties>
</file>