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Федеральное агентство по образованию РФ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Санкт-Петербургский государственный архитектурно-строительный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университет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Кафедра истории и теории архитектуры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0079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 xml:space="preserve">Реферат </w:t>
      </w:r>
    </w:p>
    <w:p w:rsid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по теме: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>Современное строительство в историческом центре Санкт-Петербурга.</w:t>
      </w:r>
      <w:r w:rsidRP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b/>
          <w:sz w:val="28"/>
          <w:szCs w:val="28"/>
        </w:rPr>
        <w:t>Объект - жилой дом на Кирочной ул. 43А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Разработал: ст. гр. 3-А-VI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Новикова М.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Руководитель: проф.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С.П. Заварихин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Санкт-Петербург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2010</w:t>
      </w:r>
    </w:p>
    <w:p w:rsidR="00F30079" w:rsidRDefault="00F30079" w:rsidP="00990919">
      <w:pPr>
        <w:tabs>
          <w:tab w:val="left" w:pos="28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30079" w:rsidRPr="00F30079" w:rsidRDefault="00F30079" w:rsidP="00990919">
      <w:pPr>
        <w:pStyle w:val="a5"/>
        <w:keepNext w:val="0"/>
        <w:keepLines w:val="0"/>
        <w:widowControl w:val="0"/>
        <w:tabs>
          <w:tab w:val="left" w:pos="284"/>
        </w:tabs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  <w:r w:rsidRPr="00F30079">
        <w:rPr>
          <w:rFonts w:ascii="Times New Roman" w:hAnsi="Times New Roman"/>
          <w:color w:val="auto"/>
        </w:rPr>
        <w:t>Оглавление</w:t>
      </w:r>
    </w:p>
    <w:p w:rsidR="00F30079" w:rsidRPr="00F30079" w:rsidRDefault="00F30079" w:rsidP="00990919">
      <w:pPr>
        <w:pStyle w:val="11"/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30079" w:rsidRPr="00F30079" w:rsidRDefault="00F30079" w:rsidP="00990919">
      <w:pPr>
        <w:pStyle w:val="11"/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>Историческая справка</w:t>
      </w:r>
    </w:p>
    <w:p w:rsidR="00F30079" w:rsidRPr="00F30079" w:rsidRDefault="00F30079" w:rsidP="00990919">
      <w:pPr>
        <w:pStyle w:val="2"/>
        <w:widowControl w:val="0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Кирочная улица</w:t>
      </w:r>
    </w:p>
    <w:p w:rsidR="00F30079" w:rsidRPr="00F30079" w:rsidRDefault="00F30079" w:rsidP="00990919">
      <w:pPr>
        <w:pStyle w:val="2"/>
        <w:widowControl w:val="0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Близлежащие объекты</w:t>
      </w:r>
    </w:p>
    <w:p w:rsidR="00F30079" w:rsidRPr="00F30079" w:rsidRDefault="00F30079" w:rsidP="00990919">
      <w:pPr>
        <w:pStyle w:val="11"/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>Жилой дом на Кирочной ул. 43А</w:t>
      </w:r>
    </w:p>
    <w:p w:rsidR="00F30079" w:rsidRPr="00F30079" w:rsidRDefault="00F30079" w:rsidP="00990919">
      <w:pPr>
        <w:pStyle w:val="2"/>
        <w:widowControl w:val="0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Градостроительный анализ</w:t>
      </w:r>
    </w:p>
    <w:p w:rsidR="00F30079" w:rsidRPr="00F30079" w:rsidRDefault="00F30079" w:rsidP="00990919">
      <w:pPr>
        <w:pStyle w:val="2"/>
        <w:widowControl w:val="0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Архитектурный анализ</w:t>
      </w:r>
    </w:p>
    <w:p w:rsidR="00F30079" w:rsidRPr="00F30079" w:rsidRDefault="00F30079" w:rsidP="00990919">
      <w:pPr>
        <w:pStyle w:val="11"/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C02845" w:rsidRPr="00F30079" w:rsidRDefault="00C02845" w:rsidP="00990919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br w:type="page"/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>Историческая справка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>Кирочная улица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132pt;height:76.5pt;visibility:visible">
            <v:imagedata r:id="rId8" o:title=""/>
          </v:shape>
        </w:pic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Кирочная улица между Литейным просп. и Новгородской ул. Проложена в 1-й пол. 18 в. на территории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бывшей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 xml:space="preserve">Литейной (Артиллерийской) слободы (отсюда 1-е наименование). 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Название происходит от лютеранской кирхи (Лютеранская церковь Святой Анны), другое название - в честь М.Е. Салтыкова-Щедрина. В 1802-07 сооружены казармы и госпиталь Преображенского лейб-гвардии полка (д. 31-39, арх. Ф.И. Волков). На месте школы № 183 (д. 28) находилась ц. Св. Космы и Дамиана при л.-гв. Саперном батальоне (1876-79, арх. М.Е. Месмахер, снесена в 1940-х гг.). В д. 33 размещался 6-й саперный батальон. Во 2-й пол. 19 - нач. 20 вв. Кирочная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улица застраивалась доходными домами. Дома 32 и 34 возведены в 1881-1900 (арх. П.Ю. Сюзор) для предпринимателя А.В. Ратькова-Рожнова; в д. 43 - Суворова А.В. мемориальный музей. В д. 41 размещался Клинический институт великой княгини Елены Павловны (1878-85, арх. Р.А. Гедике), ныне - Медицинская академия последипломного образования. В д. 17 жил арх. Л.В. Руднев, в д. 23 - хирург В.А. Оппель (мем. доска). По левой стороне Кирочную улицу замыкает Таврический сад.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>История переименований: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Кирочная ул. (с 1 января 1998)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ул. Салтыкова-Щедрина (1960-е гг. - 1 января 1998)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ул. Салтыкова-Щедрина 1938 - 1960-е гг.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Кирочная ул. (1854 – 1938)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Конно-Гвардейский пер. (1821 – 1854)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2-я Фурштатская ул. (1804 - 1817)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Кирочная ул. (1780 - 1804)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Васильевская ул. (1790 - 1830)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пр. к Таврическому дворцу (1798 -1810-е гг. 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4-я Артиллерийская ул. (1774 - 1801)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4-я Артиллерийская линия (1764 - 1792)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1-я линия Артиллерийской слободы (1735 - 1760-е гг. 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от Невы реки линия (1747)</w:t>
      </w:r>
    </w:p>
    <w:p w:rsidR="006638AE" w:rsidRDefault="006638AE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02845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>Близлежащие объекты</w:t>
      </w:r>
    </w:p>
    <w:p w:rsidR="006638AE" w:rsidRPr="00F30079" w:rsidRDefault="006638AE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02845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Кирочная ул., 43</w:t>
      </w:r>
    </w:p>
    <w:p w:rsidR="00F3007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5" o:spid="_x0000_i1026" type="#_x0000_t75" style="width:116.25pt;height:90.75pt;visibility:visible">
            <v:imagedata r:id="rId9" o:title=""/>
          </v:shape>
        </w:pict>
      </w:r>
    </w:p>
    <w:p w:rsidR="00990919" w:rsidRDefault="0099091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Государственный мемориальный музей Суворова А.В.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(Кирочная ул., 43), один из крупнейших мемориальных музеев России. Основан в 1900 как временная экспозиция в Академии Генерального штаба в честь 100-летия со дня смерти А.В. Суворова. С 1904 размещается в специальном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здании, сооруженном в неорусском стиле на средства, собранные по подписке (1901-04, арх. А.И. фон Гоген при участии Г.Д. Гримма), на главном фасаде - мозаичные панно "Отъезд Суворова в Италию, поход 1799", "Переход Суворова через Альпы" (худ. Н. А. Шабунин, А.Н. Попов, мозаичисты М.И. Зощенко, Н.Е. Масленников). Фонды комплектовались за счет дарений и покупок из частных собраний. В 1919 музей закрыт, коллекции распределены по другим музеям. В 1925–41 гг. в здании размещался Аэромузей, существовавший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при Ленинградской организации Осоавиахима. Музей был посвящен истории развития воздухоплавания и авиации. Включал отделы: воздухоплавательный (от воздушного шара братьев Монгольфье до новейших конструкций управляемых дирижаблей 1920 – 30-х гг.); авиационный (от парашюта Леонардо да Винчи до многоместных самолетов); моторный (авиамоторы разных систем); отдел мирного применения воздушного флота; отдел военного применения воздушного флота. Экспонировались старинные китайские бумажные змеи, модели воздушных шаров, дирижаблей, планеров, самолетов; реликвии, связанные с историей авиации.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С началом войны Аэромузей был перенесен в здание Биржи, во время блокады закрыт. В 1943 здание на Кирочной, 43 повреждено взрывом авиабомбы, в 1950-51 восстановлено (арх. М.М. Плотников) и в 1951 в нем вновь открыт музей Суворова. В 1995-2000 осуществлена комплексная реставрация здания, восстановлены утраченные элементы внутреннего убранства, реконструирована экспозиция. В фондах - св. 100 тыс. предметов (2002): мемориальные вещи Суворова, оружие, трофеи, знамена, ордена и медали 2-й пол. 18 в., произведения изобразительного искусства, крупная коллекция оловянных солдатиков и др. С 1975 при музее работает "Клуб любителей военно-исторической миниатюры".</w:t>
      </w:r>
    </w:p>
    <w:p w:rsidR="006638AE" w:rsidRDefault="006638AE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Кирочная ул., 41</w:t>
      </w:r>
    </w:p>
    <w:p w:rsidR="00C02845" w:rsidRPr="00F3007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8" o:spid="_x0000_i1027" type="#_x0000_t75" style="width:114pt;height:81.75pt;visibility:visible">
            <v:imagedata r:id="rId10" o:title=""/>
          </v:shape>
        </w:pict>
      </w:r>
    </w:p>
    <w:p w:rsidR="00F30079" w:rsidRDefault="00F3007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Санкт-Петербургская Медицинская академия последипломного образования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(МАПО) (Кирочная ул., 41) представляет собой большой комплекс из клиник и учебных зданий. Основанный в 1885 как Клинический институт великой княгини Елены Павловны (с 1896 имп.), вдовы вел. кн. Михаила Павловича, институт является первым в мире учреждением для повышения квалификации врачей. Опираясь на инициативу проф. Э.Э. Эйхвальда, великая княгиня в 1870 предложила создать по европейскому образцу больницу для малоимущих на 100 коек, объединив ее с научно-учебным центром.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В следующем году на Преображенском плацу был отведен участок, и арх. Р.А. Гедике при содействии видных столичных врачей составил проект института, но лишь в 1878 его главное здание было заложено. Основные средства на строительство дала казна; сама вел. кн. Елена Павловна выделила 25 тыс. руб., проф. Эйхвальд, будущий директор, – 75 тыс. руб. Церковь начали сооружать в 1880 во имя небесной покровительницы великой княгини. (равноап. цар. ЕЛЕНЫ)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21 мая 1885, в праздник этой святой, первое в стране высшее учебное заведение для усовершенствования медицинских специалистов было освящено в присутствии вел. кн. Екатерины Михайловны, дочери основательницы. Одновременно был освящен и двусветный храм на втором этаже, разместившийся в выступе главного здания, украшенного снаружи дорическим портиком и высоким куполом. Деньги на отделку храма дал купец И. К. Соколов, староста С.А. Варгунин подарил хрустальное паникадило, ризницу – купец Комаров.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Двухъярусный иконостас по рисунку зодчего вырезали в мастерской Е.Н. Шредера, образа в нем написал Н.Д. Кузнецов. Роспись исполнил известный столичный декоратор С.И. Садиков, мраморные работы – Г. Ботта, лепные – В.Д. Репин.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В 1904–1905 на средства вдовы стат. сов. Е.И. Граве на Парадной улице арх. О.А. Паульсон выстроил часовню для отпевания.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С 1894 Еленинский институт подчинялся Министерству народного просвещения, и с 1895 носил имя Императорского. В нем до 1917 прошли курс усовершенствования около 10 тысяч врачей со всей России.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Первым настоятелем церкви был прот. Николай Никанорович Сперанский, которого в 1917 сменил прот. Николай Николаевич Писаревский. При нем 25 марта 1919 храм был закрыт и через четыре года ликвидирован. Помещение долго было занято учебной библиотекой, но 12 июня 1999 храм был вновь освящен после реставрационного ремонта.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С 1918 институт стал называться Советский, с 1919 Государственный институт усовершенствования врачей (с 1935 им. С.М. Кирова). В 1993 преобразован в МАПО. В годы Великой Отечественной войны 1941-45 на базе института развернут эвакогоспиталь, проводились выездные циклы повышения квалификации врачей в действующей армии. МАПО осуществляет повышение квалификации и переподготовку врачей и медсестер по всем клиническим и медико-биологическим специальностям. В ее составе 6 ф-тов, 76 кафедр, действующих на базе 14 НИИ и 63 крупных лечебных учреждений; единственный в России НИИ микологии, комплекс н.-и. лабораторий, клиники. Филиалы - на Заневском просп., просп. Просвещения и Автовской ул. Основной комплекс зданий по/строен в 1885-1906 (арх. Р.А. Гедике).</w:t>
      </w:r>
    </w:p>
    <w:p w:rsidR="00C02845" w:rsidRPr="00F30079" w:rsidRDefault="00C02845" w:rsidP="00990919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Таврический сад</w:t>
      </w:r>
    </w:p>
    <w:p w:rsidR="00C02845" w:rsidRPr="00F3007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1" o:spid="_x0000_i1028" type="#_x0000_t75" style="width:103.5pt;height:114.75pt;visibility:visible">
            <v:imagedata r:id="rId11" o:title=""/>
          </v:shape>
        </w:pict>
      </w:r>
    </w:p>
    <w:p w:rsidR="00990919" w:rsidRDefault="0099091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Таврический сад, памятник садово-паркового искусства, между Шпалерной, Таврической, Кирочной и Потемкинской улицами. Пл. 21,1 га. Разбит в 1783-1800 (садовый мастер В. Гульд) при строительстве Таврического дворца на плоской литориновой террасе, где были выкопаны 2 пруда неправильной формы, первоначально наполнявшиеся водой из Лиговского канала. На большом пруду - 2 острова. Из грунта, вынутого при сооружении прудов, насыпаны видовые горки. В 1866 Таврический сад открыт для посетителей. В 1930-х гг. переименован в ПКиО им. 1-й пятилетки, с 1956 Городской детский парк. Сильно пострадал от наводнения в 1924 и во время блокады. В 1962 в Таврическом саду открыт памятник пионерам-героям (скульп. И.Н. Костюхин, В.С. Новиков, арх. А.И. Алымов, Ф.А. Гепнер), в 1990 - памятник П.И. Чайковскому (скульп. Б.А. Пленкин), в 1995 - С.А. Есенину (скульп. А.С. Чаркин, арх. Ф.К. Романовский, С.Л. Михайлов). Старые деревья сохранились в основном вдоль границ Таврического сада: преобладают дубы, встречаются лиственницы, липы. В центральной части чередуются открытые участки и послевоенные посадки деревьев (дуб, липа, ясень, береза и др.) и кустарников.</w:t>
      </w:r>
    </w:p>
    <w:p w:rsidR="00C02845" w:rsidRPr="00F30079" w:rsidRDefault="00C02845" w:rsidP="00990919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90919" w:rsidRDefault="00990919" w:rsidP="00990919">
      <w:pPr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0079">
        <w:rPr>
          <w:rFonts w:ascii="Times New Roman" w:hAnsi="Times New Roman"/>
          <w:b/>
          <w:sz w:val="28"/>
          <w:szCs w:val="28"/>
        </w:rPr>
        <w:t>Жилой дом на Кирочной ул. 43А</w:t>
      </w:r>
    </w:p>
    <w:p w:rsidR="006638AE" w:rsidRDefault="006638AE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4" o:spid="_x0000_i1029" type="#_x0000_t75" style="width:108.75pt;height:154.5pt;visibility:visible">
            <v:imagedata r:id="rId12" o:title=""/>
          </v:shape>
        </w:pic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99091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90919">
        <w:rPr>
          <w:rFonts w:ascii="Times New Roman" w:hAnsi="Times New Roman"/>
          <w:b/>
          <w:sz w:val="28"/>
          <w:szCs w:val="28"/>
        </w:rPr>
        <w:t>Градостроительный анализ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Место, отведенное под строительство данного объекта, представляет собой площадку в Центральном районе, в квартале, ограниченном Кирочной ул., Таврической ул. и Парадной ул.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7" o:spid="_x0000_i1030" type="#_x0000_t75" style="width:242.25pt;height:116.25pt;visibility:visible">
            <v:imagedata r:id="rId13" o:title=""/>
          </v:shape>
        </w:pict>
      </w:r>
    </w:p>
    <w:p w:rsidR="00990919" w:rsidRDefault="0099091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Территория с застройкой занимает северо-восточную часть квартала. Северная граница исследования проходит по Кирочной ул. Участок с домом имеет форму прямоугольника.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Расположенные в квартале здания имеют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историческую ценность. В 2001 г. «Студия 44» разработала и осуществила проект многоквартирного жилого дома. Здания заселено.</w:t>
      </w:r>
    </w:p>
    <w:p w:rsidR="00C02845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По Генеральному плану Санкт-Петербурга, утвержденному в 2005 г., участок лежит в границах зоны 3ЖД - среднеэтажной и многоэтажной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многоквартирной жилой застройки с включениями общественно-деловых зданий. Смежный с домом участок к северо-западу, выходящий на Кирочную ул. на генплане обозначен как зона Д1 — многофункциональная общественно-деловая застройка.</w:t>
      </w:r>
    </w:p>
    <w:p w:rsidR="00990919" w:rsidRPr="00F30079" w:rsidRDefault="0099091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0" o:spid="_x0000_i1031" type="#_x0000_t75" style="width:274.5pt;height:170.25pt;visibility:visible">
            <v:imagedata r:id="rId14" o:title=""/>
          </v:shape>
        </w:pict>
      </w:r>
    </w:p>
    <w:p w:rsidR="00990919" w:rsidRDefault="0099091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На территории квартала расположены здание Государственного мемориального музея Суворова А.В. Здание, построенное арх. Фон Гогеном в 1901-1904гг в неорусском стиле. В западной части квартала расположены здания Санкт-Петербургской Медицинской академии последипломного образования. Построенные в 1885 г, комплекс зданий построены в стиле эклектики, в неоренессансном духе.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В исследуемой части квартала также находятся состоящие под охраной как выявленные объекты культурного наследия – территория Таврического сада и вышеперечисленные здания.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На сегодняшний день территория квартала, и в частности исследуемый участок, представляет собой композиционно завершенную среду - с разнохарактерными постройками к.19-н.20в., находящимися в большинстве своем в отреставрированном виде.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Этот городской фрагмент в силу своего расположения в городском центре, вблизи Таврического сада, не требует осуществления преобразований для улучшения его средовых характеристик.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Жилой дом расположен в глубине улице имеет спокойный силуэт и не портит панораму.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99091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90919">
        <w:rPr>
          <w:rFonts w:ascii="Times New Roman" w:hAnsi="Times New Roman"/>
          <w:b/>
          <w:sz w:val="28"/>
          <w:szCs w:val="28"/>
        </w:rPr>
        <w:t>Архитектурный</w:t>
      </w:r>
      <w:r w:rsidR="00F30079" w:rsidRPr="00990919">
        <w:rPr>
          <w:rFonts w:ascii="Times New Roman" w:hAnsi="Times New Roman"/>
          <w:b/>
          <w:sz w:val="28"/>
          <w:szCs w:val="28"/>
        </w:rPr>
        <w:t xml:space="preserve"> </w:t>
      </w:r>
      <w:r w:rsidRPr="00990919">
        <w:rPr>
          <w:rFonts w:ascii="Times New Roman" w:hAnsi="Times New Roman"/>
          <w:b/>
          <w:sz w:val="28"/>
          <w:szCs w:val="28"/>
        </w:rPr>
        <w:t>анализ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Выбранный объект представляет собой многоквартирный жилой дом, построенный по проекту «Студии 44» в 2001 году.</w:t>
      </w:r>
    </w:p>
    <w:p w:rsidR="00990919" w:rsidRPr="00F30079" w:rsidRDefault="0099091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091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3" o:spid="_x0000_i1032" type="#_x0000_t75" style="width:1in;height:99.75pt;visibility:visible">
            <v:imagedata r:id="rId15" o:title=""/>
          </v:shape>
        </w:pict>
      </w:r>
    </w:p>
    <w:p w:rsidR="00990919" w:rsidRDefault="0099091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Шестиэтажный дом визуально разделен на три членения по высоте. Два нижних этажа подчеркнуты рустовкой, продолжающей членение соседнего дома. Функционально эти этажи заняты коммерческими организациями. Карнизом, прорисованным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также в створе с прилегающей застройкой, отделен этаж мансарды. Горизонтальный ритм окон задает симметричная композиция фасада, обращенного на Кирочную улицу. Угол здания также симметричен, трехчастен, но пластически решен иначе: круглый в плане.</w:t>
      </w:r>
    </w:p>
    <w:p w:rsidR="00C02845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Цветовая гамма не спорит с окружением. Основной цвет – бежевый с краснокирпичными вставками. Небольшой флигель музея Суворова, находящийся перед домом, той же цветовой гаммы.</w:t>
      </w:r>
    </w:p>
    <w:p w:rsidR="00990919" w:rsidRPr="00F30079" w:rsidRDefault="0099091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6" o:spid="_x0000_i1033" type="#_x0000_t75" style="width:75.75pt;height:96pt;visibility:visible">
            <v:imagedata r:id="rId16" o:title=""/>
          </v:shape>
        </w:pict>
      </w:r>
    </w:p>
    <w:p w:rsidR="006638AE" w:rsidRDefault="006638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Стилистически дом можно отнести к архитектуре постмодерна с характерными для него деталями: безордерными колоннами, круглыми врезками на фасаде здания, сочетании круглых и прямоугольных форм в плане. Пластический прием крупной рустовки, квадратные окна, укрупненный масштаб и цветовое решение перекликаются с советской архитектурной школой сталинского периода. В то же время читается и подчерк мастера. Для Н.</w:t>
      </w:r>
      <w:r w:rsidR="0099091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Явейна характерно использование крупных декоративных элементов на фасаде здания.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В круглой части поэтажных планов пространство объединено, что позволяет планировочному приему работать на фасаде здания в темное время суток.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Завершение дома воспринимается цельно, без дробности по горизонтали.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Разбирая морфологически это здание, трудно что-то особенное сказать о его структуре. По своим объемам многоквартирный дом продолжает традиции доходных домов периода эклектики, с которыми он непосредственно соседствует. Как особенность можно выделить многослойную структуру постройки. Фасад словно приоткрывает одну за другой свои плоскости (внешняя облицовка из пеноблоков, колонны из ж/б, панорамные окна)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9" o:spid="_x0000_i1034" type="#_x0000_t75" style="width:205.5pt;height:126pt;visibility:visible">
            <v:imagedata r:id="rId17" o:title=""/>
          </v:shape>
        </w:pic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По высоте дом не превышает установленный в данном месте регламент.</w:t>
      </w:r>
    </w:p>
    <w:p w:rsidR="00C02845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Устроенные на мансардном этаже галереи задают ступенчатый силуэт здания.</w:t>
      </w:r>
      <w:r w:rsidR="00F30079">
        <w:rPr>
          <w:rFonts w:ascii="Times New Roman" w:hAnsi="Times New Roman"/>
          <w:sz w:val="28"/>
          <w:szCs w:val="28"/>
        </w:rPr>
        <w:t xml:space="preserve"> </w:t>
      </w:r>
      <w:r w:rsidRPr="00F30079">
        <w:rPr>
          <w:rFonts w:ascii="Times New Roman" w:hAnsi="Times New Roman"/>
          <w:sz w:val="28"/>
          <w:szCs w:val="28"/>
        </w:rPr>
        <w:t>Пластика фасада активна, но не навязчива. Окна третьего-пятого этажей заглублены и обрамлены небольшими колоннами. На первом этаже декором служат два круглых отверстия на фасаде. Широкие витринные окна позволяют функционально использовать коммерческие помещения. Кровля плоская, в доме устроены лифты.</w:t>
      </w:r>
    </w:p>
    <w:p w:rsidR="00990919" w:rsidRPr="00F30079" w:rsidRDefault="00990919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Default="007C42D3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42" o:spid="_x0000_i1035" type="#_x0000_t75" style="width:93.75pt;height:51pt;visibility:visible">
            <v:imagedata r:id="rId18" o:title=""/>
          </v:shape>
        </w:pict>
      </w:r>
    </w:p>
    <w:p w:rsidR="006638AE" w:rsidRPr="00F30079" w:rsidRDefault="006638AE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Со стороны Кирочной улицы жилой дом контрастирует со зданием музея Суворова и по стилистике, и по пластике, и по цветовому решению. Однако за счет своего заглубленного положения, во втором ряду застройки улицы, и за счет зеленых насаждений около мемориального музея, этот контраст не критичен и не портит панораму улицы.</w:t>
      </w:r>
    </w:p>
    <w:p w:rsidR="00C02845" w:rsidRPr="00F30079" w:rsidRDefault="00C02845" w:rsidP="0099091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0919" w:rsidRDefault="00990919" w:rsidP="00990919">
      <w:pPr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02845" w:rsidRPr="00F30079" w:rsidRDefault="00C02845" w:rsidP="00990919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30079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C02845" w:rsidRPr="00F30079" w:rsidRDefault="00C02845" w:rsidP="00990919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02845" w:rsidRPr="00F30079" w:rsidRDefault="00C02845" w:rsidP="00990919">
      <w:pPr>
        <w:pStyle w:val="a6"/>
        <w:widowControl w:val="0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Архитекторы-строители Санкт-Петербурга середины XIX - начала XX века: справочник / Междунар. благотворит. фонд спасения Петербурга-Ленинграда, Гос. музей истории Санкт-Петербурга; авт.-сост. А.М. Гинзбург, Б.М. Кириков ; под общ. ред. Б.М. Кирикова. - СПб.: Пилигрим, 1996.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Антонов В.В., Кобак А.В. Святыни Санкт-Петербурга: Ист.-церков. энцикл. СПб., 1996. Т. 3. С. 241-242.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Занан Л.А. Городской детский парк / Сады и парки Ленинграда. Л., 1981. С. 99-111.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Императорский клинический институт Великой княгини Елены Павловны: Рос. школа усовершенствования врачей (1885-1917 гг.) / Н.А. Беляков и др. СПб., 1999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Меерович Г.И. Музей А.В. Суворова: Ист.-краевед. очерк. Л., 1981.</w:t>
      </w:r>
    </w:p>
    <w:p w:rsidR="00C02845" w:rsidRPr="00F30079" w:rsidRDefault="00C02845" w:rsidP="00990919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</w:rPr>
        <w:t>Интернет-ресурсы: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1FE6">
        <w:rPr>
          <w:rFonts w:ascii="Times New Roman" w:hAnsi="Times New Roman"/>
          <w:sz w:val="28"/>
          <w:szCs w:val="28"/>
        </w:rPr>
        <w:t>www.encspb.ru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0079">
        <w:rPr>
          <w:rFonts w:ascii="Times New Roman" w:hAnsi="Times New Roman"/>
          <w:sz w:val="28"/>
          <w:szCs w:val="28"/>
          <w:lang w:val="en-US"/>
        </w:rPr>
        <w:t>www.</w:t>
      </w:r>
      <w:r w:rsidRPr="00F30079">
        <w:rPr>
          <w:rFonts w:ascii="Times New Roman" w:hAnsi="Times New Roman"/>
          <w:sz w:val="28"/>
          <w:szCs w:val="28"/>
        </w:rPr>
        <w:t>walkspb.ru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1FE6">
        <w:rPr>
          <w:rFonts w:ascii="Times New Roman" w:hAnsi="Times New Roman"/>
          <w:sz w:val="28"/>
          <w:szCs w:val="28"/>
        </w:rPr>
        <w:t>www.cityspb.ru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1FE6">
        <w:rPr>
          <w:rFonts w:ascii="Times New Roman" w:hAnsi="Times New Roman"/>
          <w:sz w:val="28"/>
          <w:szCs w:val="28"/>
        </w:rPr>
        <w:t>www.gradpetra.info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1FE6">
        <w:rPr>
          <w:rFonts w:ascii="Times New Roman" w:hAnsi="Times New Roman"/>
          <w:sz w:val="28"/>
          <w:szCs w:val="28"/>
        </w:rPr>
        <w:t>www.citywalls.ru</w:t>
      </w:r>
    </w:p>
    <w:p w:rsidR="00C02845" w:rsidRPr="00F30079" w:rsidRDefault="00C02845" w:rsidP="00990919">
      <w:pPr>
        <w:pStyle w:val="a6"/>
        <w:widowControl w:val="0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1FE6">
        <w:rPr>
          <w:rFonts w:ascii="Times New Roman" w:hAnsi="Times New Roman"/>
          <w:sz w:val="28"/>
          <w:szCs w:val="28"/>
          <w:lang w:val="en-US"/>
        </w:rPr>
        <w:t>www.Google.com</w:t>
      </w:r>
      <w:bookmarkStart w:id="0" w:name="_GoBack"/>
      <w:bookmarkEnd w:id="0"/>
    </w:p>
    <w:sectPr w:rsidR="00C02845" w:rsidRPr="00F30079" w:rsidSect="00F30079">
      <w:footerReference w:type="default" r:id="rId19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DCD" w:rsidRDefault="00A12DCD" w:rsidP="00990919">
      <w:pPr>
        <w:spacing w:after="0" w:line="240" w:lineRule="auto"/>
      </w:pPr>
      <w:r>
        <w:separator/>
      </w:r>
    </w:p>
  </w:endnote>
  <w:endnote w:type="continuationSeparator" w:id="0">
    <w:p w:rsidR="00A12DCD" w:rsidRDefault="00A12DCD" w:rsidP="00990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A78" w:rsidRDefault="00CE1FE6">
    <w:pPr>
      <w:pStyle w:val="a3"/>
      <w:jc w:val="right"/>
    </w:pPr>
    <w:r>
      <w:rPr>
        <w:noProof/>
      </w:rPr>
      <w:t>2</w:t>
    </w:r>
  </w:p>
  <w:p w:rsidR="006C0A78" w:rsidRDefault="006C0A7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DCD" w:rsidRDefault="00A12DCD" w:rsidP="00990919">
      <w:pPr>
        <w:spacing w:after="0" w:line="240" w:lineRule="auto"/>
      </w:pPr>
      <w:r>
        <w:separator/>
      </w:r>
    </w:p>
  </w:footnote>
  <w:footnote w:type="continuationSeparator" w:id="0">
    <w:p w:rsidR="00A12DCD" w:rsidRDefault="00A12DCD" w:rsidP="00990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B6078A"/>
    <w:multiLevelType w:val="hybridMultilevel"/>
    <w:tmpl w:val="C938D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76D5DAC"/>
    <w:multiLevelType w:val="hybridMultilevel"/>
    <w:tmpl w:val="971A3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845"/>
    <w:rsid w:val="00020345"/>
    <w:rsid w:val="000631A2"/>
    <w:rsid w:val="00077D15"/>
    <w:rsid w:val="00086AA6"/>
    <w:rsid w:val="000A14DB"/>
    <w:rsid w:val="000B3504"/>
    <w:rsid w:val="00145B71"/>
    <w:rsid w:val="001C5D13"/>
    <w:rsid w:val="001D19C4"/>
    <w:rsid w:val="002114B0"/>
    <w:rsid w:val="00216E03"/>
    <w:rsid w:val="00241812"/>
    <w:rsid w:val="002620C4"/>
    <w:rsid w:val="00282A18"/>
    <w:rsid w:val="002A389C"/>
    <w:rsid w:val="002A4EFF"/>
    <w:rsid w:val="002B4233"/>
    <w:rsid w:val="002F095B"/>
    <w:rsid w:val="002F1D45"/>
    <w:rsid w:val="0030369C"/>
    <w:rsid w:val="00307742"/>
    <w:rsid w:val="00320A26"/>
    <w:rsid w:val="003707F3"/>
    <w:rsid w:val="00390973"/>
    <w:rsid w:val="003A4E42"/>
    <w:rsid w:val="003A6E5E"/>
    <w:rsid w:val="003C4B4E"/>
    <w:rsid w:val="00467F70"/>
    <w:rsid w:val="00475882"/>
    <w:rsid w:val="0047597C"/>
    <w:rsid w:val="0047781E"/>
    <w:rsid w:val="00480ACE"/>
    <w:rsid w:val="00490719"/>
    <w:rsid w:val="00491FEA"/>
    <w:rsid w:val="004A0235"/>
    <w:rsid w:val="004A5F1E"/>
    <w:rsid w:val="004C3DF6"/>
    <w:rsid w:val="004F13E4"/>
    <w:rsid w:val="005236DB"/>
    <w:rsid w:val="00545898"/>
    <w:rsid w:val="0058263D"/>
    <w:rsid w:val="0059166F"/>
    <w:rsid w:val="005B1F3E"/>
    <w:rsid w:val="005E6369"/>
    <w:rsid w:val="00634225"/>
    <w:rsid w:val="006476C1"/>
    <w:rsid w:val="006638AE"/>
    <w:rsid w:val="00663F4E"/>
    <w:rsid w:val="006824EB"/>
    <w:rsid w:val="00687B4B"/>
    <w:rsid w:val="006A1853"/>
    <w:rsid w:val="006C0A78"/>
    <w:rsid w:val="006D0DC8"/>
    <w:rsid w:val="00700C24"/>
    <w:rsid w:val="007065BA"/>
    <w:rsid w:val="0070794C"/>
    <w:rsid w:val="00734DA3"/>
    <w:rsid w:val="00761456"/>
    <w:rsid w:val="0077462C"/>
    <w:rsid w:val="007820E2"/>
    <w:rsid w:val="0078593E"/>
    <w:rsid w:val="007878E7"/>
    <w:rsid w:val="007C42D3"/>
    <w:rsid w:val="007D5862"/>
    <w:rsid w:val="007F2645"/>
    <w:rsid w:val="00810208"/>
    <w:rsid w:val="0081436D"/>
    <w:rsid w:val="00826FE4"/>
    <w:rsid w:val="00830B49"/>
    <w:rsid w:val="00857B98"/>
    <w:rsid w:val="008634D1"/>
    <w:rsid w:val="008678B6"/>
    <w:rsid w:val="008930AF"/>
    <w:rsid w:val="0089550B"/>
    <w:rsid w:val="008A038F"/>
    <w:rsid w:val="008B2CBC"/>
    <w:rsid w:val="008E050D"/>
    <w:rsid w:val="009039C5"/>
    <w:rsid w:val="009116BE"/>
    <w:rsid w:val="00945BC2"/>
    <w:rsid w:val="00981B15"/>
    <w:rsid w:val="009875D7"/>
    <w:rsid w:val="00990919"/>
    <w:rsid w:val="009C4F80"/>
    <w:rsid w:val="00A05B06"/>
    <w:rsid w:val="00A12DCD"/>
    <w:rsid w:val="00A12F43"/>
    <w:rsid w:val="00A17112"/>
    <w:rsid w:val="00A522BD"/>
    <w:rsid w:val="00AC32D3"/>
    <w:rsid w:val="00AD206E"/>
    <w:rsid w:val="00B066B5"/>
    <w:rsid w:val="00B11AEA"/>
    <w:rsid w:val="00B221DB"/>
    <w:rsid w:val="00B35C4B"/>
    <w:rsid w:val="00B4411C"/>
    <w:rsid w:val="00B463B8"/>
    <w:rsid w:val="00B52001"/>
    <w:rsid w:val="00B52E60"/>
    <w:rsid w:val="00B6170E"/>
    <w:rsid w:val="00B65F52"/>
    <w:rsid w:val="00B742DE"/>
    <w:rsid w:val="00BB47F9"/>
    <w:rsid w:val="00BC07AA"/>
    <w:rsid w:val="00BD331E"/>
    <w:rsid w:val="00C02845"/>
    <w:rsid w:val="00C250C6"/>
    <w:rsid w:val="00C4569A"/>
    <w:rsid w:val="00C53968"/>
    <w:rsid w:val="00C66C29"/>
    <w:rsid w:val="00C70D4F"/>
    <w:rsid w:val="00C90210"/>
    <w:rsid w:val="00C97C55"/>
    <w:rsid w:val="00CB0299"/>
    <w:rsid w:val="00CE084A"/>
    <w:rsid w:val="00CE0B5D"/>
    <w:rsid w:val="00CE1FE6"/>
    <w:rsid w:val="00D0381E"/>
    <w:rsid w:val="00D178F9"/>
    <w:rsid w:val="00D17FAA"/>
    <w:rsid w:val="00D26435"/>
    <w:rsid w:val="00DB304C"/>
    <w:rsid w:val="00DC4105"/>
    <w:rsid w:val="00E12302"/>
    <w:rsid w:val="00E20865"/>
    <w:rsid w:val="00E547D2"/>
    <w:rsid w:val="00E86B11"/>
    <w:rsid w:val="00E946C0"/>
    <w:rsid w:val="00EB0E8D"/>
    <w:rsid w:val="00EB2AE8"/>
    <w:rsid w:val="00EB7913"/>
    <w:rsid w:val="00ED013F"/>
    <w:rsid w:val="00EF5ADE"/>
    <w:rsid w:val="00F11530"/>
    <w:rsid w:val="00F140D4"/>
    <w:rsid w:val="00F17A39"/>
    <w:rsid w:val="00F30079"/>
    <w:rsid w:val="00F5296B"/>
    <w:rsid w:val="00F65EF8"/>
    <w:rsid w:val="00FB01E6"/>
    <w:rsid w:val="00FB7785"/>
    <w:rsid w:val="00FD13FE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efaultImageDpi w14:val="0"/>
  <w15:chartTrackingRefBased/>
  <w15:docId w15:val="{D8A70B01-86D0-4270-B673-86D6C9731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845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028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C02845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a3">
    <w:name w:val="footer"/>
    <w:basedOn w:val="a"/>
    <w:link w:val="a4"/>
    <w:uiPriority w:val="99"/>
    <w:unhideWhenUsed/>
    <w:rsid w:val="00C02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link w:val="a3"/>
    <w:uiPriority w:val="99"/>
    <w:locked/>
    <w:rsid w:val="00C02845"/>
    <w:rPr>
      <w:rFonts w:eastAsia="Times New Roman" w:cs="Times New Roman"/>
      <w:lang w:val="x-none" w:eastAsia="ru-RU"/>
    </w:rPr>
  </w:style>
  <w:style w:type="paragraph" w:styleId="a5">
    <w:name w:val="TOC Heading"/>
    <w:basedOn w:val="1"/>
    <w:next w:val="a"/>
    <w:uiPriority w:val="39"/>
    <w:unhideWhenUsed/>
    <w:qFormat/>
    <w:rsid w:val="00C02845"/>
    <w:pPr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C02845"/>
    <w:pPr>
      <w:spacing w:after="100"/>
      <w:ind w:left="220"/>
    </w:pPr>
    <w:rPr>
      <w:lang w:eastAsia="en-US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C02845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02845"/>
    <w:pPr>
      <w:spacing w:after="100"/>
      <w:ind w:left="440"/>
    </w:pPr>
    <w:rPr>
      <w:lang w:eastAsia="en-US"/>
    </w:rPr>
  </w:style>
  <w:style w:type="paragraph" w:styleId="a6">
    <w:name w:val="List Paragraph"/>
    <w:basedOn w:val="a"/>
    <w:uiPriority w:val="34"/>
    <w:qFormat/>
    <w:rsid w:val="00C02845"/>
    <w:pPr>
      <w:ind w:left="720"/>
      <w:contextualSpacing/>
    </w:pPr>
  </w:style>
  <w:style w:type="character" w:styleId="a7">
    <w:name w:val="Hyperlink"/>
    <w:uiPriority w:val="99"/>
    <w:unhideWhenUsed/>
    <w:rsid w:val="00C02845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990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990919"/>
    <w:rPr>
      <w:rFonts w:eastAsia="Times New Roman" w:cs="Times New Roman"/>
      <w:lang w:val="x-none" w:eastAsia="ru-RU"/>
    </w:rPr>
  </w:style>
  <w:style w:type="paragraph" w:styleId="aa">
    <w:name w:val="Balloon Text"/>
    <w:basedOn w:val="a"/>
    <w:link w:val="ab"/>
    <w:uiPriority w:val="99"/>
    <w:semiHidden/>
    <w:unhideWhenUsed/>
    <w:rsid w:val="0066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6638AE"/>
    <w:rPr>
      <w:rFonts w:ascii="Tahoma" w:eastAsia="Times New Roman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089D8-F44A-42C0-A67E-4F8A04B70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admin</cp:lastModifiedBy>
  <cp:revision>2</cp:revision>
  <dcterms:created xsi:type="dcterms:W3CDTF">2014-03-15T19:24:00Z</dcterms:created>
  <dcterms:modified xsi:type="dcterms:W3CDTF">2014-03-15T19:24:00Z</dcterms:modified>
</cp:coreProperties>
</file>