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6A" w:rsidRPr="00597054" w:rsidRDefault="006A186A" w:rsidP="006A186A">
      <w:pPr>
        <w:spacing w:before="120"/>
        <w:jc w:val="center"/>
        <w:rPr>
          <w:b/>
          <w:bCs/>
          <w:sz w:val="32"/>
          <w:szCs w:val="32"/>
        </w:rPr>
      </w:pPr>
      <w:r w:rsidRPr="00597054">
        <w:rPr>
          <w:b/>
          <w:bCs/>
          <w:sz w:val="32"/>
          <w:szCs w:val="32"/>
        </w:rPr>
        <w:t>Современное транспортное машиностроение стран зарубежной Европы: тенденции развития и внутрирегиональные различия</w:t>
      </w:r>
    </w:p>
    <w:p w:rsidR="006A186A" w:rsidRPr="00597054" w:rsidRDefault="006A186A" w:rsidP="006A186A">
      <w:pPr>
        <w:spacing w:before="120"/>
        <w:ind w:firstLine="567"/>
        <w:jc w:val="both"/>
        <w:rPr>
          <w:sz w:val="28"/>
          <w:szCs w:val="28"/>
        </w:rPr>
      </w:pPr>
      <w:r w:rsidRPr="00597054">
        <w:rPr>
          <w:sz w:val="28"/>
          <w:szCs w:val="28"/>
        </w:rPr>
        <w:t>А.В.Кулаков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Транспортное машиностроение является одной из важных отраслей машиностроительного комплекса стран зарубежной Европы. Выделение из всего машиностроительного комплекса его транспортной подотрасли произведено на основе отраслевой классификации, применяемой в зарубежных статистических и профессиональных источниках. Согласно этой классификации в машиностроительном комплексе выделяются четыре основные подотрасли — общее машиностроение, включающее в себя производство научного и измерительного оборудования, электронное и электротехническое машиностроение, транспортное машиностроение и металлообработку.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Транспортное машиностроение занимает одно из ведущих мест в структуре машиностроительного комплекса стран зарубежной Европы. На его долю приходится 25% (1995 г.) от общего объема производства. За последние десять лет, с 1985 по 1995 год, наблюдается неуклонный рост удельного веса отрасли в общей структуре комплекса. Этот показатель составляет 0,6% при среднем росте 0,48%.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О высоком уровне развития отрасли в регионе говорит и следующий факт. Семь транс-национальных корпораций, представляющих в зарубежной Европе транспортное машиностроение, входят в число 100 крупнейших компаний мира. Этот список ежегодно публикуется в изданиях Организации Объединенных наций по вопросам промышленного развития (UNIDO) и Европейской экономической комиссии Европейского Союза. При составлении данного списка учитываются такие показатели, как товарооборот за год, чистая прибыль, количество работающих на производстве. В 1994 году в этот список вошли “Даймлер Бенц” (оборот средств 54121 млн. экю, прибыль 548 млн. экю) — 8 место, “Фольксваген” (оборот 41623 млн. экю, прибыль 77 млн. экю) — 19 место, “ФИАТ” (оборот 33925 млн. экю, прибыль 526 млн. экю) — 23 место, “Рено” — 36 место, “Пежо” — 43 место, БМВ — 53 место, “Вольво” — 67 место. Эти данные свидетельствуют о значительной роли транспортного машиностроения в структуре как всего комплекса, так и во всей обрабатывающей промышленности стран зарубежной Европы.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Рассматриваемый период времени (1985 — 1995 гг.) характеризуется высокими темпами роста наиболее прогрессивных средств транспорта — автомобилей и самолетов, при существенном снижении (как в относительном, так и абсолютном) производства железнодорожного подвижного состава и судов.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Главной подотраслью современного транспортного машиностроения является автомобилестроение. Зарубежная Европа занимает второе место в мире по производству автомобильной техники. На ее долю приходится 31% мирового производства, в то время как у США и Японии 34% и 30% соответственно. На производство автомобилей приходится 78% УЧП (условно чистая продукция) всего транспортного машиностроения. Особое место занимает производство легковых автомобилей, доля которых в структуре производства всей автомобильной техники в странах зарубежной Европы наиболее высока и составляет 87%, в США 63%, в Японии 67%.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Самой быстро развивающейся подотраслью транспортного машиностроения является авиационная промышленность. Однако даже самые крупные европейские производители не могут пока конкурировать с американскими корпорациями. Доля американцев на мировом рынке составляет 85,6%, европейцев — 14%. Такая ситуация способствует развитию и расширению межгосударственного сотрудничества в реализации крупномасштабных проектов в области разработки, освоения и коммерческой реализации новых типов самолетной техники. Почти все крупные европейские проекты являются межгосударственными: “Конкорд” (Великобритания, Франция), аэробусы серии “А” (Франция, ФРГ).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По масштабам судостроения зарубежная Европа значительно уступает Японии, но превосходит США. Причиной серьезного отставания является кризис судостроения 70-х — начала 80-х годов, когда было свернуто до 50% производственных мощностей. Закрылись многие верфи Великобритании, ФРГ, Франции, Испании, Швеции. В начале 90-х годов за счет скоординированной общеевропейской политики в области развития судостроения удалось остановить спад в отрасли, и в последние три года наблюдается небольшой рост объемов производства (в среднем 0,8% в год).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В последние годы значительны успехи европейского железнодорожного машиностроения. Быстрое развитие данной отрасли связано с расширением Европейского Союза и принятием им комплексной программы модернизации железнодорожного транспорта. Большое внимание в Европе уделяется созданию скоростной и сверхскоростной железнодорожной техники, которая уже сейчас является серьезным конкурентом среднемагистральной авиации. Первые сверхскоростные линии поездов на магнитной подвеске, оснащенных европейской техникой, уже находятся в промышленной эксплуатации в Германии и Франции.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Рассмотрев общие черты развития транспортного машиностроения, целесообразно перейти к анализу его развития в отдельных государствах.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За последние десять лет доля транспортного машиностроения в отраслевой структуре комплекса большинства стран региона изменялась незначительно. В таких странах, как Германия, Польша, Швейцария, Австрия, Дания, она немного уменьшилась (от 0,2% до 2%). В Бельгии, Болгарии, Великобритании, Нидерландах, Норвегии она увеличилась от 0,5% до 3%. Однако в зарубежной Европе есть страны, в которых изменения отраслевой структуры машиностроения более существенны. Так, резко упала доля транспортного машиностроения в Исландии (с 42,4% до 18,2%), в Румынии на 9%, в Финляндии на 7%. В некоторых странах этот показатель значительно возрос: в Испании с 30% до 40%, на Мальте с 4,7% до 24%, в Словении с 9% до 19%. Данная отрасль является главной в машиностроительном комплексе Испании и Франции, наименьшее значение у нее в Швейцарии, Австрии, Финляндии.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Ведущей страной по уровню развития транспортного машиностроения в зарубежной Европе является ФРГ. На ее долю приходится 44,8% всей продукции отрасли в регионе. За рассматриваемый период этот показатель вырос на 1,8%. Особенно прочны лидирующие позиции ФРГ в автомобилестроении. Ежегодно в стране выпускается около 5 млн. штук только легковых автомобилей. Основные автомобилестроительные концерны занимают главные позиции на мировом рынке. Германия занимает первое место в регионе по производству пассажирских самолетов (“Дойче Эрбас”), составляя серьезную конкуренцию американцам. ФРГ является лидером в области разработки и создания новых видов железнодорожной техники. Наибольшие успехи достигнуты в создании сверхскоростной системы железных дорог на магнитной подвеске.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Значительно, почти на 3%, выросла доля Франции. В 1993 г. по этому показателю она обогнала Великобританию, и сейчас он составляет 15,5%. Франция занимает в регионе второе место по объему производства автомобилей (3,8 млн. штук). Свыше 85% автомобилей производят фирмы “Рено” и “Пежо”. Страна выделяется своим ракетокосмическим машиностроением. Особенно велики успехи в производстве продукции военного назначения. Франция является также одним из главных производителей железнодорожной техники: электровозов, вагонов и другого подвижного состава.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Удельный вес транспортного машиностроения Великобритании в Европе немного уменьшился (с 14,5% до 14%). Это было вызвано в первую очередь резким сокращением объемов производства в судостроении и длительной стагнацией в автомобилестроении. В последние два года британскому правительству удалось переломить негативные тенденции в развитии отрасли и добиться наибольшего роста. Из всех отраслей транспортного машиностроения в Великобритании наиболее динамично развивается авиастроение — одна из важнейших отраслей международной специализации страны.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На долю Италии приходится 7,1% объемов производства транспортных средств в регионе. Главной отраслью является автомобилестроение (2,8 млн. штук), 91% производства легковых автомобилей в стране принадлежит концерну “ФИАТ”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За прошедшее десятилетие почти в два раза (с 3,2% до 6,1%) выросла доля транспортного машиностроения Испании. Ведущей отраслью и здесь является автомобилестроение, которое работает по лицензиям европейских, американских и японских концернов (2,5 млн. легковых автомобилей). По уровню развития судостроения Испания вошла в число ведущих производителей и поставщиков судов в мире.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Продолжает снижаться доля Швеции. За рассматриваемый период она сократилась до 2%, и в настоящее время страна занимает 6 место в регионе. Основу транспортного машиностроения составляют судостроение и автомобилестроение, здесь доминируют концерны “Вольво” и “Сааб-Скания”.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Доля других государств очень незначительна и не превышает 2%. Особенно заметно сокращение доли стран Центральной Европы. Так, в Болгарии объемы производства сократились в 6 раз, в Румынии в 5, в Чехии в 3, в Венгрии в 2 раза. Это связано с общим кризисом в экономике и коренной перестройкой отраслевой структуры машиностроения.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Для полной характеристики состояния отрасли необходимо дать анализ внешней торговли ее продукцией.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За анализируемое десятилетие характерно увеличение объемов внешней торговли. По удельному весу выделяются основные страны-производители продукции: ФРГ, Франция, Великобритания, Италия. Заметную роль играют Нидерланды, Швеция, Бельгия. Традиционно низки объемы внешней торговли продукцией транспортного машиностроения у Исландии, Греции, Болгарии.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Главным экспортером продукции транспортного машиностроения в зарубежной Европе является Германия, далее идут Франция, Великобритания, Бельгия. Значительно улучшила свои позиции Испания, отодвинув по объемам продаж Италию. Объемы экспорта других стран незначительны.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Крупнейшими импортерами продукции машиностроения в регионе являются ведущие государства: ФРГ, Франция, Великобритания, Италия, Швеция. Минимально участие в импортных операциях небольших стран-производителей продукции отрасли.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В результате всех изменений во внешней торговле только шесть стран имеют положительное сальдо внешнеторгового баланса: ФРГ, Франция, Испания, Бельгия, Швеция, Польша.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Выполненный анализ позволяет сделать вывод: транспортное машиностроение является одной из ведущих отраслей машиностроительного комплекса зарубежной Европы. В целом оно занимает 3-е место по стоимости УЧП и в некоторых странах определяет “лицо” всего машиностроения. По уровню развития транспортного машиностроения страны зарубежной Европы можно разделить на 6 групп: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1. Страны с очень высоким уровнем развития, имеющие все подотрасли транспортного машиностроения, — Германия.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2. Страны с высоким уровнем развития, но не имеющие всего спектра производств, — Франция, Великобритания, Бельгия.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3. Страны с высоким уровнем развития отдельных подотраслей транспортного машиностроения — Швеция, Норвегия, Италия, Нидерланды.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4. Страны со средним уровнем развития транспортного машиностроения — Испания, Польша, Ирландия, Чехия, Австрия.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 xml:space="preserve">5. Страны с низким уровнем развития отрасли — Румыния, Греция, Венгрия, Болгария. </w:t>
      </w:r>
    </w:p>
    <w:p w:rsidR="006A186A" w:rsidRPr="00597054" w:rsidRDefault="006A186A" w:rsidP="006A186A">
      <w:pPr>
        <w:spacing w:before="120"/>
        <w:ind w:firstLine="567"/>
        <w:jc w:val="both"/>
      </w:pPr>
      <w:r w:rsidRPr="00597054">
        <w:t>6. Страны с очень низким развитием отрасли, где все производство сосредоточено на небольших заводах, являющихся филиалами крупных концернов, — Люксембург, Мальта, Исландия.</w:t>
      </w:r>
    </w:p>
    <w:p w:rsidR="006A186A" w:rsidRPr="00597054" w:rsidRDefault="006A186A" w:rsidP="006A186A">
      <w:pPr>
        <w:spacing w:before="120"/>
        <w:jc w:val="center"/>
        <w:rPr>
          <w:b/>
          <w:bCs/>
          <w:sz w:val="28"/>
          <w:szCs w:val="28"/>
        </w:rPr>
      </w:pPr>
      <w:r w:rsidRPr="00597054">
        <w:rPr>
          <w:b/>
          <w:bCs/>
          <w:sz w:val="28"/>
          <w:szCs w:val="28"/>
        </w:rPr>
        <w:t>Список литературы</w:t>
      </w:r>
    </w:p>
    <w:p w:rsidR="006A186A" w:rsidRPr="006A186A" w:rsidRDefault="006A186A" w:rsidP="006A186A">
      <w:pPr>
        <w:spacing w:before="120"/>
        <w:ind w:firstLine="567"/>
        <w:jc w:val="both"/>
        <w:rPr>
          <w:lang w:val="en-US"/>
        </w:rPr>
      </w:pPr>
      <w:r w:rsidRPr="00597054">
        <w:t>1. Обзор экономического положения Европы в 1994-1995 годах. ООН</w:t>
      </w:r>
      <w:r w:rsidRPr="006A186A">
        <w:rPr>
          <w:lang w:val="en-US"/>
        </w:rPr>
        <w:t xml:space="preserve">, </w:t>
      </w:r>
      <w:r w:rsidRPr="00597054">
        <w:t>Нью</w:t>
      </w:r>
      <w:r w:rsidRPr="006A186A">
        <w:rPr>
          <w:lang w:val="en-US"/>
        </w:rPr>
        <w:t>-</w:t>
      </w:r>
      <w:r w:rsidRPr="00597054">
        <w:t>Йорк</w:t>
      </w:r>
      <w:r w:rsidRPr="006A186A">
        <w:rPr>
          <w:lang w:val="en-US"/>
        </w:rPr>
        <w:t xml:space="preserve">, </w:t>
      </w:r>
      <w:r w:rsidRPr="00597054">
        <w:t>Женева</w:t>
      </w:r>
      <w:r w:rsidRPr="006A186A">
        <w:rPr>
          <w:lang w:val="en-US"/>
        </w:rPr>
        <w:t xml:space="preserve">, 1995. </w:t>
      </w:r>
    </w:p>
    <w:p w:rsidR="006A186A" w:rsidRPr="006A186A" w:rsidRDefault="006A186A" w:rsidP="006A186A">
      <w:pPr>
        <w:spacing w:before="120"/>
        <w:ind w:firstLine="567"/>
        <w:jc w:val="both"/>
        <w:rPr>
          <w:lang w:val="en-US"/>
        </w:rPr>
      </w:pPr>
      <w:r w:rsidRPr="006A186A">
        <w:rPr>
          <w:lang w:val="en-US"/>
        </w:rPr>
        <w:t xml:space="preserve">2. Industrial Development Global Report 1995. UNIDO. Oxford University Press 1996. </w:t>
      </w:r>
    </w:p>
    <w:p w:rsidR="006A186A" w:rsidRPr="006A186A" w:rsidRDefault="006A186A" w:rsidP="006A186A">
      <w:pPr>
        <w:spacing w:before="120"/>
        <w:ind w:firstLine="567"/>
        <w:jc w:val="both"/>
        <w:rPr>
          <w:lang w:val="en-US"/>
        </w:rPr>
      </w:pPr>
      <w:r w:rsidRPr="006A186A">
        <w:rPr>
          <w:lang w:val="en-US"/>
        </w:rPr>
        <w:t xml:space="preserve">3. Industrial Statistics 1996. UNIDO. Vienna 1996. </w:t>
      </w:r>
    </w:p>
    <w:p w:rsidR="006A186A" w:rsidRPr="006A186A" w:rsidRDefault="006A186A" w:rsidP="006A186A">
      <w:pPr>
        <w:spacing w:before="120"/>
        <w:ind w:firstLine="567"/>
        <w:jc w:val="both"/>
        <w:rPr>
          <w:lang w:val="en-US"/>
        </w:rPr>
      </w:pPr>
      <w:r w:rsidRPr="006A186A">
        <w:rPr>
          <w:lang w:val="en-US"/>
        </w:rPr>
        <w:t xml:space="preserve">4. International trade statistics yearbook U.N., New York 1995. </w:t>
      </w:r>
    </w:p>
    <w:p w:rsidR="006A186A" w:rsidRPr="006A186A" w:rsidRDefault="006A186A" w:rsidP="006A186A">
      <w:pPr>
        <w:spacing w:before="120"/>
        <w:ind w:firstLine="567"/>
        <w:jc w:val="both"/>
        <w:rPr>
          <w:lang w:val="en-US"/>
        </w:rPr>
      </w:pPr>
      <w:r w:rsidRPr="006A186A">
        <w:rPr>
          <w:lang w:val="en-US"/>
        </w:rPr>
        <w:t>5. Panorama of EU industry, 92, 93, 95/96, 97. European Commission. Luxembourg: Office for official Pablications of the European Communities, 1995. Brussels.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86A"/>
    <w:rsid w:val="00597054"/>
    <w:rsid w:val="00616072"/>
    <w:rsid w:val="0068416C"/>
    <w:rsid w:val="006A186A"/>
    <w:rsid w:val="006A5004"/>
    <w:rsid w:val="008B35EE"/>
    <w:rsid w:val="00AC6433"/>
    <w:rsid w:val="00B42C45"/>
    <w:rsid w:val="00B47B6A"/>
    <w:rsid w:val="00F4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E4EFB7-56C5-4F2B-A788-D89312E7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A1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Современное транспортное машиностроение стран зарубежной Европы: тенденции развития и внутрирегиональные различия</vt:lpstr>
    </vt:vector>
  </TitlesOfParts>
  <Company>Home</Company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Современное транспортное машиностроение стран зарубежной Европы: тенденции развития и внутрирегиональные различия</dc:title>
  <dc:subject/>
  <dc:creator>User</dc:creator>
  <cp:keywords/>
  <dc:description/>
  <cp:lastModifiedBy>admin</cp:lastModifiedBy>
  <cp:revision>2</cp:revision>
  <dcterms:created xsi:type="dcterms:W3CDTF">2014-02-15T07:19:00Z</dcterms:created>
  <dcterms:modified xsi:type="dcterms:W3CDTF">2014-02-15T07:19:00Z</dcterms:modified>
</cp:coreProperties>
</file>