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Pr="00064B9D" w:rsidRDefault="009F610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9F6104" w:rsidRPr="00064B9D" w:rsidRDefault="003A4982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Статья</w:t>
      </w:r>
    </w:p>
    <w:p w:rsidR="009F6104" w:rsidRPr="00064B9D" w:rsidRDefault="00064B9D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дисциплине: Л</w:t>
      </w:r>
      <w:r w:rsidRPr="00064B9D">
        <w:rPr>
          <w:rFonts w:ascii="Times New Roman" w:hAnsi="Times New Roman" w:cs="Times New Roman"/>
          <w:sz w:val="28"/>
        </w:rPr>
        <w:t>ичные продажи</w:t>
      </w:r>
    </w:p>
    <w:p w:rsidR="009F6104" w:rsidRPr="00064B9D" w:rsidRDefault="009F610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64B9D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064B9D" w:rsidRDefault="00064B9D" w:rsidP="00064B9D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32"/>
        </w:rPr>
      </w:pPr>
      <w:r>
        <w:rPr>
          <w:bCs/>
          <w:sz w:val="28"/>
          <w:szCs w:val="32"/>
        </w:rPr>
        <w:t>С</w:t>
      </w:r>
      <w:r w:rsidRPr="00064B9D">
        <w:rPr>
          <w:bCs/>
          <w:sz w:val="28"/>
          <w:szCs w:val="32"/>
        </w:rPr>
        <w:t>овременные интернет-коммуникации: новые горизонты продаж</w:t>
      </w:r>
    </w:p>
    <w:p w:rsidR="00220E7B" w:rsidRPr="00064B9D" w:rsidRDefault="00220E7B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E7B" w:rsidRPr="00064B9D" w:rsidRDefault="00220E7B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E7B" w:rsidRPr="00064B9D" w:rsidRDefault="00220E7B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E7B" w:rsidRPr="00064B9D" w:rsidRDefault="00220E7B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104" w:rsidRPr="00064B9D" w:rsidRDefault="009F610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07AE" w:rsidRDefault="00B107AE" w:rsidP="00B107A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B107AE" w:rsidRDefault="00B107AE" w:rsidP="00B107A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AE0C63" w:rsidRDefault="00AE0C63" w:rsidP="00B107A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B107AE" w:rsidRDefault="00B107AE" w:rsidP="00B107A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9F6104" w:rsidRPr="00064B9D" w:rsidRDefault="009F6104" w:rsidP="00B107A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064B9D">
        <w:rPr>
          <w:sz w:val="28"/>
          <w:szCs w:val="28"/>
        </w:rPr>
        <w:t>г. Москва –</w:t>
      </w:r>
      <w:r w:rsidR="00064B9D">
        <w:rPr>
          <w:sz w:val="28"/>
          <w:szCs w:val="28"/>
        </w:rPr>
        <w:t xml:space="preserve"> </w:t>
      </w:r>
      <w:r w:rsidRPr="00064B9D">
        <w:rPr>
          <w:sz w:val="28"/>
          <w:szCs w:val="28"/>
        </w:rPr>
        <w:t>2009 г.</w:t>
      </w:r>
    </w:p>
    <w:p w:rsidR="00FA348E" w:rsidRPr="00064B9D" w:rsidRDefault="00B107AE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br w:type="page"/>
      </w:r>
      <w:r w:rsidR="001154B4" w:rsidRPr="00064B9D">
        <w:rPr>
          <w:rFonts w:ascii="Times New Roman" w:hAnsi="Times New Roman" w:cs="Times New Roman"/>
          <w:sz w:val="28"/>
          <w:szCs w:val="21"/>
        </w:rPr>
        <w:t>Нравится это маркетологам старой закалки или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="001154B4" w:rsidRPr="00064B9D">
        <w:rPr>
          <w:rFonts w:ascii="Times New Roman" w:hAnsi="Times New Roman" w:cs="Times New Roman"/>
          <w:sz w:val="28"/>
          <w:szCs w:val="21"/>
        </w:rPr>
        <w:t>нет, но тем из них, кто желает быть востребованными и дальше, придется заново осваивать мощнейший коммуникативный ресурс, который так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="001154B4" w:rsidRPr="00064B9D">
        <w:rPr>
          <w:rFonts w:ascii="Times New Roman" w:hAnsi="Times New Roman" w:cs="Times New Roman"/>
          <w:sz w:val="28"/>
          <w:szCs w:val="21"/>
        </w:rPr>
        <w:t>или иначе известен всем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Речь, как следует из заголовка статьи, пойдет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об Интернете, и мы постараемся рассмотреть его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 точки зрения тех выгод, которые он может принести каждому руководителю компании или службы маркетинга и продаж, отвечающему за достижение плановых показателей (а в их числе прибыль занимает одно из первых мест)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Продаж, как известно, без коммуникаций с целевой аудиторией не бывает, следовательно, от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качества этих коммуникаций зависит прибыль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любой коммерческой фирмы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Под коммуникациями мы подразумеваем любой контакт с аудиторией, направленный в конечном итоге на обмен товара на его денежный эквивалент. Однако качественно выстроенные коммуникации позволяют получить нечто гораздо более ценное — лояльность клиентов. Именно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истинная лояльность дает возможность рассчитывать на стабильность клиентской базы и поток новых пришедших по рекомендациям клиентов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Вполне логично, что бизнес-коммуникации делятся на три большие группы: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1) первичные, когда прямого непосредственного контакта с покупателем еще нет;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2) двухсторонние, в процессе которых зачастую совершается сделка;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3) постпродажные, при которых осуществляется различного рода клиентская поддержка, работа с рекламациями, а также проводится ряд маркетинговых мероприятий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Первичные коммуникации объединяют широчайший спектр различных видов взаимодействия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 потенциальными потребителями или покупателями, причем не только на стадиях продвижения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товара на рынок, но и в процессе его планирования и разработки. Между тем и сейчас этот вид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коммуникаций нередко обозначается как «реклама», хотя рекламные инструменты играют здесь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сравнительно небольшую роль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Кризис вынудил подавляющее большинство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компаний пересмотреть свои бюджеты на продвижение. Кто-то их просто сократил, а кто-то изменил их структуру, перенаправив часть денег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интернет-продвижение, руководствуясь при этом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скорее желанием сохранить хоть какое-то влияние на аудиторию, нежели актуальными показателями эффективности интернет-коммуникаций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 данным исследований медиарекламного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рынка, проведенного ЗАО «Аналитический центр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«Видео Интернешнл» (АЦВИ), за период с сентября 2008 г. по сентябрь 2009 г. общее падение доходов от печатных СМИ составило 51%, при этом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рекламно-информационные издания показали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еще более удручающий результат: доходность у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них упала на 61%. Для отрасли наружной рекламы эксперты дают крайне пессимистичный прогноз. По данным «ЭСПАР-Аналитик», в этой сфере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доходы за тот же период уже сократились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42,1%. Производители радиорекламы недосчитались 40% доходов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Рекламная индустрия испытала потрясение не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только в России, но и во всем мире. По данным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компании Magna, входящей в мировой холдинг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IPG, рекламные бюджеты в целом сократились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15%. Однако на 2010 г. прогнозы более оптимистичны: падение рекламного рынка не только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остановится, но и перейдет в устойчивый рост,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оцениваемый примерно в 6%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Стоит, впрочем, заметить, что, несмотря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прогнозируемый для российской рекламной отрасли 5%-ный рост, перспектива для традиционных СМИ остается сомнительной: бюджеты на радиорекламу и рекламу в газетах в 2010 г. продолжат сокращаться на 2% и 1% соответственно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Кризисная ситуация, вынудившая российский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бизнес обратиться к Интернету как к наиболее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доступному в финансовом отношении коммуникационному каналу, доказала, что при грамотном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применении интернет-технологий воздействие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 целевую аудиторию может быть гораздо более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эффективным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Исследовательское агентство Profi Online Research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опросило представителей организаций,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кардинально сменивших во время кризиса свою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коммуникационную политику. То, что интернет</w:t>
      </w:r>
      <w:r w:rsidR="00C5491C" w:rsidRPr="00064B9D">
        <w:rPr>
          <w:rFonts w:ascii="Times New Roman" w:hAnsi="Times New Roman" w:cs="Times New Roman"/>
          <w:sz w:val="28"/>
          <w:szCs w:val="21"/>
        </w:rPr>
        <w:t>-</w:t>
      </w:r>
      <w:r w:rsidRPr="00064B9D">
        <w:rPr>
          <w:rFonts w:ascii="Times New Roman" w:hAnsi="Times New Roman" w:cs="Times New Roman"/>
          <w:sz w:val="28"/>
          <w:szCs w:val="21"/>
        </w:rPr>
        <w:t>маркетинг показал свою эффективность и действительно является достойной заменой традиционному, однозначно подтвердили 24% специалистов Москвы и 32% маркетологов Санкт-Петербурга. Склонились к такому же мнению еще 39%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40% профессионалов соответственно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Маркетологи из регионов, где Интернет в докризисные времена оставался terra incognita для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40% российских компаний, также признают, что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Интернет — это отличный коммуникационный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канал. Сейчас надежду на него возлагают 68%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всех региональных маркетологов России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Заметим, что и в докризисные времена обращение маркетологов к традиционным СМИ было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скорее привычкой, нежели целенаправленным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обдуманным действием, основанным на реальных данных об эффективности применения того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или иного рекламного носителя. Отказ от вложения в рекламу был продиктован не только сокращением бюджетных средств, но и нежеланием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тратить их заведомо впустую. Уже до кризиса наметился четкий тренд: средства, затрачиваемые</w:t>
      </w:r>
      <w:r w:rsidRPr="00064B9D">
        <w:rPr>
          <w:rFonts w:ascii="Times New Roman" w:hAnsi="Times New Roman" w:cs="Times New Roman"/>
          <w:sz w:val="28"/>
          <w:szCs w:val="20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 коммуникации посредством традиционных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СМИ, в итоге не окупались. Почему так происходит? Дело в том, что основной ценностью таких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СМИ для рекламодателя был охват аудитории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Однако охват не создает потребителя, главным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все-таки является качество контакта, а реклама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традиционных СМИ его не обеспечивает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Несложно подсчитать, во сколько обойдется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кампания, причем не федерального, а всего лишь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регионального масштаба, по продвижению продукта или фирмы, если смоделировать ее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основе привычных инструментов коммуникаций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Для того чтобы те, кто представляет для компании интерес, не только о ней узнали, но и заинтересовались ее товаром, придется задействовать как минимум четыре-пять региональных печатных СМИ, в которых необходимо будет разместить не только рекламно-информационные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блоки, но и имиджевые статьи, заказать ролики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 радио и задействовать местный телевизионный канал. Следует учесть, что внимание зрителей привлечет не бегущая строка, а скорее полноценный и интересно снятый рекламный ролик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Его мало создать — придется оплачивать и его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трансляцию, что даже в условиях регионального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ТВ выливается почти в астрономическую сумму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При этом далеко не факт, что те, ради чьего внимания все это затеяно, откликнутся на призыв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«проголосуют» за продвигаемый продукт своим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кошельком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Все необходимые коммуникации осуществимы с помощью Интернета, при этом совокупная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стоимость реализации этих мероприятий обойдется во много раз дешевле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 данным того же Profi Online Research, о том,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что интернет-маркетинг не может быть заменой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обычному, заявили всего лишь 2% респондентов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из Москвы, 4% специалистов из Санкт-Петербурга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 5% маркетологов из регионов. Однако почти готовы согласиться с этим уже 13%, 14% и 10% опрошенных соответственно, что суммарно дает довольно значимые цифры. В чем же дело? Почему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достаточно большое количество представителей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бизнеса смотрят на Интернет столь скептически?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Ответов много, но главная причина, пожалуй,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том, что коммуникационная модель, применимая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традиционных СМИ, в Интернете не работает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дает, естественно, отрицательные результаты. Для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того чтобы интернет-коммуникации были эффективными, маркетологам придется освоить новые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инструменты и подходы, а это не всегда легко, причем не столько технически, сколько ментально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Приведенные статистические данные не детализируют степень удовлетворенности интернет</w:t>
      </w:r>
      <w:r w:rsidR="00C5491C" w:rsidRPr="00064B9D">
        <w:rPr>
          <w:rFonts w:ascii="Times New Roman" w:hAnsi="Times New Roman" w:cs="Times New Roman"/>
          <w:sz w:val="28"/>
          <w:szCs w:val="21"/>
        </w:rPr>
        <w:t>-</w:t>
      </w:r>
      <w:r w:rsidRPr="00064B9D">
        <w:rPr>
          <w:rFonts w:ascii="Times New Roman" w:hAnsi="Times New Roman" w:cs="Times New Roman"/>
          <w:sz w:val="28"/>
          <w:szCs w:val="21"/>
        </w:rPr>
        <w:t>коммуникациями в разрезе сегментов b-2-b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b-2-c, хотя это довольно существенный аспект. Используемый инструментарий в этих сферах несколько различается, и мы далее рассмотрим особенности осуществления интернет-коммуникаций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для каждого из сегментов отдельно, но сначала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отметим то, что является общим для них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Интернет представляет собой кардинально отличную от традиционных СМИ коммуникационную среду. Многие типичные для классического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маркетинга методы и приемы в своей стандартной форме в Интернете неприменимы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Также следует помнить и о том, что отдельные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инструменты, отлично проявившие себя при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интернет-коммуникациях в сфере b-2-c, неэффективны для b-2-b-компаний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Интернет для b-2-b-компаний может являться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 только мощным каналом продвижения и продаж, но и, пожалуй, единственно возможным для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этого средством. Традиционные для данного сегмента коммуникационные инструменты, такие как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отраслевые СМИ, конференции и выставки, за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время кризиса в значительной степени утратили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 xml:space="preserve">свою значимость, и выжидать, когда они восстановят потенциал, по меньшей </w:t>
      </w:r>
      <w:r w:rsidR="007B7486" w:rsidRPr="00064B9D">
        <w:rPr>
          <w:rFonts w:ascii="Times New Roman" w:hAnsi="Times New Roman" w:cs="Times New Roman"/>
          <w:sz w:val="28"/>
          <w:szCs w:val="21"/>
        </w:rPr>
        <w:t>мере,</w:t>
      </w:r>
      <w:r w:rsidRPr="00064B9D">
        <w:rPr>
          <w:rFonts w:ascii="Times New Roman" w:hAnsi="Times New Roman" w:cs="Times New Roman"/>
          <w:sz w:val="28"/>
          <w:szCs w:val="21"/>
        </w:rPr>
        <w:t xml:space="preserve"> вредно для дела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Давайте вспомним, какой круг задач приходится решать компании вне зависимости от того, принадлежит она к сектору b-2-b или b-2-c, для того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чтобы продвинуть себя и свои продукты на рынок. Любую продажу сопровождает следующее: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12"/>
        </w:rPr>
        <w:t xml:space="preserve">􀁑 </w:t>
      </w:r>
      <w:r w:rsidRPr="00064B9D">
        <w:rPr>
          <w:rFonts w:ascii="Times New Roman" w:hAnsi="Times New Roman" w:cs="Times New Roman"/>
          <w:sz w:val="28"/>
          <w:szCs w:val="21"/>
        </w:rPr>
        <w:t>уточнение целевой аудитории (ЦА) и ее сегментирование;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12"/>
        </w:rPr>
        <w:t xml:space="preserve">􀁑 </w:t>
      </w:r>
      <w:r w:rsidRPr="00064B9D">
        <w:rPr>
          <w:rFonts w:ascii="Times New Roman" w:hAnsi="Times New Roman" w:cs="Times New Roman"/>
          <w:sz w:val="28"/>
          <w:szCs w:val="21"/>
        </w:rPr>
        <w:t>выявление потребностей и предпочтений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 xml:space="preserve">представителей ЦА; </w:t>
      </w:r>
      <w:r w:rsidRPr="00064B9D">
        <w:rPr>
          <w:rFonts w:ascii="Times New Roman" w:hAnsi="Times New Roman" w:cs="Times New Roman"/>
          <w:sz w:val="28"/>
          <w:szCs w:val="12"/>
        </w:rPr>
        <w:t xml:space="preserve">􀁑 </w:t>
      </w:r>
      <w:r w:rsidRPr="00064B9D">
        <w:rPr>
          <w:rFonts w:ascii="Times New Roman" w:hAnsi="Times New Roman" w:cs="Times New Roman"/>
          <w:sz w:val="28"/>
          <w:szCs w:val="21"/>
        </w:rPr>
        <w:t>презентация продукта и набора предоставляемых им ценностей и выгод;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12"/>
        </w:rPr>
        <w:t xml:space="preserve">􀁑 </w:t>
      </w:r>
      <w:r w:rsidRPr="00064B9D">
        <w:rPr>
          <w:rFonts w:ascii="Times New Roman" w:hAnsi="Times New Roman" w:cs="Times New Roman"/>
          <w:sz w:val="28"/>
          <w:szCs w:val="21"/>
        </w:rPr>
        <w:t>подтверждение полезности продукта для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конкретного покупателя;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12"/>
        </w:rPr>
        <w:t xml:space="preserve">􀁑 </w:t>
      </w:r>
      <w:r w:rsidRPr="00064B9D">
        <w:rPr>
          <w:rFonts w:ascii="Times New Roman" w:hAnsi="Times New Roman" w:cs="Times New Roman"/>
          <w:sz w:val="28"/>
          <w:szCs w:val="21"/>
        </w:rPr>
        <w:t>заключение сделки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Все эти задачи могут целиком и полностью решаться при помощи Глобальной сети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Однако без четкого представления о том, что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же представляет собой Интернет как коммуникативная бизнес-среда, успешным каналом продаж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он не станет. Восприятию Сети как инструмента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продаж мешают несколько мифов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i/>
          <w:iCs/>
          <w:sz w:val="28"/>
          <w:szCs w:val="21"/>
        </w:rPr>
        <w:t xml:space="preserve">Миф 1: Интернет для компании — это исключительно ее сайт. </w:t>
      </w:r>
      <w:r w:rsidRPr="00064B9D">
        <w:rPr>
          <w:rFonts w:ascii="Times New Roman" w:hAnsi="Times New Roman" w:cs="Times New Roman"/>
          <w:sz w:val="28"/>
          <w:szCs w:val="21"/>
        </w:rPr>
        <w:t>На самом деле сайт — это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лишь отправная точка для осуществления продаж с помощью Интернета, и далеко не каждый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сайт может быть признан достойным представительством компании в Сети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i/>
          <w:iCs/>
          <w:sz w:val="28"/>
          <w:szCs w:val="21"/>
        </w:rPr>
        <w:t xml:space="preserve">Миф 2: посещаемость сайта является основным критерием эффективности интернеткоммуникаций. </w:t>
      </w:r>
      <w:r w:rsidRPr="00064B9D">
        <w:rPr>
          <w:rFonts w:ascii="Times New Roman" w:hAnsi="Times New Roman" w:cs="Times New Roman"/>
          <w:sz w:val="28"/>
          <w:szCs w:val="21"/>
        </w:rPr>
        <w:t>Да, для многих интернет-ресурсов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показатель посещаемости наряду с другими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основными показателями, такими как ТИЦ и PR,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является определяющим, но это касается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большинстве случаев отдельных онлайновых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ресурсов, существующих именно для конвертации этих показателей во входящий денежный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поток. Для компании, основной бизнес которой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сосредоточен в офлайне, опираться на них бессмысленно. Главным показателем для сайта такой компании будет его конверсионная отдача,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т.е. трансформация посетителей в реальных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клиентов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Этот миф крайне вреден и опасен тем, что подавляющее большинство тех, кто предлагает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«раскрутку» сайта, в качестве отчетной предоставляют информацию именно по этим параметрам. Однако даже их «честные» достижения не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приносят владельцам корпоративного сайта желаемого эффекта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i/>
          <w:iCs/>
          <w:sz w:val="28"/>
          <w:szCs w:val="21"/>
        </w:rPr>
        <w:t>Миф 3: присутствие сайта в топ-выдаче результатов поисковых систем, таких как «Яндекс»</w:t>
      </w:r>
      <w:r w:rsidR="00FA348E" w:rsidRPr="00064B9D">
        <w:rPr>
          <w:rFonts w:ascii="Times New Roman" w:hAnsi="Times New Roman" w:cs="Times New Roman"/>
          <w:i/>
          <w:iCs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i/>
          <w:iCs/>
          <w:sz w:val="28"/>
          <w:szCs w:val="21"/>
        </w:rPr>
        <w:t>и Google, является стопроцентной гарантией</w:t>
      </w:r>
      <w:r w:rsidR="00FA348E" w:rsidRPr="00064B9D">
        <w:rPr>
          <w:rFonts w:ascii="Times New Roman" w:hAnsi="Times New Roman" w:cs="Times New Roman"/>
          <w:i/>
          <w:iCs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i/>
          <w:iCs/>
          <w:sz w:val="28"/>
          <w:szCs w:val="21"/>
        </w:rPr>
        <w:t xml:space="preserve">успеха компании. </w:t>
      </w:r>
      <w:r w:rsidRPr="00064B9D">
        <w:rPr>
          <w:rFonts w:ascii="Times New Roman" w:hAnsi="Times New Roman" w:cs="Times New Roman"/>
          <w:sz w:val="28"/>
          <w:szCs w:val="21"/>
        </w:rPr>
        <w:t>Безусловно, видеть свой сайт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первой странице списка, формируемого поисковой системой по тому или иному запросу, по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меньшей мере приятно, однако личное удовольствие и эффективность бизнеса в данном случае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 совпадают. Находиться на первых местах этой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выдачи выгодно лишь по тем запросам, которые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приводят на сайт целевых посетителей, а не случайных людей. К примеру, какая необходимость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станкостроительной компании любой ценой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стремиться на эти места в выдаче по запросу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«станки», если она производит и продает лишь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оборудование для деревообработки?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 скроем, что предлагать такого рода продвижение очень выгодно тем, кто занимается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этим профессионально. Однако для подобных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«профессионалов» конверсионная отдача сайта не самоцель, а преследуют они зачастую даже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 коммерческий, а в чистом виде личный интерес, ведь услуги по выведению сайта в топ по запросу «станки» стоят гораздо дороже, чем его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продвижение по ключевым словам «оборудование для деревообработки»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Продвижение сайта начинается с создания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семантического ядра, которое не является постоянным и пересматривается как минимум раз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 квартал. Представители компании, для которой осуществляется продвижение сайта, должны участвовать в его создании с полным пониманием этого процесса, в противном случае сайт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будут видеть совершенно не те, на кого он ориентирован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i/>
          <w:iCs/>
          <w:sz w:val="28"/>
          <w:szCs w:val="21"/>
        </w:rPr>
        <w:t xml:space="preserve">Миф 4: самое сложное и затратное при использовании Интернета как канала продаж </w:t>
      </w:r>
      <w:r w:rsidRPr="00064B9D">
        <w:rPr>
          <w:rFonts w:ascii="Times New Roman" w:hAnsi="Times New Roman" w:cs="Times New Roman"/>
          <w:sz w:val="28"/>
          <w:szCs w:val="21"/>
        </w:rPr>
        <w:t>—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i/>
          <w:iCs/>
          <w:sz w:val="28"/>
          <w:szCs w:val="21"/>
        </w:rPr>
        <w:t xml:space="preserve">это создать сайт. Все остальное обойдется дешевле и осуществится как бы само собой. </w:t>
      </w:r>
      <w:r w:rsidRPr="00064B9D">
        <w:rPr>
          <w:rFonts w:ascii="Times New Roman" w:hAnsi="Times New Roman" w:cs="Times New Roman"/>
          <w:sz w:val="28"/>
          <w:szCs w:val="21"/>
        </w:rPr>
        <w:t>Действительно, создание сайта — удовольст вие не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из дешевых. Многих представителей бизнеса до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сих пор удивляет разброс цен, с которым им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приходится сталкиваться при поиске разработчиков сайта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Но это неудивительно: если необходимо просто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иметь возможность ссылаться на сайт и разместить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его адрес на визитке, то сегодня такой «ресурс»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вам сделают за день-два всего лишь за 5 тыс. руб.,</w:t>
      </w:r>
      <w:r w:rsidRPr="00064B9D">
        <w:rPr>
          <w:rFonts w:ascii="Times New Roman" w:hAnsi="Times New Roman" w:cs="Times New Roman"/>
          <w:sz w:val="28"/>
          <w:szCs w:val="20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только в этом случае не стоит даже и задумываться о том, чтобы продвигать такой ресурс в дальнейшем. Это всего лишь сайт-визитка, виртуальный квадратик картона или даже буклет, но не более того. Для полноценных интернет-коммуникаций нужен функционально более сложный сайт,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дело здесь вовсе не в дизайне, а в возможности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изменять его контент, которой сайт-визитка, сделанный на примитивной CMS (системе управления контентом), не дает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Разработка функционально полноценного сайта стоит гораздо дороже, но это по сравнению с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остальными затратами небольшая часть. Гораздо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больше, причем не однократно, а постоянно, придется вкладывать в его продвижение и интернет</w:t>
      </w:r>
      <w:r w:rsidR="00AC3E7D">
        <w:rPr>
          <w:rFonts w:ascii="Times New Roman" w:hAnsi="Times New Roman" w:cs="Times New Roman"/>
          <w:sz w:val="28"/>
          <w:szCs w:val="21"/>
        </w:rPr>
        <w:t>-</w:t>
      </w:r>
      <w:r w:rsidRPr="00064B9D">
        <w:rPr>
          <w:rFonts w:ascii="Times New Roman" w:hAnsi="Times New Roman" w:cs="Times New Roman"/>
          <w:sz w:val="28"/>
          <w:szCs w:val="21"/>
        </w:rPr>
        <w:t>коммуникации в целом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Рассматривая Интернет как полноценный канал продаж, следует приготовиться к тому, что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его создание потребует определенных вложений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Однако если делать это грамотно, ни один рубль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 будет потрачен вами зря. Кроме того, вы всегда сможете рассчитать отдачу, которую приносит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отдельно взятый инструмент, и разработать свою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собственную коммуникационную модель наиболее эффективно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Существует очень приятное свойство интернет-коммуникаций, которое является поистине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королевским подарком в первую очередь маркетологам, поскольку расчет ROI как кампании в целом, так и отдельных ее инструментов не составляет никакого труда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Сравните для примера: вы проводите офлайновую промокампанию, в которой одновременно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задействованы несколько печатных СМИ, а также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радио или телевидение. По ее результатам подсчитать даже общий ROI удается далеко не всегда,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рассмотреть же эффективность каждого инструмента в отдельности и вычленить результат от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прямых продаж просто невозможно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Осталось рассмотреть самый главный, самый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 xml:space="preserve">вредный и опасный </w:t>
      </w:r>
      <w:r w:rsidRPr="00064B9D">
        <w:rPr>
          <w:rFonts w:ascii="Times New Roman" w:hAnsi="Times New Roman" w:cs="Times New Roman"/>
          <w:i/>
          <w:iCs/>
          <w:sz w:val="28"/>
          <w:szCs w:val="21"/>
        </w:rPr>
        <w:t>миф номер 5: грамотно выстроенные интернет-коммуникации способны</w:t>
      </w:r>
      <w:r w:rsidR="00FA348E" w:rsidRPr="00064B9D">
        <w:rPr>
          <w:rFonts w:ascii="Times New Roman" w:hAnsi="Times New Roman" w:cs="Times New Roman"/>
          <w:i/>
          <w:iCs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i/>
          <w:iCs/>
          <w:sz w:val="28"/>
          <w:szCs w:val="21"/>
        </w:rPr>
        <w:t>сами по себе решить все сбытовые проблемы</w:t>
      </w:r>
      <w:r w:rsidR="00FA348E" w:rsidRPr="00064B9D">
        <w:rPr>
          <w:rFonts w:ascii="Times New Roman" w:hAnsi="Times New Roman" w:cs="Times New Roman"/>
          <w:i/>
          <w:iCs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i/>
          <w:iCs/>
          <w:sz w:val="28"/>
          <w:szCs w:val="21"/>
        </w:rPr>
        <w:t>фирмы</w:t>
      </w:r>
      <w:r w:rsidR="00FA348E" w:rsidRPr="00064B9D">
        <w:rPr>
          <w:rFonts w:ascii="Times New Roman" w:hAnsi="Times New Roman" w:cs="Times New Roman"/>
          <w:i/>
          <w:iCs/>
          <w:sz w:val="28"/>
          <w:szCs w:val="21"/>
        </w:rPr>
        <w:t>.</w:t>
      </w:r>
      <w:r w:rsidR="00B107AE">
        <w:rPr>
          <w:rFonts w:ascii="Times New Roman" w:hAnsi="Times New Roman" w:cs="Times New Roman"/>
          <w:i/>
          <w:iCs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Интернет-коммуникации — не панацея от накопленных проблем и бед. Даже правильно организованный и «раскрученный» сайт не принесет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финансовой отдачи, если вся остальная инфраструктура компании не будет эффективно поддерживать этот канал продаж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Вспоминается грустный опыт одной фирмы,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потратившей уйму средств на продвижение сайта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В итоге она едва не разрушила свою репутацию: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служба логистики не справилась с потоком поступающих через сайт заявок. Использование этого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канала продаж пришлось просто свернуть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История эта вполне закономерна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Интернет-коммуникации эффективны только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том случае, если они встроены в бизнес-процессы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компании и у них есть владелец. Удивительно, что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многим не удается использовать Интернет эффективно лишь потому, что они не понимают этой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элементарной вещи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Как это сделать — тема отдельной статьи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Рассмотрим инструменты, которые предоставляет нам Интернет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Основным инструментом коммуникации при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помощи Интернета для любой компании является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сайт (в идеале даже несколько: при основном корпоративном ресурсе для продвижения отдельных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продуктов создаются небольшие промосайты,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все они объединяются в сеть). При грамотном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продвижении вполне возможно занять несколько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первых мест в выдаче результатов поисковых систем, и тогда заинтересованные пользователи будут в любом случае попадать на ваш сайт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1154B4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Однако для многих воплощение такой идеи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слишком затратно. Для начала приходится доводить до нужной кондиции уже существующие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сайты. Кроме того, как отмечалось выше, обычный сайт-визитка для эффективных продаж не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подходит, но именно такими в подавляющем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большинстве являются корпоративные сайты,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предлагающие посетителю минимум необходимой информации: общие сведения о компании,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перечень продуктов с краткими справками, контактные данные, иногда прайс-листы — вот, пожалуй, и все.</w:t>
      </w:r>
      <w:r w:rsidR="00CA44A5" w:rsidRPr="00064B9D">
        <w:rPr>
          <w:rFonts w:ascii="Times New Roman" w:hAnsi="Times New Roman" w:cs="Times New Roman"/>
          <w:sz w:val="28"/>
          <w:szCs w:val="21"/>
        </w:rPr>
        <w:t xml:space="preserve"> Выполняет ли сайт-визитка функцию полноценного представительства в Интернете? Нет, и вот почему: давайте вспомним, что происходит, когда к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вам в офис обращается потенциальный клиент или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вы сами отправляетесь к нему на встречу, чтобы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сделать первые шаги к совершению продажи. Рассчитывать на то, что уже в результате первого контакта будет подписан договор о сотрудничестве,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как правило, не приходится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Что нужно сделать, чтобы продать? Нужно доказать, что ваш продукт является наилучшим способом решения проблемы компании или конечного потребителя. При этом, если неудовлетворенная потребность уже переросла для клиента в осознанную проблему, круг задач для вас сужается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Если же ваш продукт является для него в определенном смысле инновационным, то и проблему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клиенту придется для начала обозначить, чтобы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вызвать у него потребность в своем продукте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Давайте рассмотрим это на примере такого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продукта, как IT-аутсорсинг. Обходится ли фирма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без системного администратора? Как правило, нет,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только стандартное решение задачи практически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для всех одно — нанять специалиста в штат. Многие этим не ограничиваются и создают целые отделы. Решается ли при этом вопрос с качественным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функционированием оборудования, сети и с надежной сохранностью информации? Зачастую нет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Оптимизировать бизнес-процессы фирмы при помощи IT штатные специалисты, также, как правило,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 в состоянии: нет у них для этого ни опыта, ни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надлежащих знаний. Однако многие ли фирмы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рассматривают как способ решения проблемы сотрудничество с компанией, предлагающей IT</w:t>
      </w:r>
      <w:r w:rsidR="00C5491C" w:rsidRPr="00064B9D">
        <w:rPr>
          <w:rFonts w:ascii="Times New Roman" w:hAnsi="Times New Roman" w:cs="Times New Roman"/>
          <w:sz w:val="28"/>
          <w:szCs w:val="21"/>
        </w:rPr>
        <w:t>-</w:t>
      </w:r>
      <w:r w:rsidRPr="00064B9D">
        <w:rPr>
          <w:rFonts w:ascii="Times New Roman" w:hAnsi="Times New Roman" w:cs="Times New Roman"/>
          <w:sz w:val="28"/>
          <w:szCs w:val="21"/>
        </w:rPr>
        <w:t>аутсорсинг? Не побоимся сказать, что некоторые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имеют о нем лишь поверхностное представление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Означает ли это, что IT-аутсорсинг не нужен, 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бизнес этот бесперспективен? Конечно же, нет,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просто компании, предлагающей этот продукт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рынке, приходится работать в плане продвижения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 продаж чуть больше, чем, например, крупному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мясокомбинату, в продукции которого давно заинтересованы и дистрибьюторы, и торговые сети,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 конечные потребители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C5491C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Каков порядок действий менеджера по продажам из фирмы, предоставляющей услуги IT-аутсорсинга?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1. Обозначить круг потенциальных клиентов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2. Определить в каждом случае, кто является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лицом, принимающим решение либо влияющим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 него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3. Пробиться через секретарский «кордон»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назначить встречу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C5491C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21"/>
        </w:rPr>
        <w:t>4. Во время встречи успеть сделать множество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вещей: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поставить проблему перед клиентом;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обозначить все невидимые для него риски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случае ее некачественного решения;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провести презентацию своего продукта;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показать полную парадигму выгод от сотрудничества с фирмой-продавцом;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FA348E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отстроиться от конкурентов, как от прямых,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так и от тех, кто предлагает альтернативные способы решения проблемы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Менеджер должен объяснить, почему вариант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решения проблемы при помощи штатного системного администратора не лучший. Кроме этого, необходимо рассказать клиенту, как некачественно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предоставляют подобные услуги другие аутсорсинговые фирмы и от чего в случае сотрудничества с конкретной компанией он будет избавлен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Будет ли решена задача продажи, окажется ли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результатом встречи хотя бы намерение клиента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подписать договор? Вряд ли. Даже если клиент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заинтересовался услугой, он будет искать дополнительную информацию по этой теме. Куда он за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ней обратится? Возможно, позвонит кому-то из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знакомых, но, скорее всего, зайдет в Интернет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будет искать информацию там. Он либо посоветуется с коллегами на профессиональном форуме,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либо воспользуется поисковой системой, а скорее всего, прибегнет и к тому, и к другому. Если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клиент — искушенный пользователь Сети, то он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дополнительно еще и проверит репутацию фирмы по отзывам о ней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Что может получиться в итоге? В результате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своих поисков клиент попадет в сетевое представительство другой IT-фирмы, позаботившейся о том, чтобы дать тем, кто интересуется услугой IT</w:t>
      </w:r>
      <w:r w:rsidR="00C5491C" w:rsidRPr="00064B9D">
        <w:rPr>
          <w:rFonts w:ascii="Times New Roman" w:hAnsi="Times New Roman" w:cs="Times New Roman"/>
          <w:sz w:val="28"/>
          <w:szCs w:val="21"/>
        </w:rPr>
        <w:t>-</w:t>
      </w:r>
      <w:r w:rsidRPr="00064B9D">
        <w:rPr>
          <w:rFonts w:ascii="Times New Roman" w:hAnsi="Times New Roman" w:cs="Times New Roman"/>
          <w:sz w:val="28"/>
          <w:szCs w:val="21"/>
        </w:rPr>
        <w:t>аутсорсинга, максимально полную информацию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 только о себе, но и о своем продукте. Клиент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 только узнает много интересного и полезного,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но и получит какой-нибудь подарок, приятный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даже не столько своей функциональностью,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сколько неожиданностью. Таким подарком может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быть и ссылка на полезный ресурс, и небольшая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программка, позволяющая облегчить работу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компьютере, и электронная книга, и т.д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Дальнейшее развитие событий представить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нетрудно: конкурирующая с фирмой нашего менеджера компания автоматически приобретает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для клиента статус эксперта, и он обращается к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ней. О нашем же менеджере благополучно забывают, даже если он оставил клиенту буклеты или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другие презентационные материалы. Все вышло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бы совсем иначе, если бы клиент в процессе своей интернет-разведки встретил настоящее сетевое представительство вышедшей к нему с предложением фирмы. Это окончательно убедило бы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его в том, что компания публична, дорожит своим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продуктом и занимается просветительской деятельностью в Сети, публикуя время от времени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полезные информационные статьи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Приведенный нами пример лишь частность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При помощи интернет-коммуникаций продать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можно любой продукт, рассчитанный как на компании, так и на физических лиц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Отправной точкой для всех контактов с целевой аудиторией является сайт, а далее инструменты коммуникаций различны, и их выбор зависит от того, на каком рынке функционирует та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или иная фирма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Компаниям FMCG-сектора, как производственным, так и дистрибьюторам, нередко приходится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выстраивать коммуникации и с непосредственными покупателями продукции, и с ее конечными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потребителями. От восприятия последних во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многом зависит то, как быстро продукт будет раскупаться с полок торговых предприятий, а это,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свою очередь, влияет на готовность участников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цепочки продаж включать эти продукты в свой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ассортимент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AC3E7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Грамотно организованный сайт вполне способен обеспечить более эффективное продвижение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продуктов сразу для всех участников рынка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AC3E7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Как это практически реализуют те, кто нацелен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 расширение ареала дистрибуции своего продукта и выход на другие региональные рынки?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 качестве примера рассмотрим опыт компании — производителя минеральной воды, в разработке контента сайта которой довелось принять участие и нам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AC3E7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Сайт ориентирован в первую очередь на торговых партнеров компании, однако на нем выделен информационный блок, в котором рассказывается о свойствах производимой воды конечным потребителям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AC3E7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Торговые посредники получают всю необходимую информацию о продукте, своевременно и оперативно оповещаются о конкурсах, которые проводит компания для торгового персонала в регионах,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об акциях, рассчитанных на конечных потребителей, и могут скачать необходимые POS-материалы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непосредственно с сайта. Статьи, нацеленные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конечных потребителей, не только формируют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спрос на продукцию этой компании, но и обеспечивают приток посетителей на сайт, тем самым способствуя их вовлечению в контакт с брендом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AC3E7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Постоянно обновляемый контент сайта позволяет решить и другую немаловажную задачу — он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продвигает сайт в результатах выдачи поисковых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систем на первые места по ключевым запросам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способствует увеличению показов по нецелевым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словам. Все это также способствует увеличению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количества посещений сайта целевой аудиторией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компании. Организованный таким образом сайт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одновременно решает целый ряд задач, выполнить которые с помощью всего лишь одного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офлайнового ресурса было бы невозможно. Многое из того, что запланировано сделать в отношении продвижения сайта, ждет своей очереди, но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уже сейчас руководство компании оценивает свое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решение инвестировать в интернет-маркетинг положительно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Удержать покупателя и минимизировать риск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его переключения на других поставщиков гораздо</w:t>
      </w:r>
      <w:r w:rsidRPr="00064B9D">
        <w:rPr>
          <w:rFonts w:ascii="Times New Roman" w:hAnsi="Times New Roman" w:cs="Times New Roman"/>
          <w:sz w:val="28"/>
          <w:szCs w:val="20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легче, если контактировать с ним часто. Налаженная, полезная для обеих сторон обратная связь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позволяет создать по-настоящему лояльных клиентов, которые не только останутся с компанией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пожизненно, но и будут рекомендовать ее другим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Обеспечить необходимую периодичность контактов компании с клиентами и полноценное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управление взаимоотношениями с ними также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можно при помощи сайта. При грамотном подходе он позволит обойтись без CRM-системы в виде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специального ПО или совместить ее с сайтом,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если она уже есть. В таком случае можно получить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мощнейший синергический эффект. CMS многих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сайтов не рассчитаны на полноценное взаимодействие с клиентом, но даже с функционально слабого сайта вполне реально организовать информационную рассылку. Не следует путать распространение материалов, получение которых согласовывается с пользователем сайта, и так называемый спам — письма, поступающие на почту лиц,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представляющих для компании определенный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интерес, без их на то согласия и разрешения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Поскольку вопрос о спам-рассылках в качестве метода интернет-коммуникаций остается открытым до сих пор, об этом «инструменте продвижения» стоит сказать несколько слов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Казалось бы, об их отрицательной эффективности наслышаны многие, однако нет-нет да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звучат жалобы на то, что в почтовые ящики продолжают поступать письма рекламного характера даже от вроде бы серьезных компаний — поставщиков образовательных услуг, например. Поскольку спам воспринимается владельцами почтовых ящиков крайне негативно, а письма,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разосланные в виде спама, умеют отличать практически все, то деловая репутация и имидж компании, соблазнившейся возможностью провести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рекламную кампанию за счет своих же адресатов,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снижается очень сильно. Спам-рассылки стоят дешево. За каких-нибудь 5–10 тыс. руб. вам предлагается рассылка по базе из нескольких сотен тысяч адресов, а нередко встречаются обещания отправить ваше письмо и нескольким миллионам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адресатов. Заманчиво, что и говорить, только не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факт, что этой рассылкой кто-то действительно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будет заниматься. Отчет-то вам, может быть, для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порядка и пришлют, но вряд ли вы узнаете, дошло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ли реально ваше письмо до кого-либо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На этом и строится расчет мошенников. Если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вы столкнетесь с ними, то можно считать, что вам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повезло: вы просто подарите 5 тыс. руб. последователям Остапа Ибрагимовича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Гораздо хуже, если отправкой ваших писем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кто-то займется всерьез. По большому счету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ящики адресатов попадет примерно 2% из них,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поскольку любая IT-служба и любой сисадмин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первую очередь контролируют серверные спамфильтры. Но и эти письма будут удалены пользователями практически моментально — кому же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захочется рисковать, ведь в спам нередко «зашивают» вирусы и вредоносные программы. При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этом опасный код могут вписать и в ваше письмо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Это вы заказывали рассылку писем, а кому-то интересно распространить вирус. Организаторам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рассылки вируса это очень удобно, а вам?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Спам-рассылки вообще не могут признаваться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инструментом интернет-маркетинга, поскольку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они выходят за рамки закона. Об этом вполне доступно нам говорит п. 1 ст. 18 Закона о рекламе от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13 марта 2006 г. № 38-ФЗ: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«Распространение рекламы по сетям электросвязи, в том числе посредством использования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телефонной, факсимильной, подвижной радиотелефонной связи, допускается только при условии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предварительного согласия абонента или адресата на получение рекламы. При этом реклама признается распространенной без предварительного согласия абонента или адресата, если рекламораспространитель не докажет, что такое согласие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было получено. Рекламораспространитель обязан немедленно прекратить распространение рекламы в адрес лица, обратившегося к нему с таким требованием»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Можно, конечно, улыбнуться по этому поводу — мало ли какие законы у нас существуют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лишь на бумаге. Однако на всякий случай невредно узнать, какие санкции предусмотрены за ос уществление этой деятельности. Наказание по КоАП, ст. 14.3: «Нарушение рекламодателем, рекламопроизводителем или рекламораспространителем законодательства о рекламе влечет наложение административного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штрафа на граждан в размере от двух тысяч до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двух тысяч пятисот рублей; на должностных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лиц — от четырех тысяч до двадцати тысяч рублей; на юридических лиц — от сорока тысяч до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пятисот тысяч рублей»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Остается добавить: если будет доказано нанесение ущерба, то спам-рассылка станет предметом уже не административного, а уголовного разбирательства. Ущерб вы можете, сами того не подозревая, нанести достаточно легко: внедренный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 помощью вашего письма вирус может привести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как к простому повреждению операционной системы адресата, так и к более серьезным последствиям вроде утечки корпоративной секретной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информации. Одним словом, для приличных компаний спам-рассылки крайне вредный и опасный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несмотря на доступность инструмент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Современные интернет-технологии позволяют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осуществлять не противоречащие закону коммуникации, а инструменты изменяются не только количественно, но и качественно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Для начала приведем общую классификацию,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разделив инструменты по степени применимости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 общие (эффективные и для b-2-b-, и для b-2-cкомпаний) и на частные, наиболее эффективные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для конкретных сегментов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C5491C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21"/>
        </w:rPr>
        <w:t xml:space="preserve">К </w:t>
      </w:r>
      <w:r w:rsidRPr="00064B9D">
        <w:rPr>
          <w:rFonts w:ascii="Times New Roman" w:hAnsi="Times New Roman" w:cs="Times New Roman"/>
          <w:i/>
          <w:iCs/>
          <w:sz w:val="28"/>
          <w:szCs w:val="21"/>
        </w:rPr>
        <w:t xml:space="preserve">общим </w:t>
      </w:r>
      <w:r w:rsidRPr="00064B9D">
        <w:rPr>
          <w:rFonts w:ascii="Times New Roman" w:hAnsi="Times New Roman" w:cs="Times New Roman"/>
          <w:sz w:val="28"/>
          <w:szCs w:val="21"/>
        </w:rPr>
        <w:t>относятся: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«продающие» (заказные) статьи;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RSS-подписки и е-mail-рассылки;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контекстная реклама;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баннерная реклама;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видеоролики;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виртуальный кабинет;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партнерская программа;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корпоративные блоги;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FA348E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работа в социальных сетях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C5491C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21"/>
        </w:rPr>
        <w:t xml:space="preserve">Что касается </w:t>
      </w:r>
      <w:r w:rsidRPr="00064B9D">
        <w:rPr>
          <w:rFonts w:ascii="Times New Roman" w:hAnsi="Times New Roman" w:cs="Times New Roman"/>
          <w:i/>
          <w:iCs/>
          <w:sz w:val="28"/>
          <w:szCs w:val="21"/>
        </w:rPr>
        <w:t>частных</w:t>
      </w:r>
      <w:r w:rsidRPr="00064B9D">
        <w:rPr>
          <w:rFonts w:ascii="Times New Roman" w:hAnsi="Times New Roman" w:cs="Times New Roman"/>
          <w:sz w:val="28"/>
          <w:szCs w:val="21"/>
        </w:rPr>
        <w:t xml:space="preserve">, то в сегменте b-2-b наиболее </w:t>
      </w:r>
      <w:r w:rsidR="00AC3E7D" w:rsidRPr="00064B9D">
        <w:rPr>
          <w:rFonts w:ascii="Times New Roman" w:hAnsi="Times New Roman" w:cs="Times New Roman"/>
          <w:sz w:val="28"/>
          <w:szCs w:val="21"/>
        </w:rPr>
        <w:t>эффективными</w:t>
      </w:r>
      <w:r w:rsidRPr="00064B9D">
        <w:rPr>
          <w:rFonts w:ascii="Times New Roman" w:hAnsi="Times New Roman" w:cs="Times New Roman"/>
          <w:sz w:val="28"/>
          <w:szCs w:val="21"/>
        </w:rPr>
        <w:t xml:space="preserve"> являются такие инструменты, как: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видеоконференции;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FA348E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семинары (вебинары)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C5491C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21"/>
        </w:rPr>
        <w:t>В сегменте b-2-c применяются такие инструменты, как: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C5491C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12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вирусная видеореклама;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FA348E" w:rsidRPr="00064B9D" w:rsidRDefault="00C5491C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12"/>
        </w:rPr>
        <w:t>􀁑</w:t>
      </w:r>
      <w:r w:rsidR="00CA44A5" w:rsidRPr="00064B9D">
        <w:rPr>
          <w:rFonts w:ascii="Times New Roman" w:hAnsi="Times New Roman" w:cs="Times New Roman"/>
          <w:sz w:val="28"/>
          <w:szCs w:val="12"/>
        </w:rPr>
        <w:t xml:space="preserve"> </w:t>
      </w:r>
      <w:r w:rsidR="00CA44A5" w:rsidRPr="00064B9D">
        <w:rPr>
          <w:rFonts w:ascii="Times New Roman" w:hAnsi="Times New Roman" w:cs="Times New Roman"/>
          <w:sz w:val="28"/>
          <w:szCs w:val="21"/>
        </w:rPr>
        <w:t>размещение постов в блогах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Рассмотрим каждый из общих инструментов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отдельно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b/>
          <w:bCs/>
          <w:sz w:val="28"/>
          <w:szCs w:val="21"/>
        </w:rPr>
        <w:t xml:space="preserve">«Продающие» (заказные) статьи. </w:t>
      </w:r>
      <w:r w:rsidRPr="00064B9D">
        <w:rPr>
          <w:rFonts w:ascii="Times New Roman" w:hAnsi="Times New Roman" w:cs="Times New Roman"/>
          <w:sz w:val="28"/>
          <w:szCs w:val="21"/>
        </w:rPr>
        <w:t>Это, пожалуй, не только самый распространенный, но и самый эффективный способ коммуникаций с целевой аудиторией. В каком-то смысле он сравним с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аналогичным способом продвижения в офлайновых СМИ, но имеет ряд преимуществ и концептуальных отличий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Отметим, что неискушенные в интернет-технологиях специалисты, в зону ответственности которых входит продвижение компании и ее продуктов на рынок, могут с легкостью купить услугу,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которая обычно именуется «статейным продвижением»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Однако следует иметь в виду, что такое продвижение бывает разным. В худшем варианте оно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отличается тем, что к реальному продвижению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ваших продуктов оно отношения не имеет и применяется лишь для того, чтобы ускорить продвижение вашего сайта на более выгодные места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поисковых системах. Эта технология является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SEO лишь техническим приемом и к реальным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интернет-коммуникациям не относится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Заметим, что отказаться от этой технологии сегодня трудно. Суть ее заключается в том, чтобы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как можно быстрее обеспечить наличие ссылок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со сторонних интернет-ресурсов на ваш сайт. Однако подходы к ее реализации могут быть различными. В наиболее бюджетном варианте пишут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одну статью, которую при помощи специальных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инструментов превращают во множество похожих статей. Далее в них вставляется ссылка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ваш сайт, и его рейтинг в поисковых системах начинает повышаться. Поскольку многие спецресурсы неохотно публикуют растиражированные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статьи, копирайтерам нередко заказывают написание недорогих заметок с минимальной смысловой нагрузкой. Цель недобросовестно работающего оптимизатора — распространить ссылки на сайт, а имидж компании-заказчика его мало волнует, если вы платите всего лишь за продвижение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 топ. Чтобы застраховаться от возможных проблем, стесняться не следует: требуйте согласования всех вспомогательных статей, если за их создание отвечает студия по продвижению. Не забудьте запросить отчет о ресурсах, на которых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эти статьи были размещены. В идеале, конечно,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без этой технологии лучше обойтись и продвигать сайт в выдаче полноценно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Что представляет собой продвижение при помощи статей как инструмент интернет-маркетинга? Глобальных стратегий здесь две, а видов и типов публикаций гораздо больше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Первая стратегия — исходящая. Вначале вы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размещаете информационно ценную статью у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себя на сайте, а затем даете на нее анонс со ссылкой на других ресурсах. Заинтересованные в соответствующей информации пользователи придут к вам на сайт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Увеличить поток целевых пользователей позволяют интернет-релизы. Когда продукт рассчитан на массовую аудиторию, они просто незаменимы. Заметим, что интернет-релиз отличается от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традиционных пресс-релизов. Классический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пресс-релиз представляет собой «шпаргалку» для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журналистов, чтобы те не перепутали факты, которые необходимо отразить в оплаченной вами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публикации, либо документ с описанием информационного повода, позволяющий инициировать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публикацию выгодной для вас статьи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Интернет-релиз целиком и полностью ваш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продукт. Его цель — заинтересовать нужную вам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аудиторию и мотивировать ее на переход по содержащейся в нем ссылке на ваш сайт. Добиться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этого можно только лишь в том случае, если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интернет-релизе будет содержаться интрига. При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соблюдении этого условия можно даже рассчитывать на то, что ваш релиз будет подхвачен интернет-сообществом и распространится бесплатно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Впрочем, полагаться на абсолютно бесплатное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распространение интернет-релиза не стоит — сегодня существуют специализирующиеся на этом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службы. Однако еще на стадии заказа вам следует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проверить, что ваш релиз будет размещен там,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где присутствует ваша целевая аудитория, а не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абсолютно «мертвых» ресурсах, находящихся «на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задворках» Сети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Для компаний сегмента b-2-b многие эксперты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рекомендуют открыть для этих целей новостной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блок на сайте. Нам представляется более конструктивным разделить его на две части: в первой публикуются новости компании, а во второй — события в отрасли, интересные участникам рынка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Чем больше интересных и информационно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ценных статей у вас на сайте, тем выше вероятность появления новых клиентов в вашей базе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Следует учесть, что клиенты приходят к вам сами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 определенному поисковому запросу. Приведем достаточно яркий пример: на одном из наших сайтов, продвигающих услуги по созданию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текстов для бизнеса, размещен блок статей, часть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разделов которого непосредственного отношения к созданию текстов или сайтов не имеет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 нем размещаются материалы по маркетингу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продажам, а также рассказывается об относительно новых инструментах, облегчающих управление бизнесом. Достаточно большой популярностью пользуется статья «ВебМани для юрлиц»,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написанная в помощь тем, кто еще не разобрался, как выгоднее проводить платежи WebMoney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 бухгалтерии фирмы. Может показаться удивительным, но читатели, совершенно случайно попавшие на сайт, впоследствии заказывают у нас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статьи. Сходных примеров владельцы сайтов,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применяющие такой сопутствующий информационный сервис, могут привести множество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Вторая стратегия является зеркалом первой: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статьи со ссылкой на сайт размещаются на сторонних ресурсах. Они могут быть и имиджевыми, публикуемыми не от вашей компании напрямую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 этом случае поместите анонсы этих статей со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ссылками на их источник в раздел сайта «Пресса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 нас»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Можно ли продублировать такую статью у себя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 сайте целиком? Можно. В этом случае мы рекомендуем вам подстраховаться и позаботиться о том, чтобы статья оставалась невидимой для роботов поисковых машин. Для них такой тест может быть воспринят как украденный контент, за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который ваш сайт накажут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Вы можете размещать на сторонних ресурсах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статьи, написанные и опубликованные от имени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представляющих вашу компанию сотрудников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или привлекаемых вами экспертов. В этом случае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ссылка на статью и анонс размещается в разделе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«Наши публикации» или «Полезные материалы»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Существует возможность компиляции этих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подходов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 отдельных случаях целесообразно разместить опубликованную на своем сайте статью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сторонних ресурсах со ссылкой на свой, но у вас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должна быть гарантия того, что ссылка на ваш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сайт не будет удалена. Кроме того, если вы размещаете свой материал на популярном портале, показатели которого гораздо выше, чем у вашего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сайта, необходимо дождаться, когда статья проиндексируется поисковыми системами на вашем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сайте. При этом существует риск того, что на популярном ресурсе ваш материал проиндексируется быстрее, а размещенная на вашем сайте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статья будет расценена поисковой машиной как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неуникальная, ваш сайт вообще исчезнет из выдачи и будет забанен. Индексации надо дождаться и по другой причине: недобросовестные люди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отслеживают новые материалы по интересующей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их тематике. Если их сайты старше и мощнее, то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результат будет тот же: материал у вас, по сути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дела, украдут, а вам придется лишь удивляться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тому, что вы вдруг оказались «в немилости» у поисковых машин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b/>
          <w:bCs/>
          <w:sz w:val="28"/>
          <w:szCs w:val="21"/>
        </w:rPr>
        <w:t xml:space="preserve">RSS-подписки и е-mail-рассылки. </w:t>
      </w:r>
      <w:r w:rsidRPr="00064B9D">
        <w:rPr>
          <w:rFonts w:ascii="Times New Roman" w:hAnsi="Times New Roman" w:cs="Times New Roman"/>
          <w:sz w:val="28"/>
          <w:szCs w:val="21"/>
        </w:rPr>
        <w:t>Они позволяют вам моментально уведомлять представителей целевой аудитории обо всем новом, что появляется у вас на сайте. К примеру, для FMCGкомпаний, с разной степенью периодичности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проводящих трейд-маркетинговые мероприятия,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гораздо выгоднее приучить своих клиентов получать информацию о них через сайт, чем тратить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рабочее время торговых представителей на личное убеждение клиентов принять участие в той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или иной акции. Оба эти инструмента технологически очень схожи, просто в одном случае информация поступает подписчику через RSS</w:t>
      </w:r>
      <w:r w:rsidR="003432AB" w:rsidRPr="00064B9D">
        <w:rPr>
          <w:rFonts w:ascii="Times New Roman" w:hAnsi="Times New Roman" w:cs="Times New Roman"/>
          <w:sz w:val="28"/>
          <w:szCs w:val="21"/>
        </w:rPr>
        <w:t>-</w:t>
      </w:r>
      <w:r w:rsidRPr="00064B9D">
        <w:rPr>
          <w:rFonts w:ascii="Times New Roman" w:hAnsi="Times New Roman" w:cs="Times New Roman"/>
          <w:sz w:val="28"/>
          <w:szCs w:val="21"/>
        </w:rPr>
        <w:t>поток, организованный на вашем сайте, а в другом — в виде обычного электронного письма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Не следует смешивать осуществляемые с согласия пользователя адресные е-mail-рассылки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так называемый е-mail-маркетинг. Последний по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сути тот же, хотя и несколько облагороженный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спам, только электронные письма персонализированы и рассылаются по определенному списку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адресов. Их эффективность невелика и оценивается всего лишь в 2–5%, при этом речь идет не 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реальной покупке, а просто о переходе на сайт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 содержащейся в письме гиперссылке. Риск же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состоит в том, что если недовольный бесцеремонным вторжением адресат добавит вашу рассылку в спам, то впоследствии все исходящие от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вас письма будут блокироваться, да и на репутации это скажется негативно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b/>
          <w:bCs/>
          <w:sz w:val="28"/>
          <w:szCs w:val="21"/>
        </w:rPr>
        <w:t xml:space="preserve">Контекстная реклама. </w:t>
      </w:r>
      <w:r w:rsidRPr="00064B9D">
        <w:rPr>
          <w:rFonts w:ascii="Times New Roman" w:hAnsi="Times New Roman" w:cs="Times New Roman"/>
          <w:sz w:val="28"/>
          <w:szCs w:val="21"/>
        </w:rPr>
        <w:t>Это достаточно эффективный способ коммуникации с целевой аудиторией. Принцип контекстной рекламы основан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том, что активная ссылка на вашу страницу показывается лишь тем пользователям Сети, кто заинтересован в получении информации по соответствующей теме. При грамотном использовании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этого инструмента вы можете отстроиться от конкурентов. К примеру, одна факторинговая компания, задав контекстный запрос «факторинговые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услуги», приводила пользователей на страницу,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где выпукло и емко сравнивалось качество факторинга от разных провайдеров с большим перевесом в ее пользу. Однако у этого инструмента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немало недостатков. Если не изучить принцип его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действия досконально, возможен обратный эффект — деньги будут выброшены на ветер. Рекомендуется обращаться за разработкой контекстной рекламы и продвижением при ее помощи к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специализирующимся на этом инструменте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интернет-агентствам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b/>
          <w:bCs/>
          <w:sz w:val="28"/>
          <w:szCs w:val="21"/>
        </w:rPr>
        <w:t xml:space="preserve">Видеоролики. </w:t>
      </w:r>
      <w:r w:rsidRPr="00064B9D">
        <w:rPr>
          <w:rFonts w:ascii="Times New Roman" w:hAnsi="Times New Roman" w:cs="Times New Roman"/>
          <w:sz w:val="28"/>
          <w:szCs w:val="21"/>
        </w:rPr>
        <w:t>Онлайн-видео появилось не сейчас, однако было непопулярным: далеко не все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пользователи Сети могли позволить себе «роскошь»</w:t>
      </w:r>
      <w:r w:rsidRPr="00064B9D">
        <w:rPr>
          <w:rFonts w:ascii="Times New Roman" w:hAnsi="Times New Roman" w:cs="Times New Roman"/>
          <w:sz w:val="28"/>
          <w:szCs w:val="20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его смотреть. Сегодня Интернет стал значительно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дешевле, а плагины (маленькие программы) для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просмотра видео автоматически встроены во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многие браузеры, да и скачать и установить их самостоятельно не проблема. Для b-2-b-компаний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видеоролики — это отличный способ приблизиться к клиентам. Можно снять интервью с руководителем компании, презентационный фильм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 т.д. Рекламные ролики продуктов тоже пользуются успехом, однако принцип их создания совершенно другой. Ценность такой рекламы в том,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что пользователи Сети распространяют ее самостоятельно, но сделают они это лишь в том случае, если сюжет и исполнение ролика по-настоящему интересны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b/>
          <w:bCs/>
          <w:sz w:val="28"/>
          <w:szCs w:val="21"/>
        </w:rPr>
        <w:t xml:space="preserve">Виртуальный кабинет. </w:t>
      </w:r>
      <w:r w:rsidRPr="00064B9D">
        <w:rPr>
          <w:rFonts w:ascii="Times New Roman" w:hAnsi="Times New Roman" w:cs="Times New Roman"/>
          <w:sz w:val="28"/>
          <w:szCs w:val="21"/>
        </w:rPr>
        <w:t>Этот инструмент заслуживает того, чтобы рассказать о нем более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подробно. Только представьте: вам предстоит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встреча с клиентом, и вы собираетесь продемонстрировать ему тот или иной продукт, но, вместо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того чтобы пробираться по дорогам и стоять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пробках, вы просто перемещаетесь на специальный обеспечивающий интерактивность общения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сетевой ресурс и готовите свою презентацию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В назначенное время вы встречаете там клиента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проводите переговоры. С помощью этих сервисов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можно организовывать совещания и семинары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Особенно это актуально для компаний, работающих с региональными клиентами или имеющих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сеть филиалов. Недостаток этого инструмента заключается не в стоимости услуг, которые предоставляют специальные сетевые ресурсы (она как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раз невысока), а в том, что для осуществления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коммуникации пройти регистрацию необходимо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всем ее участникам и убедить клиентов выполнить такое действие иногда проблематично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Впрочем, при наличии средств организовать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виртуальную переговорную комнату можно и у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себя на сайте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b/>
          <w:bCs/>
          <w:sz w:val="28"/>
          <w:szCs w:val="21"/>
        </w:rPr>
        <w:t xml:space="preserve">Партнерская программа. </w:t>
      </w:r>
      <w:r w:rsidRPr="00064B9D">
        <w:rPr>
          <w:rFonts w:ascii="Times New Roman" w:hAnsi="Times New Roman" w:cs="Times New Roman"/>
          <w:sz w:val="28"/>
          <w:szCs w:val="21"/>
        </w:rPr>
        <w:t>Данный инструмент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коммуникаций правильнее назвать методом привлечения новых клиентов, за которых их поставщи ку-посреднику выплачивается вознаграждение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Разновидностей партнерских программ очень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много. Как может использовать этот инструмент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компания сегмента b-2-b? К примеру, целевой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аудиторией нашего сайта являются представители бизнеса, заинтересованные не только в «продающих» текстах, но и в разработке и продвижении сайтов. Мы можем разместить у себя информацию о компаниях, оказывающих такие услуги,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за клиентов, приходящих к ним на ресурс по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ссылке с нашего сайта и разместивших заказ, нам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будет выплачиваться вознаграждение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Существуют и более сложные виды партнерства. К примеру, достаточно широко развивается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направление онлайновых продаж, когда вебмастер, создав собственный сайт, занимается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продвижением продуктов компаний, с которыми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у него заключен договор. Заметим, что по ряду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вполне понятных причин, связанных с реалиями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ведения бизнеса в России, такие инструменты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подходят далеко не всем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3432AB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b/>
          <w:bCs/>
          <w:sz w:val="28"/>
          <w:szCs w:val="21"/>
        </w:rPr>
        <w:t xml:space="preserve">Корпоративные блоги. </w:t>
      </w:r>
      <w:r w:rsidRPr="00064B9D">
        <w:rPr>
          <w:rFonts w:ascii="Times New Roman" w:hAnsi="Times New Roman" w:cs="Times New Roman"/>
          <w:sz w:val="28"/>
          <w:szCs w:val="21"/>
        </w:rPr>
        <w:t>В 2008 г. создание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корпоративных блогов было модным трендом. За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этот год в Рунете появилось 199 новых блогов, 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всего на декабрь 2009 г. их насчитывалось примерно 450. При этом около 42% из них существуют при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корпоративных сайтах или на отдельных доменах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(блог в этом случае связан с основным сайтом),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18% созданы на базе «Живого Журнала», а 36% —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 площадке микроблогов Twitter. Как видно из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приведенной ниже таблицы, эффективность использования корпоративных блогов для сегмента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b-2-b гораздо выше. Объясняется это тем, что многие b-2-c-компании, создавая блоги, не имели четкого представления об использовании этого инструмента.</w:t>
      </w:r>
    </w:p>
    <w:p w:rsidR="00B107AE" w:rsidRPr="00064B9D" w:rsidRDefault="00B107AE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:rsidR="003432AB" w:rsidRPr="00064B9D" w:rsidRDefault="00726F11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>
        <w:rPr>
          <w:rFonts w:ascii="Times New Roman" w:hAnsi="Times New Roman" w:cs="Times New Roman"/>
          <w:sz w:val="28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191.25pt">
            <v:imagedata r:id="rId7" o:title=""/>
          </v:shape>
        </w:pict>
      </w:r>
      <w:r w:rsidR="003432AB" w:rsidRPr="00064B9D">
        <w:rPr>
          <w:rFonts w:ascii="Times New Roman" w:hAnsi="Times New Roman" w:cs="Times New Roman"/>
          <w:sz w:val="28"/>
          <w:szCs w:val="21"/>
        </w:rPr>
        <w:t xml:space="preserve"> </w:t>
      </w:r>
    </w:p>
    <w:p w:rsidR="00B107AE" w:rsidRDefault="00B107AE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В 90% случаев блоги становились очередной корпоративной «игрушкой». Записи в таких блогах делались в компании кем попало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зачастую бесконтрольно, о поддержании какойлибо стратегии не было и речи. Подобные блоги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со временем просто «умирали». Компании сегмента b-2-b, вдумчиво применяющие этот инструмент, получают при помощи корпоративных блогов обратную связь и увеличивают сбыт. В этом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случае ответственность за блог, как правило, не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размыта, а за его ведение отвечает PR-менеджер или маркетолог. Нередко ведение блога поручается и профессионалам, работающим с компанией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удаленно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b/>
          <w:bCs/>
          <w:sz w:val="28"/>
          <w:szCs w:val="21"/>
        </w:rPr>
        <w:t xml:space="preserve">Социальные сети. </w:t>
      </w:r>
      <w:r w:rsidRPr="00064B9D">
        <w:rPr>
          <w:rFonts w:ascii="Times New Roman" w:hAnsi="Times New Roman" w:cs="Times New Roman"/>
          <w:sz w:val="28"/>
          <w:szCs w:val="21"/>
        </w:rPr>
        <w:t>Согласно последнему отчету, опубликованному на портале eMarketer.com,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59% руководителей компаний из самых разных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стран (Россия в их список не попала) в 2010 г. планируют увеличить бюджеты на продвижение в социальных сетях. В России же, скорее всего, 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бизнес-форумах будет всего лишь обсуждаться,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стоит или нет заниматься продвижением на подобных ресурсах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Действительно, нет, пожалуй, ни одного российского руководителя, который не имел бы регистрации на тех же «Одноклассниках», так что они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осведомлены о популярности социальных медиа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 качестве коммуникационного инструмента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 может не привлекать и относительно невысокая стоимость контакта: по данным агентства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интернет-рекламы Garin Studio, она в среднем 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пять-шесть раз ниже, чем для традиционных СМИ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Однако не так все просто. Как видно из таблицы, эффективность социальных сетей для сегмента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b-2-b эксперты признают более высокой, хотя,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казалось бы, продвижение, например, товаров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народного потребления хорошо сочетается с социальными сетями. Парадокс? Отнюдь нет. К примеру, наша студия 80% первичных заказов получает благодаря синергическому эффекту, который дает связка «социальные сети — сайт», 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наша целевая аудитория — представители сегмента b-2-b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Все дело в том, что социальные сети тоже разделяются на группы, и тех, которые ориентированы на представителей бизнеса, довольно много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Default="00CA44A5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1"/>
        </w:rPr>
      </w:pPr>
      <w:r w:rsidRPr="00064B9D">
        <w:rPr>
          <w:rFonts w:ascii="Times New Roman" w:hAnsi="Times New Roman" w:cs="Times New Roman"/>
          <w:sz w:val="28"/>
          <w:szCs w:val="21"/>
        </w:rPr>
        <w:t>Яркие примеры — первая в России деловая социальная сеть E-xecutive и набирающий силу деловой портал «Профессионалы»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Российские компании, уже начавшие осваивать социальные сети для взаимодействия с b-2-cаудиторией, эффективность этого инструмента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оценивают неоднозначно. К примеру, по данным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журнала «Форбс», банк «ВТБ-24», продвигавший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весной 2008 г. свои кредитные продукты в социальной сети «Одноклассники», остался недоволен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полученным эффектом. По словам Олега Галушко, руководителя отдела интернет-проектов банка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«ВТБ-24», зафиксированных показов рекламы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было много, а переходов на сайт — крайне мало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Все дело в том, что при использовании Интернета нельзя переносить на него модель продвижения, применяемую в традиционных СМИ. Ценность Интернета и социальных сетей в частности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заключается в интерактивности, но использование этой выгоды требует совершенно других усилий, нежели просто размещение рекламного баннера. К примеру, интернет-магазин необычных подарков SmartMasses ведет свою группу в соцсети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«ВКонтакте», где пользователи имеют возможность получить информацию о каждом товаре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задать вопросы. Нередко решение о покупке принимается еще до захода на сайт магазина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Следует помнить и о том, что работа в социальных сетях требует времени. Существует и множество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подводных камней, например, пользователи могут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подвергать бренд осмеянию как по заказу конкурентов, так и из чисто личных соображений, поэтому,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принимая решение о продвижении с помощью соцсетей, следует тщательно наметить цели, спланировать активность и наметить точки контроля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Необходимость тщательного планирования 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контроля, впрочем, относится не только к работе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 соцсетях, а ко всему комплексу продвижения с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помощью интернет-ресурсов в целом. Существует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 xml:space="preserve">множество инструментов для контроля эффективности и измерения глубины контакта пользователя с сайтом. Это </w:t>
      </w:r>
      <w:r w:rsidRPr="00064B9D">
        <w:rPr>
          <w:rFonts w:ascii="Times New Roman" w:hAnsi="Times New Roman" w:cs="Times New Roman"/>
          <w:sz w:val="28"/>
          <w:szCs w:val="21"/>
          <w:lang w:val="en-US"/>
        </w:rPr>
        <w:t>Adriver</w:t>
      </w:r>
      <w:r w:rsidRPr="00064B9D">
        <w:rPr>
          <w:rFonts w:ascii="Times New Roman" w:hAnsi="Times New Roman" w:cs="Times New Roman"/>
          <w:sz w:val="28"/>
          <w:szCs w:val="21"/>
        </w:rPr>
        <w:t xml:space="preserve">, </w:t>
      </w:r>
      <w:r w:rsidRPr="00064B9D">
        <w:rPr>
          <w:rFonts w:ascii="Times New Roman" w:hAnsi="Times New Roman" w:cs="Times New Roman"/>
          <w:sz w:val="28"/>
          <w:szCs w:val="21"/>
          <w:lang w:val="en-US"/>
        </w:rPr>
        <w:t>AdWatch</w:t>
      </w:r>
      <w:r w:rsidRPr="00064B9D">
        <w:rPr>
          <w:rFonts w:ascii="Times New Roman" w:hAnsi="Times New Roman" w:cs="Times New Roman"/>
          <w:sz w:val="28"/>
          <w:szCs w:val="21"/>
        </w:rPr>
        <w:t xml:space="preserve">, </w:t>
      </w:r>
      <w:r w:rsidRPr="00064B9D">
        <w:rPr>
          <w:rFonts w:ascii="Times New Roman" w:hAnsi="Times New Roman" w:cs="Times New Roman"/>
          <w:sz w:val="28"/>
          <w:szCs w:val="21"/>
          <w:lang w:val="en-US"/>
        </w:rPr>
        <w:t>DoubleClick</w:t>
      </w:r>
      <w:r w:rsidRPr="00064B9D">
        <w:rPr>
          <w:rFonts w:ascii="Times New Roman" w:hAnsi="Times New Roman" w:cs="Times New Roman"/>
          <w:sz w:val="28"/>
          <w:szCs w:val="21"/>
        </w:rPr>
        <w:t>,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  <w:lang w:val="en-US"/>
        </w:rPr>
        <w:t>Google</w:t>
      </w:r>
      <w:r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  <w:lang w:val="en-US"/>
        </w:rPr>
        <w:t>Analytics</w:t>
      </w:r>
      <w:r w:rsidRPr="00064B9D">
        <w:rPr>
          <w:rFonts w:ascii="Times New Roman" w:hAnsi="Times New Roman" w:cs="Times New Roman"/>
          <w:sz w:val="28"/>
          <w:szCs w:val="21"/>
        </w:rPr>
        <w:t xml:space="preserve">, </w:t>
      </w:r>
      <w:r w:rsidRPr="00064B9D">
        <w:rPr>
          <w:rFonts w:ascii="Times New Roman" w:hAnsi="Times New Roman" w:cs="Times New Roman"/>
          <w:sz w:val="28"/>
          <w:szCs w:val="21"/>
          <w:lang w:val="en-US"/>
        </w:rPr>
        <w:t>SpyLog</w:t>
      </w:r>
      <w:r w:rsidRPr="00064B9D">
        <w:rPr>
          <w:rFonts w:ascii="Times New Roman" w:hAnsi="Times New Roman" w:cs="Times New Roman"/>
          <w:sz w:val="28"/>
          <w:szCs w:val="21"/>
        </w:rPr>
        <w:t xml:space="preserve"> и т.д. Перспективность использования той или иной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внешней площадки можно оценить с помощью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установленных на ней счетчиков посещения и ее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показателей ТИЦ и PR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  <w:r w:rsidR="00B107AE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Самое главное, прежде чем включать тот или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иной интернет-ресурс как инструмент коммуникаций в свой план, следует ответить на простой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вопрос: «А присутствует ли на нем моя целевая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аудитория вообще?»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Интернет — мощнейший инструмент для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продвижения и продаж, при этом его аудитория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продолжает расти. Если в марте 2001 г. Рунет посетили 13,5 млн пользователей, то, по данным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TNS, в декабре 2009 г. пользователей стало уже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30,9 млн, при этом хотя бы раз в неделю в Интернет заходят 28,1 млн человек (см. рисунок). Однако использование этого коммуникативного канала требует предварительной подготовки — цена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ошибки может оказаться очень высокой. Зато при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грамотном использовании предоставляемого Интернетом инструментария возможности вашего</w:t>
      </w:r>
      <w:r w:rsidR="00FA348E" w:rsidRPr="00064B9D">
        <w:rPr>
          <w:rFonts w:ascii="Times New Roman" w:hAnsi="Times New Roman" w:cs="Times New Roman"/>
          <w:sz w:val="28"/>
          <w:szCs w:val="21"/>
        </w:rPr>
        <w:t xml:space="preserve"> </w:t>
      </w:r>
      <w:r w:rsidRPr="00064B9D">
        <w:rPr>
          <w:rFonts w:ascii="Times New Roman" w:hAnsi="Times New Roman" w:cs="Times New Roman"/>
          <w:sz w:val="28"/>
          <w:szCs w:val="21"/>
        </w:rPr>
        <w:t>бизнеса станут поистине безграничными</w:t>
      </w:r>
      <w:r w:rsidR="00FA348E" w:rsidRPr="00064B9D">
        <w:rPr>
          <w:rFonts w:ascii="Times New Roman" w:hAnsi="Times New Roman" w:cs="Times New Roman"/>
          <w:sz w:val="28"/>
          <w:szCs w:val="21"/>
        </w:rPr>
        <w:t>.</w:t>
      </w:r>
    </w:p>
    <w:p w:rsidR="00FA348E" w:rsidRPr="00064B9D" w:rsidRDefault="00AE0C63" w:rsidP="00064B9D">
      <w:pPr>
        <w:pStyle w:val="a4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1"/>
        </w:rPr>
        <w:br w:type="page"/>
      </w:r>
      <w:r w:rsidR="00726F11">
        <w:rPr>
          <w:rFonts w:ascii="Times New Roman" w:hAnsi="Times New Roman" w:cs="Times New Roman"/>
          <w:sz w:val="28"/>
        </w:rPr>
        <w:pict>
          <v:shape id="_x0000_i1026" type="#_x0000_t75" style="width:362.25pt;height:264pt">
            <v:imagedata r:id="rId8" o:title=""/>
          </v:shape>
        </w:pict>
      </w:r>
      <w:bookmarkStart w:id="0" w:name="_GoBack"/>
      <w:bookmarkEnd w:id="0"/>
    </w:p>
    <w:sectPr w:rsidR="00FA348E" w:rsidRPr="00064B9D" w:rsidSect="00064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0F1" w:rsidRDefault="005850F1">
      <w:r>
        <w:separator/>
      </w:r>
    </w:p>
  </w:endnote>
  <w:endnote w:type="continuationSeparator" w:id="0">
    <w:p w:rsidR="005850F1" w:rsidRDefault="00585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AE" w:rsidRDefault="00B107AE" w:rsidP="000C7D7F">
    <w:pPr>
      <w:pStyle w:val="ac"/>
      <w:framePr w:wrap="around" w:vAnchor="text" w:hAnchor="margin" w:xAlign="right" w:y="1"/>
      <w:rPr>
        <w:rStyle w:val="ae"/>
      </w:rPr>
    </w:pPr>
  </w:p>
  <w:p w:rsidR="00B107AE" w:rsidRDefault="00B107AE" w:rsidP="00064B9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AE" w:rsidRDefault="001D420E" w:rsidP="000C7D7F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B107AE" w:rsidRDefault="00B107AE" w:rsidP="00064B9D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AE" w:rsidRDefault="00B107A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0F1" w:rsidRDefault="005850F1">
      <w:r>
        <w:separator/>
      </w:r>
    </w:p>
  </w:footnote>
  <w:footnote w:type="continuationSeparator" w:id="0">
    <w:p w:rsidR="005850F1" w:rsidRDefault="00585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AE" w:rsidRDefault="00B107A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AE" w:rsidRDefault="00B107A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7AE" w:rsidRDefault="00B107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EE7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F389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363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8A3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E41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CD40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3EC3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9A50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32690"/>
    <w:rsid w:val="000565EB"/>
    <w:rsid w:val="00064B9D"/>
    <w:rsid w:val="0007469E"/>
    <w:rsid w:val="000C7D7F"/>
    <w:rsid w:val="000D10C1"/>
    <w:rsid w:val="000D2653"/>
    <w:rsid w:val="000F74FE"/>
    <w:rsid w:val="001154B4"/>
    <w:rsid w:val="001451C6"/>
    <w:rsid w:val="001512C7"/>
    <w:rsid w:val="00172337"/>
    <w:rsid w:val="001D3D1B"/>
    <w:rsid w:val="001D420E"/>
    <w:rsid w:val="001E5A3A"/>
    <w:rsid w:val="00220E7B"/>
    <w:rsid w:val="00244662"/>
    <w:rsid w:val="00244EE1"/>
    <w:rsid w:val="002542CE"/>
    <w:rsid w:val="002603EE"/>
    <w:rsid w:val="0026644E"/>
    <w:rsid w:val="0026710E"/>
    <w:rsid w:val="002B4045"/>
    <w:rsid w:val="002E74CA"/>
    <w:rsid w:val="00337DC6"/>
    <w:rsid w:val="003432AB"/>
    <w:rsid w:val="00352396"/>
    <w:rsid w:val="00397707"/>
    <w:rsid w:val="003A4982"/>
    <w:rsid w:val="00420EA8"/>
    <w:rsid w:val="00445CB5"/>
    <w:rsid w:val="0045651E"/>
    <w:rsid w:val="004725B1"/>
    <w:rsid w:val="004819FF"/>
    <w:rsid w:val="0049391E"/>
    <w:rsid w:val="004970BC"/>
    <w:rsid w:val="004B084A"/>
    <w:rsid w:val="004B5CF0"/>
    <w:rsid w:val="004C1B7A"/>
    <w:rsid w:val="004C2963"/>
    <w:rsid w:val="004F4621"/>
    <w:rsid w:val="00545574"/>
    <w:rsid w:val="005477E3"/>
    <w:rsid w:val="00572F67"/>
    <w:rsid w:val="00581B44"/>
    <w:rsid w:val="005850F1"/>
    <w:rsid w:val="0059208F"/>
    <w:rsid w:val="006559F0"/>
    <w:rsid w:val="00667973"/>
    <w:rsid w:val="006B32E3"/>
    <w:rsid w:val="006D0331"/>
    <w:rsid w:val="006E1789"/>
    <w:rsid w:val="00726F11"/>
    <w:rsid w:val="00742267"/>
    <w:rsid w:val="007B0B07"/>
    <w:rsid w:val="007B7486"/>
    <w:rsid w:val="00812C6F"/>
    <w:rsid w:val="008604A2"/>
    <w:rsid w:val="00870102"/>
    <w:rsid w:val="008761F4"/>
    <w:rsid w:val="008D202A"/>
    <w:rsid w:val="008E799E"/>
    <w:rsid w:val="008F19B5"/>
    <w:rsid w:val="009065E8"/>
    <w:rsid w:val="009173F0"/>
    <w:rsid w:val="0094085F"/>
    <w:rsid w:val="00986438"/>
    <w:rsid w:val="00991B04"/>
    <w:rsid w:val="009971EB"/>
    <w:rsid w:val="009A5EA1"/>
    <w:rsid w:val="009D55A8"/>
    <w:rsid w:val="009F6104"/>
    <w:rsid w:val="00A2739F"/>
    <w:rsid w:val="00A54726"/>
    <w:rsid w:val="00A63C3A"/>
    <w:rsid w:val="00A77DC3"/>
    <w:rsid w:val="00A86E51"/>
    <w:rsid w:val="00AC3E7D"/>
    <w:rsid w:val="00AE0C63"/>
    <w:rsid w:val="00AF35C2"/>
    <w:rsid w:val="00B107AE"/>
    <w:rsid w:val="00B14E07"/>
    <w:rsid w:val="00B21EBA"/>
    <w:rsid w:val="00BA1D08"/>
    <w:rsid w:val="00BF3106"/>
    <w:rsid w:val="00C07DEF"/>
    <w:rsid w:val="00C15735"/>
    <w:rsid w:val="00C166D9"/>
    <w:rsid w:val="00C34155"/>
    <w:rsid w:val="00C44A04"/>
    <w:rsid w:val="00C5491C"/>
    <w:rsid w:val="00C6563A"/>
    <w:rsid w:val="00C8324A"/>
    <w:rsid w:val="00CA44A5"/>
    <w:rsid w:val="00CC4C5C"/>
    <w:rsid w:val="00CE33DF"/>
    <w:rsid w:val="00D01E0A"/>
    <w:rsid w:val="00D3072E"/>
    <w:rsid w:val="00D6655F"/>
    <w:rsid w:val="00D80A33"/>
    <w:rsid w:val="00D91FAF"/>
    <w:rsid w:val="00D92525"/>
    <w:rsid w:val="00DB6B3C"/>
    <w:rsid w:val="00DD7D79"/>
    <w:rsid w:val="00E35DAF"/>
    <w:rsid w:val="00E421CD"/>
    <w:rsid w:val="00E42CB1"/>
    <w:rsid w:val="00E62EE0"/>
    <w:rsid w:val="00E968C6"/>
    <w:rsid w:val="00EC1FEF"/>
    <w:rsid w:val="00EC676F"/>
    <w:rsid w:val="00ED08E3"/>
    <w:rsid w:val="00F15E26"/>
    <w:rsid w:val="00F22D2E"/>
    <w:rsid w:val="00F33B6E"/>
    <w:rsid w:val="00F41E0F"/>
    <w:rsid w:val="00F91E16"/>
    <w:rsid w:val="00F954E3"/>
    <w:rsid w:val="00FA348E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FD985F5-C521-4C13-9D96-B224ECCD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uiPriority w:val="99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99"/>
    <w:qFormat/>
    <w:rsid w:val="00E62EE0"/>
    <w:rPr>
      <w:rFonts w:cs="Times New Roman"/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A86E51"/>
    <w:rPr>
      <w:rFonts w:cs="Times New Roman"/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Times New Roman"/>
      <w:color w:val="888888"/>
      <w:sz w:val="13"/>
      <w:szCs w:val="13"/>
    </w:rPr>
  </w:style>
  <w:style w:type="character" w:styleId="a9">
    <w:name w:val="FollowedHyperlink"/>
    <w:uiPriority w:val="99"/>
    <w:rsid w:val="00A77DC3"/>
    <w:rPr>
      <w:rFonts w:cs="Times New Roman"/>
      <w:color w:val="800080"/>
      <w:u w:val="single"/>
    </w:rPr>
  </w:style>
  <w:style w:type="paragraph" w:styleId="aa">
    <w:name w:val="header"/>
    <w:basedOn w:val="a"/>
    <w:link w:val="ab"/>
    <w:uiPriority w:val="99"/>
    <w:rsid w:val="00064B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064B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064B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9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6910</Words>
  <Characters>39389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46207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2014-02-24T11:06:00Z</dcterms:created>
  <dcterms:modified xsi:type="dcterms:W3CDTF">2014-02-24T11:06:00Z</dcterms:modified>
</cp:coreProperties>
</file>