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9EE" w:rsidRPr="008F38FB" w:rsidRDefault="008F38FB" w:rsidP="008F38FB">
      <w:pPr>
        <w:pStyle w:val="afc"/>
      </w:pPr>
      <w:r>
        <w:t>Содержание</w:t>
      </w:r>
    </w:p>
    <w:p w:rsidR="008F38FB" w:rsidRDefault="008F38FB" w:rsidP="008F38FB">
      <w:pPr>
        <w:rPr>
          <w:sz w:val="32"/>
          <w:szCs w:val="32"/>
        </w:rPr>
      </w:pPr>
    </w:p>
    <w:p w:rsidR="008F38FB" w:rsidRDefault="008F38FB">
      <w:pPr>
        <w:pStyle w:val="21"/>
        <w:rPr>
          <w:smallCaps w:val="0"/>
          <w:noProof/>
          <w:sz w:val="24"/>
          <w:szCs w:val="24"/>
        </w:rPr>
      </w:pPr>
      <w:r w:rsidRPr="00A87612">
        <w:rPr>
          <w:rStyle w:val="aa"/>
          <w:noProof/>
        </w:rPr>
        <w:t>Введение</w:t>
      </w:r>
    </w:p>
    <w:p w:rsidR="008F38FB" w:rsidRDefault="008F38FB">
      <w:pPr>
        <w:pStyle w:val="21"/>
        <w:rPr>
          <w:smallCaps w:val="0"/>
          <w:noProof/>
          <w:sz w:val="24"/>
          <w:szCs w:val="24"/>
        </w:rPr>
      </w:pPr>
      <w:r w:rsidRPr="00A87612">
        <w:rPr>
          <w:rStyle w:val="aa"/>
          <w:noProof/>
        </w:rPr>
        <w:t>Конституция как источник гражданского права</w:t>
      </w:r>
    </w:p>
    <w:p w:rsidR="008F38FB" w:rsidRDefault="008F38FB">
      <w:pPr>
        <w:pStyle w:val="21"/>
        <w:rPr>
          <w:smallCaps w:val="0"/>
          <w:noProof/>
          <w:sz w:val="24"/>
          <w:szCs w:val="24"/>
        </w:rPr>
      </w:pPr>
      <w:r w:rsidRPr="00A87612">
        <w:rPr>
          <w:rStyle w:val="aa"/>
          <w:noProof/>
        </w:rPr>
        <w:t>Международные договоры</w:t>
      </w:r>
    </w:p>
    <w:p w:rsidR="008F38FB" w:rsidRDefault="008F38FB">
      <w:pPr>
        <w:pStyle w:val="21"/>
        <w:rPr>
          <w:smallCaps w:val="0"/>
          <w:noProof/>
          <w:sz w:val="24"/>
          <w:szCs w:val="24"/>
        </w:rPr>
      </w:pPr>
      <w:r w:rsidRPr="00A87612">
        <w:rPr>
          <w:rStyle w:val="aa"/>
          <w:noProof/>
        </w:rPr>
        <w:t>Гражданский кодекс Российской Федерации и дополняющие его законы</w:t>
      </w:r>
    </w:p>
    <w:p w:rsidR="008F38FB" w:rsidRDefault="008F38FB">
      <w:pPr>
        <w:pStyle w:val="21"/>
        <w:rPr>
          <w:smallCaps w:val="0"/>
          <w:noProof/>
          <w:sz w:val="24"/>
          <w:szCs w:val="24"/>
        </w:rPr>
      </w:pPr>
      <w:r w:rsidRPr="00A87612">
        <w:rPr>
          <w:rStyle w:val="aa"/>
          <w:noProof/>
        </w:rPr>
        <w:t>Подзаконные акты как источники гражданского права</w:t>
      </w:r>
    </w:p>
    <w:p w:rsidR="008F38FB" w:rsidRDefault="008F38FB">
      <w:pPr>
        <w:pStyle w:val="21"/>
        <w:rPr>
          <w:smallCaps w:val="0"/>
          <w:noProof/>
          <w:sz w:val="24"/>
          <w:szCs w:val="24"/>
        </w:rPr>
      </w:pPr>
      <w:r w:rsidRPr="00A87612">
        <w:rPr>
          <w:rStyle w:val="aa"/>
          <w:noProof/>
        </w:rPr>
        <w:t>Вступление в силу гражданского законодательства и иных актов, содержащих норм гражданского права</w:t>
      </w:r>
    </w:p>
    <w:p w:rsidR="008F38FB" w:rsidRDefault="008F38FB">
      <w:pPr>
        <w:pStyle w:val="21"/>
        <w:rPr>
          <w:smallCaps w:val="0"/>
          <w:noProof/>
          <w:sz w:val="24"/>
          <w:szCs w:val="24"/>
        </w:rPr>
      </w:pPr>
      <w:r w:rsidRPr="00A87612">
        <w:rPr>
          <w:rStyle w:val="aa"/>
          <w:noProof/>
        </w:rPr>
        <w:t>Судебная практика как источник гражданского права</w:t>
      </w:r>
    </w:p>
    <w:p w:rsidR="008F38FB" w:rsidRDefault="008F38FB">
      <w:pPr>
        <w:pStyle w:val="21"/>
        <w:rPr>
          <w:smallCaps w:val="0"/>
          <w:noProof/>
          <w:sz w:val="24"/>
          <w:szCs w:val="24"/>
        </w:rPr>
      </w:pPr>
      <w:r w:rsidRPr="00A87612">
        <w:rPr>
          <w:rStyle w:val="aa"/>
          <w:noProof/>
        </w:rPr>
        <w:t>Нормы морали</w:t>
      </w:r>
    </w:p>
    <w:p w:rsidR="008F38FB" w:rsidRDefault="008F38FB">
      <w:pPr>
        <w:pStyle w:val="21"/>
        <w:rPr>
          <w:smallCaps w:val="0"/>
          <w:noProof/>
          <w:sz w:val="24"/>
          <w:szCs w:val="24"/>
        </w:rPr>
      </w:pPr>
      <w:r w:rsidRPr="00A87612">
        <w:rPr>
          <w:rStyle w:val="aa"/>
          <w:noProof/>
        </w:rPr>
        <w:t>Заключение</w:t>
      </w:r>
    </w:p>
    <w:p w:rsidR="008F38FB" w:rsidRDefault="008F38FB">
      <w:pPr>
        <w:pStyle w:val="21"/>
        <w:rPr>
          <w:smallCaps w:val="0"/>
          <w:noProof/>
          <w:sz w:val="24"/>
          <w:szCs w:val="24"/>
        </w:rPr>
      </w:pPr>
      <w:r w:rsidRPr="00A87612">
        <w:rPr>
          <w:rStyle w:val="aa"/>
          <w:noProof/>
        </w:rPr>
        <w:t>Список литературы</w:t>
      </w:r>
    </w:p>
    <w:p w:rsidR="008F38FB" w:rsidRDefault="008F38FB" w:rsidP="008F38FB"/>
    <w:p w:rsidR="00D131CF" w:rsidRPr="008F38FB" w:rsidRDefault="008F38FB" w:rsidP="008F38FB">
      <w:pPr>
        <w:pStyle w:val="2"/>
      </w:pPr>
      <w:r>
        <w:br w:type="page"/>
      </w:r>
      <w:bookmarkStart w:id="0" w:name="_Toc251723447"/>
      <w:r>
        <w:t>Введение</w:t>
      </w:r>
      <w:bookmarkEnd w:id="0"/>
    </w:p>
    <w:p w:rsidR="008F38FB" w:rsidRDefault="008F38FB" w:rsidP="008F38FB"/>
    <w:p w:rsidR="008F38FB" w:rsidRDefault="002F5C25" w:rsidP="008F38FB">
      <w:r w:rsidRPr="008F38FB">
        <w:t>Гражданское право и гражданское законодательство</w:t>
      </w:r>
      <w:r w:rsidR="008F38FB" w:rsidRPr="008F38FB">
        <w:t xml:space="preserve"> - </w:t>
      </w:r>
      <w:r w:rsidRPr="008F38FB">
        <w:t>понятия, тесно связанные друг с другом, но не тождественные</w:t>
      </w:r>
      <w:r w:rsidR="008F38FB" w:rsidRPr="008F38FB">
        <w:t xml:space="preserve">: </w:t>
      </w:r>
      <w:r w:rsidRPr="008F38FB">
        <w:t>если первое представляет собой совокупность норм права, то второе</w:t>
      </w:r>
      <w:r w:rsidR="008F38FB" w:rsidRPr="008F38FB">
        <w:t xml:space="preserve"> - </w:t>
      </w:r>
      <w:r w:rsidRPr="008F38FB">
        <w:t>это совокупность нормативных актов</w:t>
      </w:r>
      <w:r w:rsidR="008F38FB" w:rsidRPr="008F38FB">
        <w:t>.</w:t>
      </w:r>
    </w:p>
    <w:p w:rsidR="008F38FB" w:rsidRDefault="00D131CF" w:rsidP="008F38FB">
      <w:r w:rsidRPr="008F38FB">
        <w:t>Нормы гражданского права выражены в различных правовых формах, которые в юридической науке получили название</w:t>
      </w:r>
      <w:r w:rsidR="008F38FB">
        <w:t xml:space="preserve"> "</w:t>
      </w:r>
      <w:r w:rsidRPr="008F38FB">
        <w:t>источники гражданского права</w:t>
      </w:r>
      <w:r w:rsidR="008F38FB">
        <w:t xml:space="preserve">". </w:t>
      </w:r>
      <w:r w:rsidRPr="008F38FB">
        <w:t>Существуют два основных источника гражданского права</w:t>
      </w:r>
      <w:r w:rsidR="008F38FB" w:rsidRPr="008F38FB">
        <w:t xml:space="preserve">: </w:t>
      </w:r>
      <w:r w:rsidRPr="008F38FB">
        <w:t>законодательство, или нормативные акты, и обычай</w:t>
      </w:r>
      <w:r w:rsidR="008F38FB" w:rsidRPr="008F38FB">
        <w:t xml:space="preserve">. </w:t>
      </w:r>
      <w:r w:rsidRPr="008F38FB">
        <w:t>Кроме того, источниками гражданского права являются международные договоры и судебная практика</w:t>
      </w:r>
      <w:r w:rsidR="008F38FB" w:rsidRPr="008F38FB">
        <w:t xml:space="preserve">. </w:t>
      </w:r>
      <w:r w:rsidR="00A12A45" w:rsidRPr="008F38FB">
        <w:t>В гражданско-правовой науке вопрос об источниках гражданского права до сих пор решается неоднозначно, поэтому целесообразно рассмотреть проблему источников гражданского права исходя из наиболее широкого подхода, то есть исследовать все упомянутые в литературе источники</w:t>
      </w:r>
      <w:r w:rsidR="008F38FB" w:rsidRPr="008F38FB">
        <w:t>.</w:t>
      </w:r>
    </w:p>
    <w:p w:rsidR="009E52BE" w:rsidRPr="008F38FB" w:rsidRDefault="008F38FB" w:rsidP="008F38FB">
      <w:pPr>
        <w:pStyle w:val="2"/>
      </w:pPr>
      <w:bookmarkStart w:id="1" w:name="_Toc242803966"/>
      <w:r>
        <w:br w:type="page"/>
      </w:r>
      <w:bookmarkStart w:id="2" w:name="_Toc251723448"/>
      <w:r w:rsidR="009E52BE" w:rsidRPr="008F38FB">
        <w:t>Конституция как источник гражданского права</w:t>
      </w:r>
      <w:bookmarkEnd w:id="1"/>
      <w:bookmarkEnd w:id="2"/>
    </w:p>
    <w:p w:rsidR="008F38FB" w:rsidRDefault="008F38FB" w:rsidP="008F38FB"/>
    <w:p w:rsidR="008F38FB" w:rsidRDefault="009E52BE" w:rsidP="008F38FB">
      <w:r w:rsidRPr="008F38FB">
        <w:t>Систему гражданского законодательства предопределяют положения Конституции РФ, согласно которой гражданское законодательство находится в ведении Российской Федерации</w:t>
      </w:r>
      <w:r w:rsidR="008F38FB">
        <w:t xml:space="preserve"> (</w:t>
      </w:r>
      <w:r w:rsidRPr="008F38FB">
        <w:t>п</w:t>
      </w:r>
      <w:r w:rsidR="008F38FB" w:rsidRPr="008F38FB">
        <w:t>.</w:t>
      </w:r>
      <w:r w:rsidR="008F38FB">
        <w:t xml:space="preserve"> "</w:t>
      </w:r>
      <w:r w:rsidRPr="008F38FB">
        <w:t>о</w:t>
      </w:r>
      <w:r w:rsidR="008F38FB">
        <w:t xml:space="preserve">" </w:t>
      </w:r>
      <w:r w:rsidRPr="008F38FB">
        <w:t>ст</w:t>
      </w:r>
      <w:r w:rsidR="008F38FB">
        <w:t>.7</w:t>
      </w:r>
      <w:r w:rsidRPr="008F38FB">
        <w:t>1</w:t>
      </w:r>
      <w:r w:rsidR="008F38FB" w:rsidRPr="008F38FB">
        <w:t xml:space="preserve">). </w:t>
      </w:r>
      <w:r w:rsidRPr="008F38FB">
        <w:t>Соответственно на всей территории нашей страны действует единое гражданское законодательство</w:t>
      </w:r>
      <w:r w:rsidR="008F38FB" w:rsidRPr="008F38FB">
        <w:t xml:space="preserve">. </w:t>
      </w:r>
      <w:r w:rsidRPr="008F38FB">
        <w:t>Исключением является жилищное право, которое согласно п</w:t>
      </w:r>
      <w:r w:rsidR="008F38FB" w:rsidRPr="008F38FB">
        <w:t>.</w:t>
      </w:r>
      <w:r w:rsidR="008F38FB">
        <w:t xml:space="preserve"> "</w:t>
      </w:r>
      <w:r w:rsidRPr="008F38FB">
        <w:t>к</w:t>
      </w:r>
      <w:r w:rsidR="008F38FB">
        <w:t xml:space="preserve">" </w:t>
      </w:r>
      <w:r w:rsidRPr="008F38FB">
        <w:t>ст</w:t>
      </w:r>
      <w:r w:rsidR="008F38FB">
        <w:t>.7</w:t>
      </w:r>
      <w:r w:rsidRPr="008F38FB">
        <w:t>2 Конституции РФ отнесено к совместному ведению Российской Федерацией и ее субъектов, и в этой области при отсутствии федеральных законов могут приниматься нормативные акты субъектов Федерации</w:t>
      </w:r>
      <w:r w:rsidR="00D20F31" w:rsidRPr="008F38FB">
        <w:rPr>
          <w:rStyle w:val="ad"/>
          <w:color w:val="000000"/>
        </w:rPr>
        <w:footnoteReference w:id="1"/>
      </w:r>
      <w:r w:rsidR="008F38FB" w:rsidRPr="008F38FB">
        <w:t xml:space="preserve">. </w:t>
      </w:r>
      <w:r w:rsidR="00D20F31" w:rsidRPr="008F38FB">
        <w:t>Их предмет определен Жилищным кодексом, введенным в действие с 1 марта 2005 г</w:t>
      </w:r>
      <w:r w:rsidR="008F38FB">
        <w:t>.,</w:t>
      </w:r>
      <w:r w:rsidR="00D20F31" w:rsidRPr="008F38FB">
        <w:t xml:space="preserve"> который в интересах единства жилищного законодательства сохраняет основное регулирование в этой области за Российской Федерацией</w:t>
      </w:r>
      <w:r w:rsidR="008F38FB" w:rsidRPr="008F38FB">
        <w:t xml:space="preserve">. </w:t>
      </w:r>
      <w:r w:rsidR="00D20F31" w:rsidRPr="008F38FB">
        <w:t>Конституция РФ определяет также конкретные формы основных актов отечественного законодательства</w:t>
      </w:r>
      <w:r w:rsidR="008F38FB" w:rsidRPr="008F38FB">
        <w:t xml:space="preserve">: </w:t>
      </w:r>
      <w:r w:rsidR="00D20F31" w:rsidRPr="008F38FB">
        <w:t>это федеральные законы, которые принимает Государственная Дума</w:t>
      </w:r>
      <w:r w:rsidR="008F38FB">
        <w:t xml:space="preserve"> (</w:t>
      </w:r>
      <w:r w:rsidR="00D20F31" w:rsidRPr="008F38FB">
        <w:t>ст</w:t>
      </w:r>
      <w:r w:rsidR="008F38FB">
        <w:t>.1</w:t>
      </w:r>
      <w:r w:rsidR="00D20F31" w:rsidRPr="008F38FB">
        <w:t>05</w:t>
      </w:r>
      <w:r w:rsidR="008F38FB" w:rsidRPr="008F38FB">
        <w:t>),</w:t>
      </w:r>
      <w:r w:rsidR="00D20F31" w:rsidRPr="008F38FB">
        <w:t xml:space="preserve"> указы и распоряжения Президента РФ</w:t>
      </w:r>
      <w:r w:rsidR="008F38FB">
        <w:t xml:space="preserve"> (</w:t>
      </w:r>
      <w:r w:rsidR="00D20F31" w:rsidRPr="008F38FB">
        <w:t>ст</w:t>
      </w:r>
      <w:r w:rsidR="008F38FB">
        <w:t>.9</w:t>
      </w:r>
      <w:r w:rsidR="00D20F31" w:rsidRPr="008F38FB">
        <w:t>0</w:t>
      </w:r>
      <w:r w:rsidR="008F38FB" w:rsidRPr="008F38FB">
        <w:t>),</w:t>
      </w:r>
      <w:r w:rsidR="00D20F31" w:rsidRPr="008F38FB">
        <w:t xml:space="preserve"> постановления и распоряжения Правительства РФ</w:t>
      </w:r>
      <w:r w:rsidR="008F38FB">
        <w:t xml:space="preserve"> (</w:t>
      </w:r>
      <w:r w:rsidR="00D20F31" w:rsidRPr="008F38FB">
        <w:t>ст</w:t>
      </w:r>
      <w:r w:rsidR="008F38FB">
        <w:t>.1</w:t>
      </w:r>
      <w:r w:rsidR="00D20F31" w:rsidRPr="008F38FB">
        <w:t>15</w:t>
      </w:r>
      <w:r w:rsidR="008F38FB" w:rsidRPr="008F38FB">
        <w:t>).</w:t>
      </w:r>
    </w:p>
    <w:p w:rsidR="008F38FB" w:rsidRDefault="008F38FB" w:rsidP="008F38FB">
      <w:bookmarkStart w:id="3" w:name="_Toc242803967"/>
    </w:p>
    <w:p w:rsidR="00D20F31" w:rsidRPr="008F38FB" w:rsidRDefault="00D20F31" w:rsidP="008F38FB">
      <w:pPr>
        <w:pStyle w:val="2"/>
      </w:pPr>
      <w:bookmarkStart w:id="4" w:name="_Toc251723449"/>
      <w:r w:rsidRPr="008F38FB">
        <w:t>Международные договоры</w:t>
      </w:r>
      <w:bookmarkEnd w:id="3"/>
      <w:bookmarkEnd w:id="4"/>
    </w:p>
    <w:p w:rsidR="008F38FB" w:rsidRDefault="008F38FB" w:rsidP="008F38FB"/>
    <w:p w:rsidR="008F38FB" w:rsidRDefault="00D20F31" w:rsidP="008F38FB">
      <w:r w:rsidRPr="008F38FB">
        <w:t>Согласно ч</w:t>
      </w:r>
      <w:r w:rsidR="008F38FB">
        <w:t>.4</w:t>
      </w:r>
      <w:r w:rsidRPr="008F38FB">
        <w:t xml:space="preserve"> ст</w:t>
      </w:r>
      <w:r w:rsidR="008F38FB">
        <w:t>.1</w:t>
      </w:r>
      <w:r w:rsidRPr="008F38FB">
        <w:t>5 Конституции РФ и ст</w:t>
      </w:r>
      <w:r w:rsidR="008F38FB">
        <w:t>.7</w:t>
      </w:r>
      <w:r w:rsidRPr="008F38FB">
        <w:t xml:space="preserve"> ГК общепризнанные принципы и нормы международного права и международные договоры РФ являются составной частью правовой системы Российской Федерации, причем применяются непосредственно</w:t>
      </w:r>
      <w:r w:rsidR="008F38FB" w:rsidRPr="008F38FB">
        <w:t xml:space="preserve">. </w:t>
      </w:r>
      <w:r w:rsidRPr="008F38FB">
        <w:t>Такая общая и четкая формулировка появилась в отечественном праве впервые и имеет принципиальное значение</w:t>
      </w:r>
      <w:r w:rsidR="008F38FB" w:rsidRPr="008F38FB">
        <w:t>.</w:t>
      </w:r>
    </w:p>
    <w:p w:rsidR="008F38FB" w:rsidRDefault="00D20F31" w:rsidP="008F38FB">
      <w:r w:rsidRPr="008F38FB">
        <w:t>Общепризнанные принципы и нормы международного права содержатся в Уставе ООН, декларациях и резолюциях Генеральной Ассамблеи ООН, решениях Международного суда</w:t>
      </w:r>
      <w:r w:rsidR="008F38FB" w:rsidRPr="008F38FB">
        <w:t xml:space="preserve">. </w:t>
      </w:r>
      <w:r w:rsidRPr="008F38FB">
        <w:t>Для гражданского права особое значение имеет международно-правовой принцип уважения прав и свобод человека, выраженный во Всеобщей декларации прав человека, принятой Генеральной Ассамблеей ООН в 1948 г</w:t>
      </w:r>
      <w:r w:rsidR="008F38FB" w:rsidRPr="008F38FB">
        <w:t>.</w:t>
      </w:r>
    </w:p>
    <w:p w:rsidR="008F38FB" w:rsidRDefault="00D20F31" w:rsidP="008F38FB">
      <w:r w:rsidRPr="008F38FB">
        <w:t>В настоящее время Российская Федерация является участником всех важнейших универсальных международных договоров в области международных экономических отношений</w:t>
      </w:r>
      <w:r w:rsidR="008F38FB">
        <w:t xml:space="preserve"> (</w:t>
      </w:r>
      <w:r w:rsidRPr="008F38FB">
        <w:t xml:space="preserve">о купле-продаже, перевозках грузов и пассажиров, лизинге, векселях, патентном и авторском праве и </w:t>
      </w:r>
      <w:r w:rsidR="008F38FB">
        <w:t>др.)</w:t>
      </w:r>
      <w:r w:rsidR="008F38FB" w:rsidRPr="008F38FB">
        <w:t xml:space="preserve">. </w:t>
      </w:r>
      <w:r w:rsidRPr="008F38FB">
        <w:t xml:space="preserve">Кроме того, наше государство </w:t>
      </w:r>
      <w:r w:rsidR="008F38FB">
        <w:t>-</w:t>
      </w:r>
      <w:r w:rsidRPr="008F38FB">
        <w:t xml:space="preserve"> участник многочисленных международных договоров, заключенных в рамках СНГ, а также двусторонних соглашений со многими странами о правовой помощи</w:t>
      </w:r>
      <w:r w:rsidR="008F38FB" w:rsidRPr="008F38FB">
        <w:t>.</w:t>
      </w:r>
    </w:p>
    <w:p w:rsidR="008F38FB" w:rsidRDefault="00D20F31" w:rsidP="008F38FB">
      <w:r w:rsidRPr="008F38FB">
        <w:t>Международные договоры РФ имеют своим предметом прежде всего отношения отечественных предпринимателей и граждан с иностранными юридическими лицами и гражданами</w:t>
      </w:r>
      <w:r w:rsidR="008F38FB" w:rsidRPr="008F38FB">
        <w:t xml:space="preserve">. </w:t>
      </w:r>
      <w:r w:rsidRPr="008F38FB">
        <w:t>Однако они применяются и к отношениям между российскими лицами, например, в вексельном обороте, при перевозках отечественных грузов и пассажиров за рубеж, нарушении авторских и патентных прав на территории Российской Федерации</w:t>
      </w:r>
      <w:r w:rsidR="008F38FB" w:rsidRPr="008F38FB">
        <w:t xml:space="preserve">. </w:t>
      </w:r>
      <w:r w:rsidRPr="008F38FB">
        <w:t>Кроме того, многие положения международных договоров, участником которых является Российская Федерация, воспроизведены в нормах российского гражданского законодательства</w:t>
      </w:r>
      <w:r w:rsidRPr="008F38FB">
        <w:rPr>
          <w:rStyle w:val="ad"/>
          <w:color w:val="000000"/>
        </w:rPr>
        <w:footnoteReference w:id="2"/>
      </w:r>
      <w:r w:rsidR="008F38FB" w:rsidRPr="008F38FB">
        <w:t>.</w:t>
      </w:r>
    </w:p>
    <w:p w:rsidR="008F38FB" w:rsidRDefault="00D20F31" w:rsidP="008F38FB">
      <w:r w:rsidRPr="008F38FB">
        <w:t>В качестве примеров международных договоров, в которых участвует Российская Федерация, можно отметить</w:t>
      </w:r>
      <w:r w:rsidR="008F38FB" w:rsidRPr="008F38FB">
        <w:t>:</w:t>
      </w:r>
    </w:p>
    <w:p w:rsidR="00D20F31" w:rsidRPr="008F38FB" w:rsidRDefault="00D20F31" w:rsidP="008F38FB">
      <w:r w:rsidRPr="008F38FB">
        <w:rPr>
          <w:rFonts w:eastAsia="SymbolMT"/>
        </w:rPr>
        <w:t xml:space="preserve">• </w:t>
      </w:r>
      <w:r w:rsidRPr="008F38FB">
        <w:t>Венскую конвенцию ООН о договорах международной купли-продажи товаров 1980 г</w:t>
      </w:r>
      <w:r w:rsidR="008F38FB" w:rsidRPr="008F38FB">
        <w:t>.</w:t>
      </w:r>
      <w:r w:rsidR="008F38FB">
        <w:t xml:space="preserve"> (</w:t>
      </w:r>
      <w:r w:rsidRPr="008F38FB">
        <w:t>РФ присоединилась в 1990 г</w:t>
      </w:r>
      <w:r w:rsidR="008F38FB" w:rsidRPr="008F38FB">
        <w:t>),</w:t>
      </w:r>
    </w:p>
    <w:p w:rsidR="008F38FB" w:rsidRDefault="00D20F31" w:rsidP="008F38FB">
      <w:r w:rsidRPr="008F38FB">
        <w:rPr>
          <w:rFonts w:eastAsia="SymbolMT"/>
        </w:rPr>
        <w:t xml:space="preserve">• </w:t>
      </w:r>
      <w:r w:rsidRPr="008F38FB">
        <w:t>Бернскую конвенцию о литературной и художественной собственности 1886 г</w:t>
      </w:r>
      <w:r w:rsidR="008F38FB" w:rsidRPr="008F38FB">
        <w:t>.</w:t>
      </w:r>
      <w:r w:rsidR="008F38FB">
        <w:t xml:space="preserve"> (</w:t>
      </w:r>
      <w:r w:rsidRPr="008F38FB">
        <w:t>РФ присоединилась в 1995 г</w:t>
      </w:r>
      <w:r w:rsidR="008F38FB" w:rsidRPr="008F38FB">
        <w:t>),</w:t>
      </w:r>
    </w:p>
    <w:p w:rsidR="008F38FB" w:rsidRDefault="00D20F31" w:rsidP="008F38FB">
      <w:r w:rsidRPr="008F38FB">
        <w:rPr>
          <w:rFonts w:eastAsia="SymbolMT"/>
        </w:rPr>
        <w:t xml:space="preserve">• </w:t>
      </w:r>
      <w:r w:rsidRPr="008F38FB">
        <w:t>Римскую конвенцию об охране интересов артистов</w:t>
      </w:r>
      <w:r w:rsidR="008F38FB" w:rsidRPr="008F38FB">
        <w:t xml:space="preserve"> - </w:t>
      </w:r>
      <w:r w:rsidRPr="008F38FB">
        <w:t>исполнителей, производителей фонограмм и вещательных организаций 1961 г</w:t>
      </w:r>
      <w:r w:rsidR="008F38FB" w:rsidRPr="008F38FB">
        <w:t>.</w:t>
      </w:r>
      <w:r w:rsidR="008F38FB">
        <w:t xml:space="preserve"> (</w:t>
      </w:r>
      <w:r w:rsidRPr="008F38FB">
        <w:t>РФ присоединилась в 2002 г</w:t>
      </w:r>
      <w:r w:rsidR="008F38FB" w:rsidRPr="008F38FB">
        <w:t xml:space="preserve">) </w:t>
      </w:r>
      <w:r w:rsidRPr="008F38FB">
        <w:t>и др</w:t>
      </w:r>
      <w:r w:rsidRPr="008F38FB">
        <w:rPr>
          <w:rStyle w:val="ad"/>
          <w:color w:val="000000"/>
        </w:rPr>
        <w:footnoteReference w:id="3"/>
      </w:r>
      <w:r w:rsidR="008F38FB" w:rsidRPr="008F38FB">
        <w:t>.</w:t>
      </w:r>
    </w:p>
    <w:p w:rsidR="008F38FB" w:rsidRDefault="00D20F31" w:rsidP="008F38FB">
      <w:r w:rsidRPr="008F38FB">
        <w:t>Международные договоры Российской Федерации применяются к гражданским правоотношениям непосредственно, кроме случаев, когда из международного договора следует, что для его применения требуется издание внутригосударственного акта</w:t>
      </w:r>
      <w:r w:rsidR="008F38FB" w:rsidRPr="008F38FB">
        <w:t xml:space="preserve">. </w:t>
      </w:r>
      <w:r w:rsidRPr="008F38FB">
        <w:t>Если международным договором Российской Федерации установлены иные правила, чем те, которые предусмотрены гражданским законодательством, применяются правила международного договора</w:t>
      </w:r>
      <w:r w:rsidR="008F38FB" w:rsidRPr="008F38FB">
        <w:t>.</w:t>
      </w:r>
    </w:p>
    <w:p w:rsidR="008F38FB" w:rsidRDefault="008F38FB" w:rsidP="008F38FB">
      <w:bookmarkStart w:id="5" w:name="_Toc242803968"/>
    </w:p>
    <w:p w:rsidR="00D20F31" w:rsidRPr="008F38FB" w:rsidRDefault="00D20F31" w:rsidP="008F38FB">
      <w:pPr>
        <w:pStyle w:val="2"/>
      </w:pPr>
      <w:bookmarkStart w:id="6" w:name="_Toc251723450"/>
      <w:r w:rsidRPr="008F38FB">
        <w:t>Гражданский кодекс Российской Федерации и дополняющие его законы</w:t>
      </w:r>
      <w:bookmarkEnd w:id="5"/>
      <w:bookmarkEnd w:id="6"/>
    </w:p>
    <w:p w:rsidR="008F38FB" w:rsidRDefault="008F38FB" w:rsidP="008F38FB"/>
    <w:p w:rsidR="008F38FB" w:rsidRDefault="00D20F31" w:rsidP="008F38FB">
      <w:r w:rsidRPr="008F38FB">
        <w:t>Основным законом гражданского права в большинстве современных государств традиционно является Гражданский кодекс, устанавливающий важнейшие нормы этой отрасли права и систему, содержание и юридическую терминологию других актов гражданского законодательства</w:t>
      </w:r>
      <w:r w:rsidR="008F38FB" w:rsidRPr="008F38FB">
        <w:t xml:space="preserve">. </w:t>
      </w:r>
      <w:r w:rsidRPr="008F38FB">
        <w:t>Наличие такого кодекса обеспечивает единство обширного гражданского законодательства, устойчивость системы входящих в него актов, облегчает правоприменительную деятельность и свидетельствует о надлежащем уровне национального законодательства</w:t>
      </w:r>
      <w:r w:rsidR="008F38FB" w:rsidRPr="008F38FB">
        <w:t>.</w:t>
      </w:r>
    </w:p>
    <w:p w:rsidR="008F38FB" w:rsidRDefault="00D20F31" w:rsidP="008F38FB">
      <w:r w:rsidRPr="008F38FB">
        <w:t>В течение более 30 лет в Российской Федерации действовал ГК 1964 г</w:t>
      </w:r>
      <w:r w:rsidR="008F38FB" w:rsidRPr="008F38FB">
        <w:t>.</w:t>
      </w:r>
      <w:r w:rsidR="008F38FB">
        <w:t xml:space="preserve"> (</w:t>
      </w:r>
      <w:r w:rsidRPr="008F38FB">
        <w:t>с рядом последующих изменений</w:t>
      </w:r>
      <w:r w:rsidR="008F38FB" w:rsidRPr="008F38FB">
        <w:t>),</w:t>
      </w:r>
      <w:r w:rsidRPr="008F38FB">
        <w:t xml:space="preserve"> насчитывавший 569 статей</w:t>
      </w:r>
      <w:r w:rsidR="008F38FB" w:rsidRPr="008F38FB">
        <w:t xml:space="preserve">. </w:t>
      </w:r>
      <w:r w:rsidRPr="008F38FB">
        <w:t>После провозглашения в 1991 г</w:t>
      </w:r>
      <w:r w:rsidR="008F38FB" w:rsidRPr="008F38FB">
        <w:t xml:space="preserve">. </w:t>
      </w:r>
      <w:r w:rsidRPr="008F38FB">
        <w:t>государственного суверенитета России и принятия в 1993 г</w:t>
      </w:r>
      <w:r w:rsidR="008F38FB" w:rsidRPr="008F38FB">
        <w:t xml:space="preserve">. </w:t>
      </w:r>
      <w:r w:rsidRPr="008F38FB">
        <w:t>Конституции РФ был разработан новый ГК РФ</w:t>
      </w:r>
      <w:r w:rsidR="008F38FB" w:rsidRPr="008F38FB">
        <w:t xml:space="preserve">. </w:t>
      </w:r>
      <w:r w:rsidRPr="008F38FB">
        <w:t>Он основан на принципах рыночной экономики, закрепленных в Конституции РФ, и дает новую и более полную регламентацию гражданско-правовых отношений по сравнению с ранее действовавшим ГК</w:t>
      </w:r>
      <w:r w:rsidR="008F38FB" w:rsidRPr="008F38FB">
        <w:t>.</w:t>
      </w:r>
    </w:p>
    <w:p w:rsidR="008F38FB" w:rsidRDefault="00D20F31" w:rsidP="008F38FB">
      <w:r w:rsidRPr="008F38FB">
        <w:t>Часть первая ГК содержит 4 части, первая включает общие положения, право собственности и другие вещные права и общую часть обязательственного права</w:t>
      </w:r>
      <w:r w:rsidR="008F38FB" w:rsidRPr="008F38FB">
        <w:t xml:space="preserve">; </w:t>
      </w:r>
      <w:r w:rsidRPr="008F38FB">
        <w:t>часть вторая посвящена отдельным видам обязательств, часть третья</w:t>
      </w:r>
      <w:r w:rsidR="008F38FB" w:rsidRPr="008F38FB">
        <w:t xml:space="preserve"> - </w:t>
      </w:r>
      <w:r w:rsidRPr="008F38FB">
        <w:t>нормам наследственного права и международного частного права, часть четвертая посвящена интеллектуальной собственности, патентному и авторскому праву</w:t>
      </w:r>
      <w:r w:rsidR="008F38FB" w:rsidRPr="008F38FB">
        <w:t>.</w:t>
      </w:r>
    </w:p>
    <w:p w:rsidR="008F38FB" w:rsidRDefault="00D20F31" w:rsidP="008F38FB">
      <w:r w:rsidRPr="008F38FB">
        <w:t>Будучи основным законом гражданского права, ГК определяет предмет гражданского права и его основные начала, закрепляет систему институтов гражданского права и большинство из них достаточно подробно регламентирует, что ограничивает, а в отдельных случаях и исключает необходимость принятия дополняющих Кодекс законодательных актов</w:t>
      </w:r>
      <w:r w:rsidR="008F38FB" w:rsidRPr="008F38FB">
        <w:t xml:space="preserve">. </w:t>
      </w:r>
      <w:r w:rsidRPr="008F38FB">
        <w:t>В ГК содержится также указание о тех законах гражданского права, которые подлежат изданию</w:t>
      </w:r>
      <w:r w:rsidR="008F38FB" w:rsidRPr="008F38FB">
        <w:t xml:space="preserve">. </w:t>
      </w:r>
      <w:r w:rsidRPr="008F38FB">
        <w:t>В новом ГК имеется развернутая система норм о предпринимательской деятельности</w:t>
      </w:r>
      <w:r w:rsidR="008F38FB" w:rsidRPr="008F38FB">
        <w:t xml:space="preserve">: </w:t>
      </w:r>
      <w:r w:rsidRPr="008F38FB">
        <w:t>в части первой определен статус хозяйственных товариществ и обществ, производственных кооперативов и государственных предприятий, а в части второй подробно урегулированы все основные предпринимательские договоры</w:t>
      </w:r>
      <w:r w:rsidR="008F38FB" w:rsidRPr="008F38FB">
        <w:t>.</w:t>
      </w:r>
    </w:p>
    <w:p w:rsidR="008F38FB" w:rsidRDefault="00D20F31" w:rsidP="008F38FB">
      <w:r w:rsidRPr="008F38FB">
        <w:t>При подготовке нового ГК были использованы предшествующий опыт развития гражданского законодательства России, выводы и рекомендации отечественной цивилистической науки, а также законодательная практика зарубежных государств рыночной экономики</w:t>
      </w:r>
      <w:r w:rsidR="008F38FB" w:rsidRPr="008F38FB">
        <w:t xml:space="preserve">. </w:t>
      </w:r>
      <w:r w:rsidRPr="008F38FB">
        <w:t>Были приняты во внимание и важнейшие универсальные международные соглашения в области частного права, в которых участвует Российская Федерация</w:t>
      </w:r>
      <w:r w:rsidR="008F38FB" w:rsidRPr="008F38FB">
        <w:t>.</w:t>
      </w:r>
    </w:p>
    <w:p w:rsidR="008F38FB" w:rsidRDefault="00D20F31" w:rsidP="008F38FB">
      <w:r w:rsidRPr="008F38FB">
        <w:t>В статьях ГК названо около 30 федеральных законов, подлежащих принятию в развитие и дополнение норм Кодекса</w:t>
      </w:r>
      <w:r w:rsidR="008F38FB" w:rsidRPr="008F38FB">
        <w:t xml:space="preserve">; </w:t>
      </w:r>
      <w:r w:rsidRPr="008F38FB">
        <w:t>большинство таких законов уже введено в действие</w:t>
      </w:r>
      <w:r w:rsidR="008F38FB" w:rsidRPr="008F38FB">
        <w:t xml:space="preserve">. </w:t>
      </w:r>
      <w:r w:rsidRPr="008F38FB">
        <w:t>Некоторые новые законы были подготовлены по инициативе Президента РФ и Правительства РФ</w:t>
      </w:r>
      <w:r w:rsidRPr="008F38FB">
        <w:rPr>
          <w:rStyle w:val="ad"/>
          <w:color w:val="000000"/>
        </w:rPr>
        <w:footnoteReference w:id="4"/>
      </w:r>
      <w:r w:rsidR="008F38FB" w:rsidRPr="008F38FB">
        <w:t xml:space="preserve">. </w:t>
      </w:r>
      <w:r w:rsidRPr="008F38FB">
        <w:t>Наиболее важными законами, дополняющими ГК, являются к примеру в области корпоративного права это</w:t>
      </w:r>
      <w:r w:rsidR="008F38FB" w:rsidRPr="008F38FB">
        <w:t xml:space="preserve">: </w:t>
      </w:r>
      <w:r w:rsidRPr="008F38FB">
        <w:t>Закон об акционерных обществах, Закон об обществах с ограниченной ответственностью, Закон о государственных и муниципальных унитарных предприятиях, Закон о лицензировании отдельных видов деятельности, Закон о банкротстве, ряд законов о некоммерческих организациях</w:t>
      </w:r>
      <w:r w:rsidR="008F38FB" w:rsidRPr="008F38FB">
        <w:t>.</w:t>
      </w:r>
    </w:p>
    <w:p w:rsidR="008F38FB" w:rsidRDefault="008F38FB" w:rsidP="008F38FB">
      <w:bookmarkStart w:id="7" w:name="_Toc242803969"/>
    </w:p>
    <w:p w:rsidR="00D20F31" w:rsidRPr="008F38FB" w:rsidRDefault="00D20F31" w:rsidP="008F38FB">
      <w:pPr>
        <w:pStyle w:val="2"/>
      </w:pPr>
      <w:bookmarkStart w:id="8" w:name="_Toc251723451"/>
      <w:r w:rsidRPr="008F38FB">
        <w:t>Подзаконные акты как источники гражданского права</w:t>
      </w:r>
      <w:bookmarkEnd w:id="7"/>
      <w:bookmarkEnd w:id="8"/>
    </w:p>
    <w:p w:rsidR="008F38FB" w:rsidRDefault="008F38FB" w:rsidP="008F38FB"/>
    <w:p w:rsidR="008F38FB" w:rsidRDefault="00D20F31" w:rsidP="008F38FB">
      <w:r w:rsidRPr="008F38FB">
        <w:t>Важную группу источников гражданского права образуют указы Президента РФ и постановления Правительства РФ</w:t>
      </w:r>
      <w:r w:rsidR="008F38FB" w:rsidRPr="008F38FB">
        <w:t xml:space="preserve">. </w:t>
      </w:r>
      <w:r w:rsidRPr="008F38FB">
        <w:t>ГК именует их</w:t>
      </w:r>
      <w:r w:rsidR="008F38FB">
        <w:t xml:space="preserve"> "</w:t>
      </w:r>
      <w:r w:rsidRPr="008F38FB">
        <w:t>иные правовые акты</w:t>
      </w:r>
      <w:r w:rsidR="008F38FB">
        <w:t xml:space="preserve">" </w:t>
      </w:r>
      <w:r w:rsidRPr="008F38FB">
        <w:t>и этот термин используется во многих последующих статьях ГК</w:t>
      </w:r>
      <w:r w:rsidR="008F38FB" w:rsidRPr="008F38FB">
        <w:t xml:space="preserve">. </w:t>
      </w:r>
      <w:r w:rsidRPr="008F38FB">
        <w:t>В юридической литературе эта группа правовых норм обозначается также термином</w:t>
      </w:r>
      <w:r w:rsidR="008F38FB">
        <w:t xml:space="preserve"> "</w:t>
      </w:r>
      <w:r w:rsidRPr="008F38FB">
        <w:t>подзаконные акты</w:t>
      </w:r>
      <w:r w:rsidR="008F38FB">
        <w:t>"</w:t>
      </w:r>
      <w:r w:rsidRPr="008F38FB">
        <w:rPr>
          <w:rStyle w:val="ad"/>
          <w:color w:val="000000"/>
        </w:rPr>
        <w:footnoteReference w:id="5"/>
      </w:r>
      <w:r w:rsidR="008F38FB" w:rsidRPr="008F38FB">
        <w:t>.</w:t>
      </w:r>
    </w:p>
    <w:p w:rsidR="008F38FB" w:rsidRDefault="00D20F31" w:rsidP="008F38FB">
      <w:r w:rsidRPr="008F38FB">
        <w:t>1</w:t>
      </w:r>
      <w:r w:rsidR="008F38FB" w:rsidRPr="008F38FB">
        <w:t xml:space="preserve">. </w:t>
      </w:r>
      <w:r w:rsidRPr="008F38FB">
        <w:t>Указы Президента РФ</w:t>
      </w:r>
      <w:r w:rsidR="008F38FB" w:rsidRPr="008F38FB">
        <w:t xml:space="preserve">. </w:t>
      </w:r>
      <w:r w:rsidRPr="008F38FB">
        <w:t>Согласно ст</w:t>
      </w:r>
      <w:r w:rsidR="008F38FB">
        <w:t>.8</w:t>
      </w:r>
      <w:r w:rsidRPr="008F38FB">
        <w:t>0 Конституции РФ Президент РФ определяет основные направления внутренней и внешней политики государства</w:t>
      </w:r>
      <w:r w:rsidR="008F38FB" w:rsidRPr="008F38FB">
        <w:t xml:space="preserve">. </w:t>
      </w:r>
      <w:r w:rsidRPr="008F38FB">
        <w:t>Эта конституционная норма позволяет Президенту РФ издавать указы по широкому кругу вопросов, прежде всего в области регулирования предпринимательской деятельности, а также защиты прав граждан</w:t>
      </w:r>
      <w:r w:rsidR="008F38FB" w:rsidRPr="008F38FB">
        <w:t>.</w:t>
      </w:r>
    </w:p>
    <w:p w:rsidR="008F38FB" w:rsidRDefault="00D20F31" w:rsidP="008F38FB">
      <w:r w:rsidRPr="008F38FB">
        <w:t>2</w:t>
      </w:r>
      <w:r w:rsidR="008F38FB" w:rsidRPr="008F38FB">
        <w:t xml:space="preserve">. </w:t>
      </w:r>
      <w:r w:rsidRPr="008F38FB">
        <w:t>Постановления Правительства РФ</w:t>
      </w:r>
      <w:r w:rsidR="008F38FB" w:rsidRPr="008F38FB">
        <w:t xml:space="preserve">. </w:t>
      </w:r>
      <w:r w:rsidRPr="008F38FB">
        <w:t>Законодательная компетенция Правительства РФ определена в Федеральном конституционном законе от 17 декабря 1997 г</w:t>
      </w:r>
      <w:r w:rsidR="008F38FB" w:rsidRPr="008F38FB">
        <w:t>.</w:t>
      </w:r>
      <w:r w:rsidR="008F38FB">
        <w:t xml:space="preserve"> "</w:t>
      </w:r>
      <w:r w:rsidRPr="008F38FB">
        <w:t>О Правительстве Российской Федерации</w:t>
      </w:r>
      <w:r w:rsidR="008F38FB">
        <w:t xml:space="preserve">" </w:t>
      </w:r>
      <w:r w:rsidRPr="008F38FB">
        <w:t>достаточно широко и предусматривает регулирование в социально-экономической сфере, управление федеральной собственностью, обеспечение свободы экономической деятельности</w:t>
      </w:r>
      <w:r w:rsidR="008F38FB" w:rsidRPr="008F38FB">
        <w:t xml:space="preserve">. </w:t>
      </w:r>
      <w:r w:rsidRPr="008F38FB">
        <w:t>Акты Правительства РФ нормативно-правового характера издаются в форме постановлений, акты по оперативным и текущим вопросам</w:t>
      </w:r>
      <w:r w:rsidR="008F38FB" w:rsidRPr="008F38FB">
        <w:t xml:space="preserve"> - </w:t>
      </w:r>
      <w:r w:rsidRPr="008F38FB">
        <w:t>в форме распоряжений</w:t>
      </w:r>
      <w:r w:rsidR="008F38FB" w:rsidRPr="008F38FB">
        <w:t>.</w:t>
      </w:r>
    </w:p>
    <w:p w:rsidR="008F38FB" w:rsidRDefault="00D20F31" w:rsidP="008F38FB">
      <w:r w:rsidRPr="008F38FB">
        <w:t>3</w:t>
      </w:r>
      <w:r w:rsidR="008F38FB" w:rsidRPr="008F38FB">
        <w:t xml:space="preserve">. </w:t>
      </w:r>
      <w:r w:rsidRPr="008F38FB">
        <w:t>Нормативные акты министерств и иных федеральных органов</w:t>
      </w:r>
      <w:r w:rsidR="008F38FB" w:rsidRPr="008F38FB">
        <w:t xml:space="preserve">. </w:t>
      </w:r>
      <w:r w:rsidRPr="008F38FB">
        <w:t>Эти федеральные органы согласно п</w:t>
      </w:r>
      <w:r w:rsidR="008F38FB">
        <w:t>.7</w:t>
      </w:r>
      <w:r w:rsidRPr="008F38FB">
        <w:t xml:space="preserve"> ст</w:t>
      </w:r>
      <w:r w:rsidR="008F38FB">
        <w:t>.3</w:t>
      </w:r>
      <w:r w:rsidRPr="008F38FB">
        <w:t xml:space="preserve"> ГК могут принимать акты, содержащие нормы гражданского права, в случаях и пределах, предусмотренных ГК, другими законами, решениями Президента РФ и Правительства РФ</w:t>
      </w:r>
      <w:r w:rsidR="008F38FB" w:rsidRPr="008F38FB">
        <w:t>.</w:t>
      </w:r>
    </w:p>
    <w:p w:rsidR="008F38FB" w:rsidRDefault="00D20F31" w:rsidP="008F38FB">
      <w:r w:rsidRPr="008F38FB">
        <w:t>Иными федеральными органами являются Центральный банк РФ</w:t>
      </w:r>
      <w:r w:rsidR="008F38FB">
        <w:t xml:space="preserve"> (</w:t>
      </w:r>
      <w:r w:rsidRPr="008F38FB">
        <w:t>Банк России</w:t>
      </w:r>
      <w:r w:rsidR="008F38FB" w:rsidRPr="008F38FB">
        <w:t>),</w:t>
      </w:r>
      <w:r w:rsidRPr="008F38FB">
        <w:t xml:space="preserve"> созданные в рамках новой системы государственного управления и подчиненные непосредственно Правительству РФ федеральные службы, прежде всего, служба по финансовым рынкам и антимонопольная служба</w:t>
      </w:r>
      <w:r w:rsidR="008F38FB" w:rsidRPr="008F38FB">
        <w:t xml:space="preserve">. </w:t>
      </w:r>
      <w:r w:rsidRPr="008F38FB">
        <w:t>В случаях, установленных законами, указами Президента РФ и постановлениями Правительства РФ, нормативно-правовое регулирование вправе осуществлять по вопросам своей компетенции и вновь созданные федеральные агентства, входящие в структуру министерств</w:t>
      </w:r>
      <w:r w:rsidR="008F38FB" w:rsidRPr="008F38FB">
        <w:t>.</w:t>
      </w:r>
    </w:p>
    <w:p w:rsidR="008F38FB" w:rsidRDefault="008F38FB" w:rsidP="008F38FB">
      <w:bookmarkStart w:id="9" w:name="_Toc242803970"/>
    </w:p>
    <w:p w:rsidR="00D20F31" w:rsidRPr="008F38FB" w:rsidRDefault="00D20F31" w:rsidP="008F38FB">
      <w:pPr>
        <w:pStyle w:val="2"/>
      </w:pPr>
      <w:bookmarkStart w:id="10" w:name="_Toc251723452"/>
      <w:r w:rsidRPr="008F38FB">
        <w:t>Вступление в силу гражданского законодательства и иных актов, содержащих норм гражданского права</w:t>
      </w:r>
      <w:bookmarkEnd w:id="9"/>
      <w:bookmarkEnd w:id="10"/>
    </w:p>
    <w:p w:rsidR="008F38FB" w:rsidRDefault="008F38FB" w:rsidP="008F38FB"/>
    <w:p w:rsidR="008F38FB" w:rsidRDefault="00D20F31" w:rsidP="008F38FB">
      <w:r w:rsidRPr="008F38FB">
        <w:t>Федеральные законы вступают в силу одновременно на всей территории Российской Федерации по истечении десяти дней после дня их официального опубликования, если самими законами не установлен другой порядок вступления их в силу</w:t>
      </w:r>
      <w:r w:rsidR="008F38FB" w:rsidRPr="008F38FB">
        <w:t xml:space="preserve">. </w:t>
      </w:r>
      <w:r w:rsidRPr="008F38FB">
        <w:t>Так, в законах о введении в действие отдельных частей Гражданского кодекса РФ определен иной порядок вступления в силу</w:t>
      </w:r>
      <w:r w:rsidR="008F38FB" w:rsidRPr="008F38FB">
        <w:t xml:space="preserve">. </w:t>
      </w:r>
      <w:r w:rsidRPr="008F38FB">
        <w:t>Например, в соответствии со ст</w:t>
      </w:r>
      <w:r w:rsidR="008F38FB">
        <w:t>.1</w:t>
      </w:r>
      <w:r w:rsidRPr="008F38FB">
        <w:t xml:space="preserve"> Федерального закона от 26 ноября 2001 г</w:t>
      </w:r>
      <w:r w:rsidR="008F38FB" w:rsidRPr="008F38FB">
        <w:t xml:space="preserve">. </w:t>
      </w:r>
      <w:r w:rsidRPr="008F38FB">
        <w:t>№ 147-ФЗ</w:t>
      </w:r>
      <w:r w:rsidR="008F38FB">
        <w:t xml:space="preserve"> "</w:t>
      </w:r>
      <w:r w:rsidRPr="008F38FB">
        <w:t>О введении в действие части третьей Гражданского кодекса Российской Федерации</w:t>
      </w:r>
      <w:r w:rsidR="008F38FB">
        <w:t xml:space="preserve">" </w:t>
      </w:r>
      <w:r w:rsidRPr="008F38FB">
        <w:t>часть третья Гражданского кодекса Российской Федерации введена в действие с 1 марта 2002 года</w:t>
      </w:r>
      <w:r w:rsidR="008F38FB" w:rsidRPr="008F38FB">
        <w:t>.</w:t>
      </w:r>
    </w:p>
    <w:p w:rsidR="008F38FB" w:rsidRDefault="00D20F31" w:rsidP="008F38FB">
      <w:r w:rsidRPr="008F38FB">
        <w:t>Акты Президента Российской Федерации, имеющие нормативный характер, а также акты Правительства Российской Федерации, затрагивающие права, свободы и обязанности человека и гражданина, устанавливающие правовой статус федеральных органов исполнительной власти, а также организаций, вступают в силу одновременно на всей территории Российской Федерации по истечении семи дней после дня их первого официального опубликования</w:t>
      </w:r>
      <w:r w:rsidR="008F38FB" w:rsidRPr="008F38FB">
        <w:t xml:space="preserve">. </w:t>
      </w:r>
      <w:r w:rsidRPr="008F38FB">
        <w:t>В актах Президента Российской Федерации и актах Правительства Российской Федерации может быть установлен другой порядок вступления их в силу</w:t>
      </w:r>
      <w:r w:rsidR="008F38FB" w:rsidRPr="008F38FB">
        <w:t>.</w:t>
      </w:r>
    </w:p>
    <w:p w:rsidR="008F38FB" w:rsidRDefault="00D20F31" w:rsidP="008F38FB">
      <w:r w:rsidRPr="008F38FB">
        <w:t>Нормативные правовые акты федеральных органов исполнительной власти, затрагивающие права, свободы и обязанности человека и гражданина, устанавливающие правовой статус организаций или имеющие межведомственный характер подлежат государственной регистрации в Министерстве юстиции Российской Федерации и обязательному официальному опубликованию, кроме актов или отдельных их положений, содержащих сведения, составляющие государственную тайну, или сведения конфиденциального характера</w:t>
      </w:r>
      <w:r w:rsidR="008F38FB" w:rsidRPr="008F38FB">
        <w:t>.</w:t>
      </w:r>
    </w:p>
    <w:p w:rsidR="008F38FB" w:rsidRDefault="00D20F31" w:rsidP="008F38FB">
      <w:r w:rsidRPr="008F38FB">
        <w:t>Нормативные правовые акты федеральных органов исполнительной власти, кроме актов и отдельных их положений, содержащих сведения, составляющие государственную тайну, или сведения конфиденциального характера, не прошедшие государственную регистрацию, а также зарегистрированные, но не опубликованные в установленном порядке, не влекут правовых последствий, как не вступившие в силу, и не могут служить основанием для регулирования соответствующих правоотношений, применения санкций к гражданам, должностным лицам и организациям за невыполнение содержащихся в них предписаний</w:t>
      </w:r>
      <w:r w:rsidR="008F38FB" w:rsidRPr="008F38FB">
        <w:t xml:space="preserve">. </w:t>
      </w:r>
      <w:r w:rsidRPr="008F38FB">
        <w:t>На указанные акты нельзя ссылаться при разрешении споров</w:t>
      </w:r>
      <w:r w:rsidR="008F38FB" w:rsidRPr="008F38FB">
        <w:t>.</w:t>
      </w:r>
    </w:p>
    <w:p w:rsidR="008F38FB" w:rsidRDefault="00D20F31" w:rsidP="008F38FB">
      <w:r w:rsidRPr="008F38FB">
        <w:t>Нормативные правовые акты федеральных органов исполнительной власти вступают в силу одновременно на всей территории Российской Федерации по истечении десяти дней после дня их официального опубликования, если самими актами не установлен другой порядок вступления их в силу</w:t>
      </w:r>
      <w:r w:rsidR="008F38FB" w:rsidRPr="008F38FB">
        <w:t>.</w:t>
      </w:r>
    </w:p>
    <w:p w:rsidR="008F38FB" w:rsidRDefault="008F38FB" w:rsidP="008F38FB">
      <w:r>
        <w:t>"</w:t>
      </w:r>
      <w:r w:rsidR="00D20F31" w:rsidRPr="008F38FB">
        <w:t>Собрание законодательства Российской Федерации</w:t>
      </w:r>
      <w:r>
        <w:t xml:space="preserve">" </w:t>
      </w:r>
      <w:r w:rsidR="00D20F31" w:rsidRPr="008F38FB">
        <w:t>является официальным периодическим изданием, в котором публикуются</w:t>
      </w:r>
      <w:r w:rsidRPr="008F38FB">
        <w:t>:</w:t>
      </w:r>
    </w:p>
    <w:p w:rsidR="00D20F31" w:rsidRPr="008F38FB" w:rsidRDefault="00D20F31" w:rsidP="008F38FB">
      <w:r w:rsidRPr="008F38FB">
        <w:rPr>
          <w:rFonts w:eastAsia="SymbolMT"/>
        </w:rPr>
        <w:t xml:space="preserve">• </w:t>
      </w:r>
      <w:r w:rsidRPr="008F38FB">
        <w:t>федеральные конституционные законы,</w:t>
      </w:r>
    </w:p>
    <w:p w:rsidR="00D20F31" w:rsidRPr="008F38FB" w:rsidRDefault="00D20F31" w:rsidP="008F38FB">
      <w:r w:rsidRPr="008F38FB">
        <w:rPr>
          <w:rFonts w:eastAsia="SymbolMT"/>
        </w:rPr>
        <w:t xml:space="preserve">• </w:t>
      </w:r>
      <w:r w:rsidRPr="008F38FB">
        <w:t>федеральные законы,</w:t>
      </w:r>
    </w:p>
    <w:p w:rsidR="00D20F31" w:rsidRPr="008F38FB" w:rsidRDefault="00D20F31" w:rsidP="008F38FB">
      <w:r w:rsidRPr="008F38FB">
        <w:rPr>
          <w:rFonts w:eastAsia="SymbolMT"/>
        </w:rPr>
        <w:t xml:space="preserve">• </w:t>
      </w:r>
      <w:r w:rsidRPr="008F38FB">
        <w:t>акты палат Федерального Собрания,</w:t>
      </w:r>
    </w:p>
    <w:p w:rsidR="00D20F31" w:rsidRPr="008F38FB" w:rsidRDefault="00D20F31" w:rsidP="008F38FB">
      <w:r w:rsidRPr="008F38FB">
        <w:rPr>
          <w:rFonts w:eastAsia="SymbolMT"/>
        </w:rPr>
        <w:t xml:space="preserve">• </w:t>
      </w:r>
      <w:r w:rsidRPr="008F38FB">
        <w:t>указы и распоряжения Президента Российской Федерации,</w:t>
      </w:r>
    </w:p>
    <w:p w:rsidR="00D20F31" w:rsidRPr="008F38FB" w:rsidRDefault="00D20F31" w:rsidP="008F38FB">
      <w:r w:rsidRPr="008F38FB">
        <w:rPr>
          <w:rFonts w:eastAsia="SymbolMT"/>
        </w:rPr>
        <w:t xml:space="preserve">• </w:t>
      </w:r>
      <w:r w:rsidRPr="008F38FB">
        <w:t>постановления и распоряжения Правительства Российской Федерации,</w:t>
      </w:r>
    </w:p>
    <w:p w:rsidR="008F38FB" w:rsidRDefault="00D20F31" w:rsidP="008F38FB">
      <w:r w:rsidRPr="008F38FB">
        <w:rPr>
          <w:rFonts w:eastAsia="SymbolMT"/>
        </w:rPr>
        <w:t xml:space="preserve">• </w:t>
      </w:r>
      <w:r w:rsidRPr="008F38FB">
        <w:t>решения Конституционного Суда Российской Федерации о толковании Конституции Российской Федерации и о соответствии Конституции Российской Федерации законов, нормативных актов Президента Российской Федерации, Совета Федерации, Государственной Думы, Правительства Российской Федерации или отдельных положений перечисленных актов</w:t>
      </w:r>
      <w:r w:rsidRPr="008F38FB">
        <w:rPr>
          <w:rStyle w:val="ad"/>
          <w:color w:val="000000"/>
        </w:rPr>
        <w:footnoteReference w:id="6"/>
      </w:r>
      <w:r w:rsidR="008F38FB" w:rsidRPr="008F38FB">
        <w:t>.</w:t>
      </w:r>
    </w:p>
    <w:p w:rsidR="008F38FB" w:rsidRDefault="00D20F31" w:rsidP="008F38FB">
      <w:r w:rsidRPr="008F38FB">
        <w:t>Нормативные правовые акты федеральных органов исполнительной власти подлежат официальному опубликованию в</w:t>
      </w:r>
      <w:r w:rsidR="008F38FB">
        <w:t xml:space="preserve"> "</w:t>
      </w:r>
      <w:r w:rsidRPr="008F38FB">
        <w:t>Российской газете</w:t>
      </w:r>
      <w:r w:rsidR="008F38FB">
        <w:t xml:space="preserve">" </w:t>
      </w:r>
      <w:r w:rsidRPr="008F38FB">
        <w:t>в течение десяти дней после дня их регистрации, а также в Бюллетене нормативных актов федеральных органов исполнительной власти</w:t>
      </w:r>
      <w:r w:rsidR="008F38FB" w:rsidRPr="008F38FB">
        <w:t>.</w:t>
      </w:r>
    </w:p>
    <w:p w:rsidR="004A6189" w:rsidRDefault="004A6189" w:rsidP="008F38FB">
      <w:bookmarkStart w:id="11" w:name="_Toc242803971"/>
    </w:p>
    <w:p w:rsidR="00D20F31" w:rsidRPr="008F38FB" w:rsidRDefault="00D20F31" w:rsidP="004A6189">
      <w:pPr>
        <w:pStyle w:val="2"/>
      </w:pPr>
      <w:r w:rsidRPr="008F38FB">
        <w:t>Обычаи делового оборота</w:t>
      </w:r>
      <w:bookmarkEnd w:id="11"/>
    </w:p>
    <w:p w:rsidR="004A6189" w:rsidRDefault="004A6189" w:rsidP="008F38FB"/>
    <w:p w:rsidR="008F38FB" w:rsidRDefault="00D20F31" w:rsidP="008F38FB">
      <w:r w:rsidRPr="008F38FB">
        <w:t>Другим источником гражданского права является обычай, под которым понимаются правила, сложившиеся в результате их длительного применения ввиду практической целесообразности и получившие признание в актах законодательства или решениях судов</w:t>
      </w:r>
      <w:r w:rsidR="008F38FB" w:rsidRPr="008F38FB">
        <w:t xml:space="preserve">. </w:t>
      </w:r>
      <w:r w:rsidRPr="008F38FB">
        <w:t>Обычай в современных государствах, имеющих развитое законодательство, не играет большой роли и применяется преимущественно во внешнеэкономических отношениях</w:t>
      </w:r>
      <w:r w:rsidR="008F38FB" w:rsidRPr="008F38FB">
        <w:t xml:space="preserve">. </w:t>
      </w:r>
      <w:r w:rsidRPr="008F38FB">
        <w:t>Однако в ряде норм ГК и некоторых актах законодательства РФ содержатся ссылки общего характера на обязательность обычая</w:t>
      </w:r>
      <w:r w:rsidRPr="008F38FB">
        <w:rPr>
          <w:rStyle w:val="ad"/>
          <w:color w:val="000000"/>
        </w:rPr>
        <w:footnoteReference w:id="7"/>
      </w:r>
      <w:r w:rsidR="008F38FB" w:rsidRPr="008F38FB">
        <w:t>.</w:t>
      </w:r>
    </w:p>
    <w:p w:rsidR="008F38FB" w:rsidRDefault="00D20F31" w:rsidP="008F38FB">
      <w:r w:rsidRPr="008F38FB">
        <w:t>В ст</w:t>
      </w:r>
      <w:r w:rsidR="008F38FB">
        <w:t>.5</w:t>
      </w:r>
      <w:r w:rsidRPr="008F38FB">
        <w:t xml:space="preserve"> ГК дается определение обычая делового оборота, которым признается сложившееся и широко применяемое в какой-либо области предпринимательской деятельности правило поведения, не предусмотренное законодательством, независимо от того, зафиксировано ли оно в каком-либо документе</w:t>
      </w:r>
      <w:r w:rsidR="008F38FB" w:rsidRPr="008F38FB">
        <w:t xml:space="preserve">. </w:t>
      </w:r>
      <w:r w:rsidRPr="008F38FB">
        <w:t>Таким образом, в суде заинтересованная сторона вправе обосновывать наличие обычая, используя общие правила гражданского процесса и способы доказывания</w:t>
      </w:r>
      <w:r w:rsidR="008F38FB" w:rsidRPr="008F38FB">
        <w:t>.</w:t>
      </w:r>
    </w:p>
    <w:p w:rsidR="008F38FB" w:rsidRDefault="00D20F31" w:rsidP="008F38FB">
      <w:r w:rsidRPr="008F38FB">
        <w:t>Однако обычай не может противоречить нормам законодательства и условиям заключенного между сторонами договора</w:t>
      </w:r>
      <w:r w:rsidR="008F38FB" w:rsidRPr="008F38FB">
        <w:t>.</w:t>
      </w:r>
    </w:p>
    <w:p w:rsidR="008F38FB" w:rsidRDefault="00D20F31" w:rsidP="008F38FB">
      <w:r w:rsidRPr="008F38FB">
        <w:t>В ГК неоднократно встречаются указания на то, что права и обязанности сторон определяются обычаями делового оборота, если иное не предусмотрено законом или условиями обязательства</w:t>
      </w:r>
      <w:r w:rsidR="008F38FB">
        <w:t xml:space="preserve"> (</w:t>
      </w:r>
      <w:r w:rsidRPr="008F38FB">
        <w:t>ст</w:t>
      </w:r>
      <w:r w:rsidR="008F38FB">
        <w:t>.3</w:t>
      </w:r>
      <w:r w:rsidRPr="008F38FB">
        <w:t xml:space="preserve">11, 312, 315, 316 и </w:t>
      </w:r>
      <w:r w:rsidR="008F38FB">
        <w:t>др.)</w:t>
      </w:r>
      <w:r w:rsidR="008F38FB" w:rsidRPr="008F38FB">
        <w:t xml:space="preserve">. </w:t>
      </w:r>
      <w:r w:rsidRPr="008F38FB">
        <w:t>Действующие отечественные обычаи изучаются торгово-промышленными палатами и публикуются в виде соответствующих сборников</w:t>
      </w:r>
      <w:r w:rsidR="008F38FB" w:rsidRPr="008F38FB">
        <w:t xml:space="preserve">. </w:t>
      </w:r>
      <w:r w:rsidRPr="008F38FB">
        <w:t>В Российской Федерации были опубликованы обычаи важнейших морских портов</w:t>
      </w:r>
      <w:r w:rsidR="008F38FB" w:rsidRPr="008F38FB">
        <w:t>.</w:t>
      </w:r>
    </w:p>
    <w:p w:rsidR="008F38FB" w:rsidRDefault="00D20F31" w:rsidP="008F38FB">
      <w:r w:rsidRPr="008F38FB">
        <w:t>Но в ст</w:t>
      </w:r>
      <w:r w:rsidR="008F38FB">
        <w:t>.5</w:t>
      </w:r>
      <w:r w:rsidRPr="008F38FB">
        <w:t xml:space="preserve"> ГК не говорится о возможности обращения к обычаям, сложившимся в иных, некоммерческих сферах, что надо считать пробелом его общих норм</w:t>
      </w:r>
      <w:r w:rsidR="008F38FB" w:rsidRPr="008F38FB">
        <w:t xml:space="preserve">. </w:t>
      </w:r>
      <w:r w:rsidRPr="008F38FB">
        <w:t>Однако в ряде последующих статей ГК содержатся отсылки к обычаям национальным</w:t>
      </w:r>
      <w:r w:rsidR="008F38FB">
        <w:t xml:space="preserve"> (</w:t>
      </w:r>
      <w:r w:rsidRPr="008F38FB">
        <w:t>ст</w:t>
      </w:r>
      <w:r w:rsidR="008F38FB">
        <w:t>. 19</w:t>
      </w:r>
      <w:r w:rsidR="008F38FB" w:rsidRPr="008F38FB">
        <w:t xml:space="preserve">) </w:t>
      </w:r>
      <w:r w:rsidRPr="008F38FB">
        <w:t>и местным</w:t>
      </w:r>
      <w:r w:rsidR="008F38FB">
        <w:t xml:space="preserve"> (</w:t>
      </w:r>
      <w:r w:rsidRPr="008F38FB">
        <w:t>ст</w:t>
      </w:r>
      <w:r w:rsidR="008F38FB">
        <w:t>.2</w:t>
      </w:r>
      <w:r w:rsidRPr="008F38FB">
        <w:t>21</w:t>
      </w:r>
      <w:r w:rsidR="008F38FB" w:rsidRPr="008F38FB">
        <w:t xml:space="preserve">). </w:t>
      </w:r>
      <w:r w:rsidRPr="008F38FB">
        <w:t>Поэтому надлежит считать, что ГК допускает применение обычая также в некоммерческих сферах, и юрисдикционные органы, обосновывая свои решения, на такие обычаи вправе ссылаться</w:t>
      </w:r>
      <w:r w:rsidR="008F38FB" w:rsidRPr="008F38FB">
        <w:t>.</w:t>
      </w:r>
    </w:p>
    <w:p w:rsidR="008F38FB" w:rsidRDefault="00D20F31" w:rsidP="008F38FB">
      <w:r w:rsidRPr="008F38FB">
        <w:t>Признаки обычая делового оборота</w:t>
      </w:r>
      <w:r w:rsidR="008F38FB" w:rsidRPr="008F38FB">
        <w:t>:</w:t>
      </w:r>
    </w:p>
    <w:p w:rsidR="00D20F31" w:rsidRPr="008F38FB" w:rsidRDefault="00D20F31" w:rsidP="008F38FB">
      <w:r w:rsidRPr="008F38FB">
        <w:t>1</w:t>
      </w:r>
      <w:r w:rsidR="008F38FB" w:rsidRPr="008F38FB">
        <w:t xml:space="preserve">) </w:t>
      </w:r>
      <w:r w:rsidRPr="008F38FB">
        <w:t>это сложившееся правило поведения,</w:t>
      </w:r>
    </w:p>
    <w:p w:rsidR="00D20F31" w:rsidRPr="008F38FB" w:rsidRDefault="00D20F31" w:rsidP="008F38FB">
      <w:r w:rsidRPr="008F38FB">
        <w:t>2</w:t>
      </w:r>
      <w:r w:rsidR="008F38FB" w:rsidRPr="008F38FB">
        <w:t xml:space="preserve">) </w:t>
      </w:r>
      <w:r w:rsidRPr="008F38FB">
        <w:t>оно широко применяется исключительно в какой-либо области предпринимательской деятельности,</w:t>
      </w:r>
    </w:p>
    <w:p w:rsidR="00D20F31" w:rsidRPr="008F38FB" w:rsidRDefault="00D20F31" w:rsidP="008F38FB">
      <w:r w:rsidRPr="008F38FB">
        <w:t>3</w:t>
      </w:r>
      <w:r w:rsidR="008F38FB" w:rsidRPr="008F38FB">
        <w:t xml:space="preserve">) </w:t>
      </w:r>
      <w:r w:rsidRPr="008F38FB">
        <w:t>не предусмотрено законодательством,</w:t>
      </w:r>
    </w:p>
    <w:p w:rsidR="008F38FB" w:rsidRDefault="00D20F31" w:rsidP="008F38FB">
      <w:r w:rsidRPr="008F38FB">
        <w:t>4</w:t>
      </w:r>
      <w:r w:rsidR="008F38FB" w:rsidRPr="008F38FB">
        <w:t xml:space="preserve">) </w:t>
      </w:r>
      <w:r w:rsidRPr="008F38FB">
        <w:t>оно может быть выражено в письменной форме</w:t>
      </w:r>
      <w:r w:rsidR="008F38FB">
        <w:t xml:space="preserve"> (</w:t>
      </w:r>
      <w:r w:rsidRPr="008F38FB">
        <w:t>в виде документа</w:t>
      </w:r>
      <w:r w:rsidR="008F38FB" w:rsidRPr="008F38FB">
        <w:t xml:space="preserve">) </w:t>
      </w:r>
      <w:r w:rsidRPr="008F38FB">
        <w:t>или нет</w:t>
      </w:r>
      <w:r w:rsidRPr="008F38FB">
        <w:rPr>
          <w:rStyle w:val="ad"/>
          <w:color w:val="000000"/>
        </w:rPr>
        <w:footnoteReference w:id="8"/>
      </w:r>
      <w:r w:rsidR="008F38FB" w:rsidRPr="008F38FB">
        <w:t>.</w:t>
      </w:r>
    </w:p>
    <w:p w:rsidR="008F38FB" w:rsidRDefault="00D20F31" w:rsidP="008F38FB">
      <w:r w:rsidRPr="008F38FB">
        <w:t>Обычаи признается источником права в том случае, если он санкционирован государством, например, в форме указания на него в законе</w:t>
      </w:r>
      <w:r w:rsidR="008F38FB">
        <w:t xml:space="preserve"> (</w:t>
      </w:r>
      <w:r w:rsidRPr="008F38FB">
        <w:t>например, ст</w:t>
      </w:r>
      <w:r w:rsidR="008F38FB">
        <w:t>.3</w:t>
      </w:r>
      <w:r w:rsidRPr="008F38FB">
        <w:t xml:space="preserve">09, 311, 314 и </w:t>
      </w:r>
      <w:r w:rsidR="008F38FB">
        <w:t>др.)</w:t>
      </w:r>
      <w:r w:rsidR="008F38FB" w:rsidRPr="008F38FB">
        <w:t>.</w:t>
      </w:r>
    </w:p>
    <w:p w:rsidR="008F38FB" w:rsidRDefault="00D20F31" w:rsidP="008F38FB">
      <w:r w:rsidRPr="008F38FB">
        <w:t>Обычаи делового оборота, противоречащие обязательным для участников соответствующего отношения положениям законодательства или договору, не применяются</w:t>
      </w:r>
      <w:r w:rsidR="008F38FB" w:rsidRPr="008F38FB">
        <w:t xml:space="preserve">. </w:t>
      </w:r>
      <w:r w:rsidRPr="008F38FB">
        <w:t>В качестве распространенных в международной практике обычаев можно отметить обычаи, систематизированные Международной торговой палатой, Международные правила толкования торговых терминов</w:t>
      </w:r>
      <w:r w:rsidR="008F38FB">
        <w:t xml:space="preserve"> "</w:t>
      </w:r>
      <w:r w:rsidRPr="008F38FB">
        <w:t>Инкотермс</w:t>
      </w:r>
      <w:r w:rsidR="008F38FB">
        <w:t xml:space="preserve">" </w:t>
      </w:r>
      <w:r w:rsidRPr="008F38FB">
        <w:t>2000 г</w:t>
      </w:r>
      <w:r w:rsidR="008F38FB">
        <w:t>.,</w:t>
      </w:r>
      <w:r w:rsidRPr="008F38FB">
        <w:t xml:space="preserve"> Унифицированные правила по инкассо в редакции 1995 г</w:t>
      </w:r>
      <w:r w:rsidR="008F38FB">
        <w:t>.,</w:t>
      </w:r>
      <w:r w:rsidRPr="008F38FB">
        <w:t xml:space="preserve"> Унифицированные правила и обычаи для документарных аккредитивов в редакции 1993 г</w:t>
      </w:r>
      <w:r w:rsidR="008F38FB" w:rsidRPr="008F38FB">
        <w:t xml:space="preserve">. </w:t>
      </w:r>
      <w:r w:rsidRPr="008F38FB">
        <w:t>и др</w:t>
      </w:r>
      <w:r w:rsidR="008F38FB" w:rsidRPr="008F38FB">
        <w:t>.</w:t>
      </w:r>
    </w:p>
    <w:p w:rsidR="008F38FB" w:rsidRDefault="008F38FB" w:rsidP="008F38FB"/>
    <w:p w:rsidR="00D20F31" w:rsidRPr="008F38FB" w:rsidRDefault="00D20F31" w:rsidP="008F38FB">
      <w:pPr>
        <w:pStyle w:val="2"/>
      </w:pPr>
      <w:bookmarkStart w:id="12" w:name="_Toc251723453"/>
      <w:r w:rsidRPr="008F38FB">
        <w:t>Судебная практика как источник гражданского права</w:t>
      </w:r>
      <w:bookmarkEnd w:id="12"/>
    </w:p>
    <w:p w:rsidR="008F38FB" w:rsidRDefault="008F38FB" w:rsidP="008F38FB"/>
    <w:p w:rsidR="008F38FB" w:rsidRDefault="00D20F31" w:rsidP="008F38FB">
      <w:r w:rsidRPr="008F38FB">
        <w:t>Возникающие между субъектами гражданского права споры, число которых за последние годы заметно возросло, разрешаются судами общей юрисдикции</w:t>
      </w:r>
      <w:r w:rsidR="008F38FB">
        <w:t xml:space="preserve"> (</w:t>
      </w:r>
      <w:r w:rsidRPr="008F38FB">
        <w:t>споры с участием граждан</w:t>
      </w:r>
      <w:r w:rsidR="008F38FB" w:rsidRPr="008F38FB">
        <w:t xml:space="preserve">) </w:t>
      </w:r>
      <w:r w:rsidRPr="008F38FB">
        <w:t>и арбитражными судами</w:t>
      </w:r>
      <w:r w:rsidR="008F38FB">
        <w:t xml:space="preserve"> (</w:t>
      </w:r>
      <w:r w:rsidRPr="008F38FB">
        <w:t>споры предпринимателей</w:t>
      </w:r>
      <w:r w:rsidR="008F38FB" w:rsidRPr="008F38FB">
        <w:t xml:space="preserve">) </w:t>
      </w:r>
      <w:r w:rsidRPr="008F38FB">
        <w:rPr>
          <w:rStyle w:val="ad"/>
          <w:color w:val="000000"/>
        </w:rPr>
        <w:footnoteReference w:id="9"/>
      </w:r>
      <w:r w:rsidR="008F38FB" w:rsidRPr="008F38FB">
        <w:t xml:space="preserve">. </w:t>
      </w:r>
      <w:r w:rsidRPr="008F38FB">
        <w:t>Высшие органы этих судебных систем</w:t>
      </w:r>
      <w:r w:rsidR="008F38FB" w:rsidRPr="008F38FB">
        <w:t xml:space="preserve"> - </w:t>
      </w:r>
      <w:r w:rsidRPr="008F38FB">
        <w:t>Пленумы</w:t>
      </w:r>
      <w:r w:rsidR="008F38FB" w:rsidRPr="008F38FB">
        <w:t xml:space="preserve"> - </w:t>
      </w:r>
      <w:r w:rsidRPr="008F38FB">
        <w:t>наделены правом давать нижестоящим судам руководящие разъяснения о правильном применении норм действующего законодательства, которые имеют форму постановлений</w:t>
      </w:r>
      <w:r w:rsidR="008F38FB" w:rsidRPr="008F38FB">
        <w:t xml:space="preserve">. </w:t>
      </w:r>
      <w:r w:rsidRPr="008F38FB">
        <w:t>Ранее в теории и практике преобладало мнение, что правовые нормы могут создаваться только уполномоченными на то государственными органами, а задача суда и арбитража</w:t>
      </w:r>
      <w:r w:rsidR="008F38FB" w:rsidRPr="008F38FB">
        <w:t xml:space="preserve"> - </w:t>
      </w:r>
      <w:r w:rsidRPr="008F38FB">
        <w:t>применять действующие правовые нормы, и их решения источником права не являются, а представляют собой акты толкования закона</w:t>
      </w:r>
      <w:r w:rsidR="008F38FB" w:rsidRPr="008F38FB">
        <w:t xml:space="preserve">. </w:t>
      </w:r>
      <w:r w:rsidRPr="008F38FB">
        <w:t>В случае неполноты или несогласованности правовых предписаний должен ставиться вопрос о дополнении действующего законодательства</w:t>
      </w:r>
      <w:r w:rsidR="008F38FB" w:rsidRPr="008F38FB">
        <w:t>.</w:t>
      </w:r>
    </w:p>
    <w:p w:rsidR="008F38FB" w:rsidRDefault="00D20F31" w:rsidP="008F38FB">
      <w:r w:rsidRPr="008F38FB">
        <w:t>Однако ввиду неизбежных в законодательстве пробелов в процессе применения правовых норм суд и арбитраж для урегулирования возникающих споров бывают вынуждены в некоторых случаях выходить за формальные рамки действующего гражданского законодательства, не дожидаясь внесения в него изменений</w:t>
      </w:r>
      <w:r w:rsidR="008F38FB" w:rsidRPr="008F38FB">
        <w:t xml:space="preserve">. </w:t>
      </w:r>
      <w:r w:rsidRPr="008F38FB">
        <w:t>Со ссылкой на этот практический опыт в юридической литературе было высказано мнение о том, что решения судов и арбитражей, формулируемые в общей форме в постановлениях их высших органов по разъяснению норм законодательства, имеют нормативный характер</w:t>
      </w:r>
      <w:r w:rsidRPr="008F38FB">
        <w:rPr>
          <w:rStyle w:val="ad"/>
          <w:color w:val="000000"/>
        </w:rPr>
        <w:footnoteReference w:id="10"/>
      </w:r>
      <w:r w:rsidR="008F38FB" w:rsidRPr="008F38FB">
        <w:t>.</w:t>
      </w:r>
    </w:p>
    <w:p w:rsidR="008F38FB" w:rsidRDefault="00D20F31" w:rsidP="008F38FB">
      <w:r w:rsidRPr="008F38FB">
        <w:t>Что касается решений, выносимых судами общей юрисдикции и арбитражными судами по конкретным гражданско-правовым спорам, то они не могут считаться источником гражданского права, поскольку имеют индивидуальный характер и отражают особенности отдельных споров</w:t>
      </w:r>
      <w:r w:rsidR="008F38FB" w:rsidRPr="008F38FB">
        <w:t xml:space="preserve">. </w:t>
      </w:r>
      <w:r w:rsidRPr="008F38FB">
        <w:t>Однако такие решения дают материал для правильного понимания и применения действующих правовых норм и должны внимательно изучаться</w:t>
      </w:r>
      <w:r w:rsidR="008F38FB" w:rsidRPr="008F38FB">
        <w:t xml:space="preserve">. </w:t>
      </w:r>
      <w:r w:rsidRPr="008F38FB">
        <w:t>Наиболее важные судебные и арбитражные решения публикуются в ежемесячных журналах</w:t>
      </w:r>
      <w:r w:rsidR="008F38FB">
        <w:t xml:space="preserve"> "</w:t>
      </w:r>
      <w:r w:rsidRPr="008F38FB">
        <w:t>Бюллетень Верховного Суда Российской Федерации</w:t>
      </w:r>
      <w:r w:rsidR="008F38FB">
        <w:t xml:space="preserve">" </w:t>
      </w:r>
      <w:r w:rsidRPr="008F38FB">
        <w:t>и</w:t>
      </w:r>
      <w:r w:rsidR="008F38FB">
        <w:t xml:space="preserve"> "</w:t>
      </w:r>
      <w:r w:rsidRPr="008F38FB">
        <w:t>Вестник Высшего Арбитражного Суда Российской Федерации</w:t>
      </w:r>
      <w:r w:rsidR="008F38FB">
        <w:t xml:space="preserve">". </w:t>
      </w:r>
      <w:r w:rsidRPr="008F38FB">
        <w:t>В необходимых случаях к ним даются комментарии специалистов</w:t>
      </w:r>
      <w:r w:rsidR="008F38FB" w:rsidRPr="008F38FB">
        <w:t>.</w:t>
      </w:r>
    </w:p>
    <w:p w:rsidR="008F38FB" w:rsidRDefault="00D20F31" w:rsidP="008F38FB">
      <w:r w:rsidRPr="008F38FB">
        <w:t>В осуществлении судебной власти в Российской Федерации участвует ныне также Конституционный Суд РФ</w:t>
      </w:r>
      <w:r w:rsidR="008F38FB" w:rsidRPr="008F38FB">
        <w:t xml:space="preserve">. </w:t>
      </w:r>
      <w:r w:rsidRPr="008F38FB">
        <w:t>Согласно ст</w:t>
      </w:r>
      <w:r w:rsidR="008F38FB">
        <w:t>.1</w:t>
      </w:r>
      <w:r w:rsidRPr="008F38FB">
        <w:t>25 Конституции РФ и закону об этом суде он разрешает дела о соответствии Конституции РФ актов законодательства РФ, а также актов ее субъектов по вопросам, относящимся к ведению государственных органов Федерации</w:t>
      </w:r>
      <w:r w:rsidR="008F38FB" w:rsidRPr="008F38FB">
        <w:t>.</w:t>
      </w:r>
    </w:p>
    <w:p w:rsidR="008F38FB" w:rsidRDefault="00D20F31" w:rsidP="008F38FB">
      <w:r w:rsidRPr="008F38FB">
        <w:t>Правовая природа решений Конституционного Суда РФ оценивается в литературе по-разному</w:t>
      </w:r>
      <w:r w:rsidR="008F38FB" w:rsidRPr="008F38FB">
        <w:t xml:space="preserve">: </w:t>
      </w:r>
      <w:r w:rsidRPr="008F38FB">
        <w:t>как акты толкования и как акты нормативного характера в области конституционного права</w:t>
      </w:r>
      <w:r w:rsidR="008F38FB" w:rsidRPr="008F38FB">
        <w:t xml:space="preserve">. </w:t>
      </w:r>
      <w:r w:rsidRPr="008F38FB">
        <w:t>Преобладающей становится вторая точка зрения, которую подтверждает содержание многих вынесенных Конституционным Судом РФ постановлений</w:t>
      </w:r>
      <w:r w:rsidR="008F38FB" w:rsidRPr="008F38FB">
        <w:t>.</w:t>
      </w:r>
    </w:p>
    <w:p w:rsidR="008F38FB" w:rsidRDefault="00D20F31" w:rsidP="008F38FB">
      <w:r w:rsidRPr="008F38FB">
        <w:t>За последние годы в постановлениях Конституционного Суда РФ с конституционно-правовых позиций был дан ответ на ряд важных и недостаточно урегулированных вопросов гражданского права, в частности о неприкосновенности частной собственности, правах добросовестного приобретателя, свободе договора, защите имущественных прав субъектов гражданского права</w:t>
      </w:r>
      <w:r w:rsidR="008F38FB" w:rsidRPr="008F38FB">
        <w:t xml:space="preserve">. </w:t>
      </w:r>
      <w:r w:rsidRPr="008F38FB">
        <w:t>По своему содержанию эти акты выходят за рамки толкования норм гражданского права и имеют более широкое нормативное значение</w:t>
      </w:r>
      <w:r w:rsidR="008F38FB" w:rsidRPr="008F38FB">
        <w:t xml:space="preserve">. </w:t>
      </w:r>
      <w:r w:rsidRPr="008F38FB">
        <w:t>В силу общей обязательности постановлений Конституционного Суда РФ даваемые в них разъяснения в отношении содержания и применения норм гражданского законодательства следует считать дополнительным источником гражданского права</w:t>
      </w:r>
      <w:r w:rsidR="008F38FB" w:rsidRPr="008F38FB">
        <w:t>.</w:t>
      </w:r>
    </w:p>
    <w:p w:rsidR="008F38FB" w:rsidRDefault="008F38FB" w:rsidP="008F38FB">
      <w:bookmarkStart w:id="13" w:name="_Toc242803972"/>
    </w:p>
    <w:p w:rsidR="00D20F31" w:rsidRPr="008F38FB" w:rsidRDefault="00D20F31" w:rsidP="008F38FB">
      <w:pPr>
        <w:pStyle w:val="2"/>
      </w:pPr>
      <w:bookmarkStart w:id="14" w:name="_Toc251723454"/>
      <w:r w:rsidRPr="008F38FB">
        <w:t>Нормы морали</w:t>
      </w:r>
      <w:bookmarkEnd w:id="13"/>
      <w:bookmarkEnd w:id="14"/>
    </w:p>
    <w:p w:rsidR="008F38FB" w:rsidRDefault="008F38FB" w:rsidP="008F38FB"/>
    <w:p w:rsidR="008F38FB" w:rsidRDefault="00D20F31" w:rsidP="008F38FB">
      <w:r w:rsidRPr="008F38FB">
        <w:t>Близкие по своей природе обычаям нормы морали, выражающие нравственные представления и оценки основных слоев общества, источником гражданского права не являются, хотя и лежат в основе многих его понятий</w:t>
      </w:r>
      <w:r w:rsidR="008F38FB" w:rsidRPr="008F38FB">
        <w:t xml:space="preserve">. </w:t>
      </w:r>
      <w:r w:rsidRPr="008F38FB">
        <w:t>Нормы морали влекут правовые последствия только при наличии о том прямого указания в актах законодательства</w:t>
      </w:r>
      <w:r w:rsidRPr="008F38FB">
        <w:rPr>
          <w:rStyle w:val="ad"/>
          <w:color w:val="000000"/>
        </w:rPr>
        <w:footnoteReference w:id="11"/>
      </w:r>
      <w:r w:rsidR="008F38FB" w:rsidRPr="008F38FB">
        <w:t xml:space="preserve">. </w:t>
      </w:r>
      <w:r w:rsidR="00AA3C5C" w:rsidRPr="008F38FB">
        <w:t>Например, в силу ст</w:t>
      </w:r>
      <w:r w:rsidR="008F38FB">
        <w:t>.1</w:t>
      </w:r>
      <w:r w:rsidR="00AA3C5C" w:rsidRPr="008F38FB">
        <w:t>69 ГК недействительными</w:t>
      </w:r>
      <w:r w:rsidR="008F38FB">
        <w:t xml:space="preserve"> (</w:t>
      </w:r>
      <w:r w:rsidR="00AA3C5C" w:rsidRPr="008F38FB">
        <w:t>ничтожными</w:t>
      </w:r>
      <w:r w:rsidR="008F38FB" w:rsidRPr="008F38FB">
        <w:t xml:space="preserve">) </w:t>
      </w:r>
      <w:r w:rsidR="00AA3C5C" w:rsidRPr="008F38FB">
        <w:t>являются сделки, противные по своей цели не только основам правопорядка, но и нравственности</w:t>
      </w:r>
      <w:r w:rsidR="008F38FB" w:rsidRPr="008F38FB">
        <w:t>.</w:t>
      </w:r>
    </w:p>
    <w:p w:rsidR="008F38FB" w:rsidRDefault="00AA3C5C" w:rsidP="008F38FB">
      <w:r w:rsidRPr="008F38FB">
        <w:t>Кроме того, начала морали и нравственности важны для применения норм гражданского права</w:t>
      </w:r>
      <w:r w:rsidR="008F38FB" w:rsidRPr="008F38FB">
        <w:t xml:space="preserve">. </w:t>
      </w:r>
      <w:r w:rsidRPr="008F38FB">
        <w:t>В ряде статей ГК об этом содержатся прямые указания как общего характера</w:t>
      </w:r>
      <w:r w:rsidR="008F38FB">
        <w:t xml:space="preserve"> (</w:t>
      </w:r>
      <w:r w:rsidRPr="008F38FB">
        <w:t>п</w:t>
      </w:r>
      <w:r w:rsidR="008F38FB">
        <w:t>.2</w:t>
      </w:r>
      <w:r w:rsidRPr="008F38FB">
        <w:t xml:space="preserve"> ст</w:t>
      </w:r>
      <w:r w:rsidR="008F38FB">
        <w:t>.1</w:t>
      </w:r>
      <w:r w:rsidRPr="008F38FB">
        <w:t>, п</w:t>
      </w:r>
      <w:r w:rsidR="008F38FB">
        <w:t>.2</w:t>
      </w:r>
      <w:r w:rsidRPr="008F38FB">
        <w:t xml:space="preserve"> ст</w:t>
      </w:r>
      <w:r w:rsidR="008F38FB">
        <w:t>.6</w:t>
      </w:r>
      <w:r w:rsidR="008F38FB" w:rsidRPr="008F38FB">
        <w:t>),</w:t>
      </w:r>
      <w:r w:rsidRPr="008F38FB">
        <w:t xml:space="preserve"> так и применительно к отдельным группам гражданских правоотношений</w:t>
      </w:r>
      <w:r w:rsidR="008F38FB">
        <w:t xml:space="preserve"> (</w:t>
      </w:r>
      <w:r w:rsidRPr="008F38FB">
        <w:t>п</w:t>
      </w:r>
      <w:r w:rsidR="008F38FB">
        <w:t>.2</w:t>
      </w:r>
      <w:r w:rsidRPr="008F38FB">
        <w:t xml:space="preserve"> ст</w:t>
      </w:r>
      <w:r w:rsidR="008F38FB">
        <w:t>.1</w:t>
      </w:r>
      <w:r w:rsidRPr="008F38FB">
        <w:t>101</w:t>
      </w:r>
      <w:r w:rsidR="008F38FB" w:rsidRPr="008F38FB">
        <w:t xml:space="preserve">). </w:t>
      </w:r>
      <w:r w:rsidRPr="008F38FB">
        <w:t>Особое значение нормы морали имеют при возмещении вреда, причиненного личности, а также компенсации морального вреда</w:t>
      </w:r>
      <w:r w:rsidR="008F38FB">
        <w:t xml:space="preserve"> (</w:t>
      </w:r>
      <w:r w:rsidRPr="008F38FB">
        <w:t>ст</w:t>
      </w:r>
      <w:r w:rsidR="008F38FB">
        <w:t>.1</w:t>
      </w:r>
      <w:r w:rsidRPr="008F38FB">
        <w:t>51 ГК</w:t>
      </w:r>
      <w:r w:rsidR="008F38FB" w:rsidRPr="008F38FB">
        <w:t>).</w:t>
      </w:r>
    </w:p>
    <w:p w:rsidR="00867267" w:rsidRPr="008F38FB" w:rsidRDefault="008F38FB" w:rsidP="008F38FB">
      <w:pPr>
        <w:pStyle w:val="2"/>
      </w:pPr>
      <w:r>
        <w:br w:type="page"/>
      </w:r>
      <w:bookmarkStart w:id="15" w:name="_Toc251723455"/>
      <w:r>
        <w:t>Заключение</w:t>
      </w:r>
      <w:bookmarkEnd w:id="15"/>
    </w:p>
    <w:p w:rsidR="008F38FB" w:rsidRDefault="008F38FB" w:rsidP="008F38FB"/>
    <w:p w:rsidR="008F38FB" w:rsidRDefault="00867267" w:rsidP="008F38FB">
      <w:r w:rsidRPr="008F38FB">
        <w:t>Таким образом, источники гражданского права делятся на нормативно-правовые акты и обычаи</w:t>
      </w:r>
      <w:r w:rsidR="008F38FB" w:rsidRPr="008F38FB">
        <w:t xml:space="preserve">. </w:t>
      </w:r>
      <w:r w:rsidRPr="008F38FB">
        <w:t>Законодательство Российской Федерации включает в себя нормативные акты органов законодательной и исполнительной власти, основывающиеся на исходных началах российского права, закрепленных в Конституции РФ и отражающих принципы рыночной экономики</w:t>
      </w:r>
      <w:r w:rsidR="008F38FB" w:rsidRPr="008F38FB">
        <w:t>.</w:t>
      </w:r>
    </w:p>
    <w:p w:rsidR="008F38FB" w:rsidRDefault="00867267" w:rsidP="008F38FB">
      <w:r w:rsidRPr="008F38FB">
        <w:t>Конституция РФ обладает высшей юридической силой по сравнению с другими нормативными актами</w:t>
      </w:r>
      <w:r w:rsidR="008F38FB" w:rsidRPr="008F38FB">
        <w:t xml:space="preserve">. </w:t>
      </w:r>
      <w:r w:rsidRPr="008F38FB">
        <w:t>В ней содержатся основополагающие для гражданско-правового регулирования нормы</w:t>
      </w:r>
      <w:r w:rsidR="008F38FB" w:rsidRPr="008F38FB">
        <w:t xml:space="preserve">. </w:t>
      </w:r>
      <w:r w:rsidRPr="008F38FB">
        <w:t xml:space="preserve">Это нормы, определяющие формы и содержание права собственности, право гражданина на занятие предпринимательской деятельностью и </w:t>
      </w:r>
      <w:r w:rsidR="008F38FB">
        <w:t>т.д.</w:t>
      </w:r>
    </w:p>
    <w:p w:rsidR="008F38FB" w:rsidRDefault="00867267" w:rsidP="008F38FB">
      <w:r w:rsidRPr="008F38FB">
        <w:t>Особое значение в системе гражданского законодательства занимает ГК РФ</w:t>
      </w:r>
      <w:r w:rsidR="008F38FB" w:rsidRPr="008F38FB">
        <w:t xml:space="preserve">. </w:t>
      </w:r>
      <w:r w:rsidRPr="008F38FB">
        <w:t>Он имеет высшую юридическую силу среди других гражданских законов, иные федеральные законы не должны ему противоречить</w:t>
      </w:r>
      <w:r w:rsidR="008F38FB" w:rsidRPr="008F38FB">
        <w:t>.</w:t>
      </w:r>
    </w:p>
    <w:p w:rsidR="008F38FB" w:rsidRDefault="00867267" w:rsidP="008F38FB">
      <w:r w:rsidRPr="008F38FB">
        <w:t>Сохранили юридическую силу отдельные правовые акты СССР</w:t>
      </w:r>
      <w:r w:rsidR="008F38FB" w:rsidRPr="008F38FB">
        <w:t xml:space="preserve">. </w:t>
      </w:r>
      <w:r w:rsidRPr="008F38FB">
        <w:t>Действуют они, если не были отменены каким-либо нормативным актом и не противоречат законодательству Российской Федерации</w:t>
      </w:r>
      <w:r w:rsidR="008F38FB" w:rsidRPr="008F38FB">
        <w:t>.</w:t>
      </w:r>
    </w:p>
    <w:p w:rsidR="008F38FB" w:rsidRDefault="00867267" w:rsidP="008F38FB">
      <w:r w:rsidRPr="008F38FB">
        <w:t>Нормы гражданского права содержатся и в так называемых подзаконных актах</w:t>
      </w:r>
      <w:r w:rsidR="008F38FB" w:rsidRPr="008F38FB">
        <w:t xml:space="preserve"> - </w:t>
      </w:r>
      <w:r w:rsidRPr="008F38FB">
        <w:t>указах Президента РФ, постановлениях Правительства РФ, актах министерств и иных федеральных органов исполнительной власти</w:t>
      </w:r>
    </w:p>
    <w:p w:rsidR="008F38FB" w:rsidRDefault="00867267" w:rsidP="008F38FB">
      <w:r w:rsidRPr="008F38FB">
        <w:t>В соответствии с Конституцией РФ и ГК РФ общепризнанные принципы и нормы международного права входят составной частью в правовую систему Российской Федерации</w:t>
      </w:r>
      <w:r w:rsidR="008F38FB" w:rsidRPr="008F38FB">
        <w:t xml:space="preserve">. </w:t>
      </w:r>
      <w:r w:rsidRPr="008F38FB">
        <w:t>Одни международные договоры, участником которых является Российская Федерация, могут применяться к соответствующим гражданско-правовым отношениям непосредственно, тогда как для применения других международных договоров требуется издание внутригосударственного акта</w:t>
      </w:r>
      <w:r w:rsidR="008F38FB" w:rsidRPr="008F38FB">
        <w:t xml:space="preserve"> - </w:t>
      </w:r>
      <w:r w:rsidRPr="008F38FB">
        <w:t>имплементация</w:t>
      </w:r>
      <w:r w:rsidR="008F38FB" w:rsidRPr="008F38FB">
        <w:t>.</w:t>
      </w:r>
    </w:p>
    <w:p w:rsidR="008F38FB" w:rsidRDefault="00867267" w:rsidP="008F38FB">
      <w:r w:rsidRPr="008F38FB">
        <w:t>Источником гражданского права является также обычай делового оборота</w:t>
      </w:r>
      <w:r w:rsidR="008F38FB" w:rsidRPr="008F38FB">
        <w:t xml:space="preserve">. </w:t>
      </w:r>
      <w:r w:rsidRPr="008F38FB">
        <w:t>Под обычаем понимаются правила, сложившиеся в результате длительного практического применения и получившие признание государства, однако не предусмотренные законодательством</w:t>
      </w:r>
      <w:r w:rsidR="008F38FB" w:rsidRPr="008F38FB">
        <w:t xml:space="preserve">. </w:t>
      </w:r>
      <w:r w:rsidRPr="008F38FB">
        <w:t>Обычай делового оборота применяется в какой-либо сфере предпринимательской деятельности</w:t>
      </w:r>
      <w:r w:rsidR="008F38FB" w:rsidRPr="008F38FB">
        <w:t xml:space="preserve">. </w:t>
      </w:r>
      <w:r w:rsidRPr="008F38FB">
        <w:t>Существование обычая подлежит доказыванию с помощью экспертов, знакомых со сферой его применения</w:t>
      </w:r>
      <w:r w:rsidR="008F38FB" w:rsidRPr="008F38FB">
        <w:t xml:space="preserve">. </w:t>
      </w:r>
      <w:r w:rsidRPr="008F38FB">
        <w:t>Одновременно надо доказать, что этот обычай был известен и другой стороне</w:t>
      </w:r>
      <w:r w:rsidR="008F38FB" w:rsidRPr="008F38FB">
        <w:t>.</w:t>
      </w:r>
    </w:p>
    <w:p w:rsidR="008F38FB" w:rsidRDefault="00867267" w:rsidP="008F38FB">
      <w:r w:rsidRPr="008F38FB">
        <w:t>Следует иметь в виду, что и Конституция, и ГК РФ не предусматривают принятия актов гражданского права субъектами Федерации</w:t>
      </w:r>
      <w:r w:rsidR="008F38FB" w:rsidRPr="008F38FB">
        <w:t>.</w:t>
      </w:r>
    </w:p>
    <w:p w:rsidR="008F38FB" w:rsidRDefault="00867267" w:rsidP="008F38FB">
      <w:r w:rsidRPr="008F38FB">
        <w:t>Вопрос отнесения к числу источников гражданского права разъяснения Пленума Верховного Суда РФ является спорным</w:t>
      </w:r>
      <w:r w:rsidR="008F38FB" w:rsidRPr="008F38FB">
        <w:t xml:space="preserve">. </w:t>
      </w:r>
      <w:r w:rsidRPr="008F38FB">
        <w:t>Некоторые авторы полагают, что Верховный Суд РФ может осуществлять только официальное толкование законодательства, но сам правотворчеством не занимается</w:t>
      </w:r>
      <w:r w:rsidR="008F38FB" w:rsidRPr="008F38FB">
        <w:t xml:space="preserve">. </w:t>
      </w:r>
      <w:r w:rsidRPr="008F38FB">
        <w:t>В случае обнаружения пробелов в законодательстве он может воспользоваться правом законодательной инициативы, предусмотренной Конституцией РФ</w:t>
      </w:r>
      <w:r w:rsidR="008F38FB" w:rsidRPr="008F38FB">
        <w:t>.</w:t>
      </w:r>
    </w:p>
    <w:p w:rsidR="008F38FB" w:rsidRDefault="00867267" w:rsidP="008F38FB">
      <w:r w:rsidRPr="008F38FB">
        <w:t>Сущность и многообразие отношений, возникающих в сфере экономического оборота, приводят к тому, что законодатель, не имея возможности предусмотреть все возникающие здесь жизненные ситуации, формулирует правило об аналогии закона и аналогии права</w:t>
      </w:r>
      <w:r w:rsidR="008F38FB" w:rsidRPr="008F38FB">
        <w:t xml:space="preserve">. </w:t>
      </w:r>
      <w:r w:rsidRPr="008F38FB">
        <w:t>Гражданское законодательство постоянно совершенствуется, обновляется и улучшается, однако практика подчас выдвигает такие вопросы, которые решить на основании действующих норм права невозможно</w:t>
      </w:r>
      <w:r w:rsidR="008F38FB" w:rsidRPr="008F38FB">
        <w:t xml:space="preserve">. </w:t>
      </w:r>
      <w:r w:rsidRPr="008F38FB">
        <w:t>И тогда судебно-арбитражные органы прибегают к аналогии закона или права</w:t>
      </w:r>
      <w:r w:rsidR="008F38FB" w:rsidRPr="008F38FB">
        <w:t>.</w:t>
      </w:r>
    </w:p>
    <w:p w:rsidR="008F38FB" w:rsidRDefault="00867267" w:rsidP="008F38FB">
      <w:r w:rsidRPr="008F38FB">
        <w:t>Аналогия закона предполагает такую ситуацию, при которой возникший спор имеет типичный имущественный характер, однако норм права, рассчитанных на подобный казус, нет</w:t>
      </w:r>
      <w:r w:rsidR="008F38FB" w:rsidRPr="008F38FB">
        <w:t xml:space="preserve">; </w:t>
      </w:r>
      <w:r w:rsidRPr="008F38FB">
        <w:t>правоприменительный орган рассматривает этот спор на основании правил, регулирующих сходные общественные отношения</w:t>
      </w:r>
      <w:r w:rsidR="008F38FB" w:rsidRPr="008F38FB">
        <w:t xml:space="preserve">. </w:t>
      </w:r>
      <w:r w:rsidRPr="008F38FB">
        <w:t>А если их нет, тогда используется аналогия права</w:t>
      </w:r>
      <w:r w:rsidR="008F38FB" w:rsidRPr="008F38FB">
        <w:t xml:space="preserve">. </w:t>
      </w:r>
      <w:r w:rsidRPr="008F38FB">
        <w:t>Под аналогией права понимается закрепленная в законе возможность при рассмотрении гражданского правового спора исходить из общих начал и смысла законодательства</w:t>
      </w:r>
      <w:r w:rsidR="008F38FB" w:rsidRPr="008F38FB">
        <w:t xml:space="preserve">. </w:t>
      </w:r>
      <w:r w:rsidRPr="008F38FB">
        <w:t>Аналогия в гражданском праве используется, таким образом, для восполнения возникших пробелов</w:t>
      </w:r>
      <w:r w:rsidR="008F38FB" w:rsidRPr="008F38FB">
        <w:t>.</w:t>
      </w:r>
    </w:p>
    <w:p w:rsidR="007B329B" w:rsidRPr="008F38FB" w:rsidRDefault="008F38FB" w:rsidP="008F38FB">
      <w:pPr>
        <w:pStyle w:val="2"/>
      </w:pPr>
      <w:r>
        <w:br w:type="page"/>
      </w:r>
      <w:bookmarkStart w:id="16" w:name="_Toc251723456"/>
      <w:r>
        <w:t>Список литературы</w:t>
      </w:r>
      <w:bookmarkEnd w:id="16"/>
    </w:p>
    <w:p w:rsidR="008F38FB" w:rsidRDefault="008F38FB" w:rsidP="008F38FB"/>
    <w:p w:rsidR="008F38FB" w:rsidRDefault="008709EE" w:rsidP="008F38FB">
      <w:pPr>
        <w:pStyle w:val="a0"/>
        <w:ind w:firstLine="0"/>
      </w:pPr>
      <w:r w:rsidRPr="008F38FB">
        <w:t>Гатин А</w:t>
      </w:r>
      <w:r w:rsidR="008F38FB">
        <w:t xml:space="preserve">.М. </w:t>
      </w:r>
      <w:r w:rsidRPr="008F38FB">
        <w:t>Гражданское право</w:t>
      </w:r>
      <w:r w:rsidR="008F38FB" w:rsidRPr="008F38FB">
        <w:t xml:space="preserve">. </w:t>
      </w:r>
      <w:r w:rsidRPr="008F38FB">
        <w:t>Учебное пособие</w:t>
      </w:r>
      <w:r w:rsidR="008F38FB" w:rsidRPr="008F38FB">
        <w:t xml:space="preserve">. </w:t>
      </w:r>
      <w:r w:rsidR="008F38FB">
        <w:t>-</w:t>
      </w:r>
      <w:r w:rsidRPr="008F38FB">
        <w:t xml:space="preserve"> М</w:t>
      </w:r>
      <w:r w:rsidR="008F38FB">
        <w:t>.:</w:t>
      </w:r>
      <w:r w:rsidR="008F38FB" w:rsidRPr="008F38FB">
        <w:t xml:space="preserve"> </w:t>
      </w:r>
      <w:r w:rsidRPr="008F38FB">
        <w:t>А-Приор, 2009</w:t>
      </w:r>
      <w:r w:rsidR="008F38FB" w:rsidRPr="008F38FB">
        <w:t>.</w:t>
      </w:r>
    </w:p>
    <w:p w:rsidR="008F38FB" w:rsidRDefault="008709EE" w:rsidP="008F38FB">
      <w:pPr>
        <w:pStyle w:val="a0"/>
        <w:ind w:firstLine="0"/>
      </w:pPr>
      <w:r w:rsidRPr="008F38FB">
        <w:t>Грудцына Л</w:t>
      </w:r>
      <w:r w:rsidR="008F38FB">
        <w:t xml:space="preserve">.Ю., </w:t>
      </w:r>
      <w:r w:rsidRPr="008F38FB">
        <w:t>Спектор А</w:t>
      </w:r>
      <w:r w:rsidR="008F38FB">
        <w:t xml:space="preserve">.А. </w:t>
      </w:r>
      <w:r w:rsidRPr="008F38FB">
        <w:t>Гражданское право России</w:t>
      </w:r>
      <w:r w:rsidR="008F38FB" w:rsidRPr="008F38FB">
        <w:t xml:space="preserve">: </w:t>
      </w:r>
      <w:r w:rsidRPr="008F38FB">
        <w:t>Учебник для вузов</w:t>
      </w:r>
      <w:r w:rsidR="008F38FB" w:rsidRPr="008F38FB">
        <w:t>. -</w:t>
      </w:r>
      <w:r w:rsidR="008F38FB">
        <w:t xml:space="preserve"> </w:t>
      </w:r>
      <w:r w:rsidRPr="008F38FB">
        <w:t>М</w:t>
      </w:r>
      <w:r w:rsidR="008F38FB">
        <w:t>.:</w:t>
      </w:r>
      <w:r w:rsidR="008F38FB" w:rsidRPr="008F38FB">
        <w:t xml:space="preserve"> </w:t>
      </w:r>
      <w:r w:rsidRPr="008F38FB">
        <w:t>ЗАО Юстицинформ, 2008</w:t>
      </w:r>
      <w:r w:rsidR="008F38FB" w:rsidRPr="008F38FB">
        <w:t>.</w:t>
      </w:r>
    </w:p>
    <w:p w:rsidR="008F38FB" w:rsidRDefault="008709EE" w:rsidP="008F38FB">
      <w:pPr>
        <w:pStyle w:val="a0"/>
        <w:ind w:firstLine="0"/>
      </w:pPr>
      <w:r w:rsidRPr="008F38FB">
        <w:t>Зенин И</w:t>
      </w:r>
      <w:r w:rsidR="008F38FB">
        <w:t xml:space="preserve">.А. </w:t>
      </w:r>
      <w:r w:rsidRPr="008F38FB">
        <w:t>Гражданское право Российской Федерации / Московский международный институт эконометрики, информатики, финансов и права</w:t>
      </w:r>
      <w:r w:rsidR="008F38FB" w:rsidRPr="008F38FB">
        <w:t>. -</w:t>
      </w:r>
      <w:r w:rsidR="008F38FB">
        <w:t xml:space="preserve"> </w:t>
      </w:r>
      <w:r w:rsidRPr="008F38FB">
        <w:t>М</w:t>
      </w:r>
      <w:r w:rsidR="008F38FB" w:rsidRPr="008F38FB">
        <w:t>., 20</w:t>
      </w:r>
      <w:r w:rsidRPr="008F38FB">
        <w:t>07</w:t>
      </w:r>
      <w:r w:rsidR="008F38FB" w:rsidRPr="008F38FB">
        <w:t>.</w:t>
      </w:r>
    </w:p>
    <w:p w:rsidR="008F38FB" w:rsidRDefault="008709EE" w:rsidP="008F38FB">
      <w:pPr>
        <w:pStyle w:val="a0"/>
        <w:ind w:firstLine="0"/>
      </w:pPr>
      <w:r w:rsidRPr="008F38FB">
        <w:t>Мозолин В</w:t>
      </w:r>
      <w:r w:rsidR="008F38FB">
        <w:t xml:space="preserve">.П., </w:t>
      </w:r>
      <w:r w:rsidRPr="008F38FB">
        <w:t>Масляев А</w:t>
      </w:r>
      <w:r w:rsidR="008F38FB">
        <w:t xml:space="preserve">.И. </w:t>
      </w:r>
      <w:r w:rsidRPr="008F38FB">
        <w:t>Гражданское право</w:t>
      </w:r>
      <w:r w:rsidR="008F38FB" w:rsidRPr="008F38FB">
        <w:t xml:space="preserve">. </w:t>
      </w:r>
      <w:r w:rsidRPr="008F38FB">
        <w:t>Часть 1</w:t>
      </w:r>
      <w:r w:rsidR="008F38FB" w:rsidRPr="008F38FB">
        <w:t xml:space="preserve">. </w:t>
      </w:r>
      <w:r w:rsidR="008F38FB">
        <w:t>-</w:t>
      </w:r>
      <w:r w:rsidRPr="008F38FB">
        <w:t xml:space="preserve"> М</w:t>
      </w:r>
      <w:r w:rsidR="008F38FB">
        <w:t>.:</w:t>
      </w:r>
      <w:r w:rsidR="008F38FB" w:rsidRPr="008F38FB">
        <w:t xml:space="preserve"> </w:t>
      </w:r>
      <w:r w:rsidRPr="008F38FB">
        <w:t>Юристъ, 2007</w:t>
      </w:r>
      <w:r w:rsidR="008F38FB" w:rsidRPr="008F38FB">
        <w:t>.</w:t>
      </w:r>
    </w:p>
    <w:p w:rsidR="008F38FB" w:rsidRDefault="008709EE" w:rsidP="008F38FB">
      <w:pPr>
        <w:pStyle w:val="a0"/>
        <w:ind w:firstLine="0"/>
      </w:pPr>
      <w:r w:rsidRPr="008F38FB">
        <w:t>Рузакова О</w:t>
      </w:r>
      <w:r w:rsidR="008F38FB">
        <w:t xml:space="preserve">.А. </w:t>
      </w:r>
      <w:r w:rsidRPr="008F38FB">
        <w:t>Гражданское право / Московская финансово-промышленная академия</w:t>
      </w:r>
      <w:r w:rsidR="008F38FB" w:rsidRPr="008F38FB">
        <w:t xml:space="preserve">. </w:t>
      </w:r>
      <w:r w:rsidR="008F38FB">
        <w:t>-</w:t>
      </w:r>
      <w:r w:rsidRPr="008F38FB">
        <w:t xml:space="preserve"> М</w:t>
      </w:r>
      <w:r w:rsidR="008F38FB" w:rsidRPr="008F38FB">
        <w:t>., 20</w:t>
      </w:r>
      <w:r w:rsidRPr="008F38FB">
        <w:t>08</w:t>
      </w:r>
      <w:r w:rsidR="008F38FB" w:rsidRPr="008F38FB">
        <w:t>.</w:t>
      </w:r>
    </w:p>
    <w:p w:rsidR="008F38FB" w:rsidRDefault="008709EE" w:rsidP="008F38FB">
      <w:pPr>
        <w:pStyle w:val="a0"/>
        <w:ind w:firstLine="0"/>
      </w:pPr>
      <w:r w:rsidRPr="008F38FB">
        <w:t>Садиков О</w:t>
      </w:r>
      <w:r w:rsidR="008F38FB">
        <w:t xml:space="preserve">.Н. </w:t>
      </w:r>
      <w:r w:rsidRPr="008F38FB">
        <w:t>Гражданское право</w:t>
      </w:r>
      <w:r w:rsidR="008F38FB" w:rsidRPr="008F38FB">
        <w:t xml:space="preserve">: </w:t>
      </w:r>
      <w:r w:rsidRPr="008F38FB">
        <w:t>Учебник</w:t>
      </w:r>
      <w:r w:rsidR="008F38FB" w:rsidRPr="008F38FB">
        <w:t xml:space="preserve">. </w:t>
      </w:r>
      <w:r w:rsidRPr="008F38FB">
        <w:t>Том I</w:t>
      </w:r>
      <w:r w:rsidR="008F38FB" w:rsidRPr="008F38FB">
        <w:t xml:space="preserve"> - </w:t>
      </w:r>
      <w:r w:rsidRPr="008F38FB">
        <w:t>М</w:t>
      </w:r>
      <w:r w:rsidR="008F38FB">
        <w:t>.:</w:t>
      </w:r>
      <w:r w:rsidR="008F38FB" w:rsidRPr="008F38FB">
        <w:t xml:space="preserve"> </w:t>
      </w:r>
      <w:r w:rsidRPr="008F38FB">
        <w:t>КОНТРАКТ-ИНФРА-М, 2008</w:t>
      </w:r>
      <w:r w:rsidR="008F38FB" w:rsidRPr="008F38FB">
        <w:t>.</w:t>
      </w:r>
    </w:p>
    <w:p w:rsidR="00504489" w:rsidRPr="008F38FB" w:rsidRDefault="008709EE" w:rsidP="008F38FB">
      <w:pPr>
        <w:pStyle w:val="a0"/>
        <w:ind w:firstLine="0"/>
      </w:pPr>
      <w:r w:rsidRPr="008F38FB">
        <w:t>Суханов Е</w:t>
      </w:r>
      <w:r w:rsidR="008F38FB" w:rsidRPr="008F38FB">
        <w:t xml:space="preserve">. </w:t>
      </w:r>
      <w:r w:rsidRPr="008F38FB">
        <w:t>А Гражданское право</w:t>
      </w:r>
      <w:r w:rsidR="008F38FB" w:rsidRPr="008F38FB">
        <w:t xml:space="preserve">. </w:t>
      </w:r>
      <w:r w:rsidRPr="008F38FB">
        <w:t>Т 1</w:t>
      </w:r>
      <w:r w:rsidR="008F38FB" w:rsidRPr="008F38FB">
        <w:t xml:space="preserve">. </w:t>
      </w:r>
      <w:r w:rsidR="008F38FB">
        <w:t>-</w:t>
      </w:r>
      <w:r w:rsidRPr="008F38FB">
        <w:t xml:space="preserve"> М</w:t>
      </w:r>
      <w:r w:rsidR="008F38FB">
        <w:t>.:</w:t>
      </w:r>
      <w:r w:rsidR="008F38FB" w:rsidRPr="008F38FB">
        <w:t xml:space="preserve"> </w:t>
      </w:r>
      <w:r w:rsidRPr="008F38FB">
        <w:t>КОНТРАКТ-ИНФРА-М, 2006</w:t>
      </w:r>
      <w:r w:rsidR="008F38FB" w:rsidRPr="008F38FB">
        <w:t>.</w:t>
      </w:r>
      <w:bookmarkStart w:id="17" w:name="_GoBack"/>
      <w:bookmarkEnd w:id="17"/>
    </w:p>
    <w:sectPr w:rsidR="00504489" w:rsidRPr="008F38FB" w:rsidSect="008F38FB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</w:end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727" w:rsidRDefault="00960727">
      <w:r>
        <w:separator/>
      </w:r>
    </w:p>
  </w:endnote>
  <w:endnote w:type="continuationSeparator" w:id="0">
    <w:p w:rsidR="00960727" w:rsidRDefault="0096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M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8FB" w:rsidRDefault="008F38FB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8FB" w:rsidRDefault="008F38FB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727" w:rsidRDefault="00960727">
      <w:r>
        <w:separator/>
      </w:r>
    </w:p>
  </w:footnote>
  <w:footnote w:type="continuationSeparator" w:id="0">
    <w:p w:rsidR="00960727" w:rsidRDefault="00960727">
      <w:r>
        <w:continuationSeparator/>
      </w:r>
    </w:p>
  </w:footnote>
  <w:footnote w:id="1">
    <w:p w:rsidR="00960727" w:rsidRDefault="008F38FB" w:rsidP="008F38FB">
      <w:pPr>
        <w:pStyle w:val="ab"/>
      </w:pPr>
      <w:r w:rsidRPr="00D20F31">
        <w:rPr>
          <w:rStyle w:val="ad"/>
          <w:sz w:val="24"/>
          <w:szCs w:val="24"/>
        </w:rPr>
        <w:footnoteRef/>
      </w:r>
      <w:r w:rsidRPr="00D20F31">
        <w:t xml:space="preserve"> </w:t>
      </w:r>
      <w:r>
        <w:t xml:space="preserve">См.: </w:t>
      </w:r>
      <w:r w:rsidRPr="00D20F31">
        <w:t>Гатин А.М. Гражданское право. Учебное пособие. – М.: А-Приор, 2009. – С. 16.</w:t>
      </w:r>
    </w:p>
  </w:footnote>
  <w:footnote w:id="2">
    <w:p w:rsidR="00960727" w:rsidRDefault="008F38FB" w:rsidP="008F38FB">
      <w:pPr>
        <w:pStyle w:val="ab"/>
      </w:pPr>
      <w:r w:rsidRPr="00D20F31">
        <w:rPr>
          <w:rStyle w:val="ad"/>
          <w:sz w:val="24"/>
          <w:szCs w:val="24"/>
        </w:rPr>
        <w:footnoteRef/>
      </w:r>
      <w:r w:rsidRPr="00D20F31">
        <w:t xml:space="preserve"> </w:t>
      </w:r>
      <w:r>
        <w:t xml:space="preserve">См.: </w:t>
      </w:r>
      <w:r w:rsidRPr="00D20F31">
        <w:t>Суханов Е.А Гражданское право. Т 1. – М.: КОНТРАКТ-ИНФРА-М, 2006. – С. 39.</w:t>
      </w:r>
    </w:p>
  </w:footnote>
  <w:footnote w:id="3">
    <w:p w:rsidR="00960727" w:rsidRDefault="008F38FB" w:rsidP="008F38FB">
      <w:pPr>
        <w:pStyle w:val="ab"/>
      </w:pPr>
      <w:r w:rsidRPr="00D20F31">
        <w:rPr>
          <w:rStyle w:val="ad"/>
          <w:sz w:val="24"/>
          <w:szCs w:val="24"/>
        </w:rPr>
        <w:footnoteRef/>
      </w:r>
      <w:r w:rsidRPr="00D20F31">
        <w:t xml:space="preserve"> </w:t>
      </w:r>
      <w:r>
        <w:t xml:space="preserve">См.: </w:t>
      </w:r>
      <w:r w:rsidRPr="00D20F31">
        <w:t>Грудцына Л.Ю., Спектор А.А. Гражданское право России: Учебник для вузов. - М.: ЗАО Юстицинформ, 2008. – С. 23.</w:t>
      </w:r>
    </w:p>
  </w:footnote>
  <w:footnote w:id="4">
    <w:p w:rsidR="00960727" w:rsidRDefault="008F38FB" w:rsidP="008F38FB">
      <w:pPr>
        <w:pStyle w:val="ab"/>
      </w:pPr>
      <w:r w:rsidRPr="00D20F31">
        <w:rPr>
          <w:rStyle w:val="ad"/>
          <w:sz w:val="24"/>
          <w:szCs w:val="24"/>
        </w:rPr>
        <w:footnoteRef/>
      </w:r>
      <w:r w:rsidRPr="00D20F31">
        <w:t xml:space="preserve"> </w:t>
      </w:r>
      <w:r>
        <w:t xml:space="preserve">См.: </w:t>
      </w:r>
      <w:r w:rsidRPr="00D20F31">
        <w:t>Суханов Е.А Гражданское право. Т 1. – М.: КОНТРАКТ-ИНФРА-М, 2006. – С. 41.</w:t>
      </w:r>
    </w:p>
  </w:footnote>
  <w:footnote w:id="5">
    <w:p w:rsidR="00960727" w:rsidRDefault="008F38FB" w:rsidP="008F38FB">
      <w:pPr>
        <w:pStyle w:val="ab"/>
      </w:pPr>
      <w:r w:rsidRPr="00D20F31">
        <w:rPr>
          <w:rStyle w:val="ad"/>
          <w:sz w:val="24"/>
          <w:szCs w:val="24"/>
        </w:rPr>
        <w:footnoteRef/>
      </w:r>
      <w:r w:rsidRPr="00D20F31">
        <w:t xml:space="preserve"> </w:t>
      </w:r>
      <w:r>
        <w:t xml:space="preserve">См.: </w:t>
      </w:r>
      <w:r w:rsidRPr="00D20F31">
        <w:t>Гатин А.М. Гражданское право. Учебное пособие. – М.: А-Приор, 2009. – С. 18.</w:t>
      </w:r>
    </w:p>
  </w:footnote>
  <w:footnote w:id="6">
    <w:p w:rsidR="00960727" w:rsidRDefault="008F38FB" w:rsidP="008F38FB">
      <w:pPr>
        <w:pStyle w:val="ab"/>
      </w:pPr>
      <w:r w:rsidRPr="00D20F31">
        <w:rPr>
          <w:rStyle w:val="ad"/>
          <w:sz w:val="24"/>
          <w:szCs w:val="24"/>
        </w:rPr>
        <w:footnoteRef/>
      </w:r>
      <w:r w:rsidRPr="00D20F31">
        <w:t xml:space="preserve"> </w:t>
      </w:r>
      <w:r>
        <w:t xml:space="preserve">См.: </w:t>
      </w:r>
      <w:r w:rsidRPr="00D20F31">
        <w:t>Суханов Е.А Гражданское право. Т 1. – М.: КОНТРАКТ-ИНФРА-М, 2006. – С. 43.</w:t>
      </w:r>
    </w:p>
  </w:footnote>
  <w:footnote w:id="7">
    <w:p w:rsidR="00960727" w:rsidRDefault="008F38FB" w:rsidP="008F38FB">
      <w:pPr>
        <w:pStyle w:val="ab"/>
      </w:pPr>
      <w:r w:rsidRPr="00D20F31">
        <w:rPr>
          <w:rStyle w:val="ad"/>
          <w:sz w:val="24"/>
          <w:szCs w:val="24"/>
        </w:rPr>
        <w:footnoteRef/>
      </w:r>
      <w:r w:rsidRPr="00D20F31">
        <w:t xml:space="preserve"> </w:t>
      </w:r>
      <w:r>
        <w:t xml:space="preserve">См.: </w:t>
      </w:r>
      <w:r w:rsidRPr="00D20F31">
        <w:t>Грудцына Л.Ю., Спектор А.А. Гражданское право России: Учебник для вузов. - М.: ЗАО Юстицинформ, 2008. – С. 24.</w:t>
      </w:r>
    </w:p>
  </w:footnote>
  <w:footnote w:id="8">
    <w:p w:rsidR="00960727" w:rsidRDefault="008F38FB" w:rsidP="008F38FB">
      <w:pPr>
        <w:pStyle w:val="ab"/>
      </w:pPr>
      <w:r w:rsidRPr="00D20F31">
        <w:rPr>
          <w:rStyle w:val="ad"/>
          <w:sz w:val="24"/>
          <w:szCs w:val="24"/>
        </w:rPr>
        <w:footnoteRef/>
      </w:r>
      <w:r w:rsidRPr="00D20F31">
        <w:t xml:space="preserve"> </w:t>
      </w:r>
      <w:r>
        <w:t xml:space="preserve">См.: </w:t>
      </w:r>
      <w:r w:rsidRPr="00D20F31">
        <w:t>Зенин И.А. Гражданское право Российской Федерации / Московский международный институт эконометрики, информатики, финансов и права. - М., 2007. – С. 35.</w:t>
      </w:r>
    </w:p>
  </w:footnote>
  <w:footnote w:id="9">
    <w:p w:rsidR="00960727" w:rsidRDefault="008F38FB" w:rsidP="008F38FB">
      <w:pPr>
        <w:pStyle w:val="ab"/>
      </w:pPr>
      <w:r w:rsidRPr="00D20F31">
        <w:rPr>
          <w:rStyle w:val="ad"/>
          <w:sz w:val="24"/>
          <w:szCs w:val="24"/>
        </w:rPr>
        <w:footnoteRef/>
      </w:r>
      <w:r w:rsidRPr="00D20F31">
        <w:t xml:space="preserve"> </w:t>
      </w:r>
      <w:r>
        <w:t xml:space="preserve">См.: </w:t>
      </w:r>
      <w:r w:rsidRPr="00D20F31">
        <w:t>Рузакова О.А. Гражданское право / Московская финансово-промышленная академия. – М., 2008. – С. 29.</w:t>
      </w:r>
    </w:p>
  </w:footnote>
  <w:footnote w:id="10">
    <w:p w:rsidR="00960727" w:rsidRDefault="008F38FB" w:rsidP="008F38FB">
      <w:pPr>
        <w:pStyle w:val="ab"/>
      </w:pPr>
      <w:r w:rsidRPr="00D20F31">
        <w:rPr>
          <w:rStyle w:val="ad"/>
          <w:sz w:val="24"/>
          <w:szCs w:val="24"/>
        </w:rPr>
        <w:footnoteRef/>
      </w:r>
      <w:r w:rsidRPr="00D20F31">
        <w:t xml:space="preserve"> </w:t>
      </w:r>
      <w:r>
        <w:t xml:space="preserve">См.: </w:t>
      </w:r>
      <w:r w:rsidRPr="00D20F31">
        <w:t>Гатин А.М. Гражданское право. Учебное пособие. – М.: А-Приор, 2009. – С. 19.</w:t>
      </w:r>
    </w:p>
  </w:footnote>
  <w:footnote w:id="11">
    <w:p w:rsidR="00960727" w:rsidRDefault="008F38FB" w:rsidP="008F38FB">
      <w:pPr>
        <w:pStyle w:val="ab"/>
      </w:pPr>
      <w:r w:rsidRPr="00D20F31">
        <w:rPr>
          <w:rStyle w:val="ad"/>
          <w:sz w:val="24"/>
          <w:szCs w:val="24"/>
        </w:rPr>
        <w:footnoteRef/>
      </w:r>
      <w:r w:rsidRPr="00D20F31">
        <w:t xml:space="preserve"> </w:t>
      </w:r>
      <w:r>
        <w:t xml:space="preserve">См.: </w:t>
      </w:r>
      <w:r w:rsidRPr="00D20F31">
        <w:t>Грудцына Л.Ю., Спектор А.А. Гражданское право России: Учебник для вузов. - М.: ЗАО Юстицинформ, 2008. – С. 25.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8FB" w:rsidRDefault="00A87612" w:rsidP="00391F6F">
    <w:pPr>
      <w:pStyle w:val="a6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8F38FB" w:rsidRDefault="008F38FB" w:rsidP="00AA3C5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8FB" w:rsidRDefault="008F38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22CD"/>
    <w:multiLevelType w:val="hybridMultilevel"/>
    <w:tmpl w:val="830AA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489"/>
    <w:rsid w:val="00007F9E"/>
    <w:rsid w:val="00034DF0"/>
    <w:rsid w:val="00116C04"/>
    <w:rsid w:val="00122232"/>
    <w:rsid w:val="00135B05"/>
    <w:rsid w:val="00185317"/>
    <w:rsid w:val="001C7C0A"/>
    <w:rsid w:val="00224BC1"/>
    <w:rsid w:val="002543BC"/>
    <w:rsid w:val="002A3FE3"/>
    <w:rsid w:val="002E36A2"/>
    <w:rsid w:val="002F5C25"/>
    <w:rsid w:val="00371DEC"/>
    <w:rsid w:val="00391F6F"/>
    <w:rsid w:val="003C523E"/>
    <w:rsid w:val="004A6189"/>
    <w:rsid w:val="00502B64"/>
    <w:rsid w:val="00504489"/>
    <w:rsid w:val="005816DD"/>
    <w:rsid w:val="00637269"/>
    <w:rsid w:val="006D0599"/>
    <w:rsid w:val="006D4BC0"/>
    <w:rsid w:val="007B329B"/>
    <w:rsid w:val="00815142"/>
    <w:rsid w:val="00867267"/>
    <w:rsid w:val="008709EE"/>
    <w:rsid w:val="00874CDF"/>
    <w:rsid w:val="008872DA"/>
    <w:rsid w:val="00893E82"/>
    <w:rsid w:val="008F38FB"/>
    <w:rsid w:val="00922652"/>
    <w:rsid w:val="00960727"/>
    <w:rsid w:val="009C4F3D"/>
    <w:rsid w:val="009E52BE"/>
    <w:rsid w:val="00A12A45"/>
    <w:rsid w:val="00A201D7"/>
    <w:rsid w:val="00A23101"/>
    <w:rsid w:val="00A43684"/>
    <w:rsid w:val="00A7255C"/>
    <w:rsid w:val="00A87612"/>
    <w:rsid w:val="00AA3C5C"/>
    <w:rsid w:val="00AC6A28"/>
    <w:rsid w:val="00C55312"/>
    <w:rsid w:val="00C63315"/>
    <w:rsid w:val="00C760B4"/>
    <w:rsid w:val="00CF2BAB"/>
    <w:rsid w:val="00D104CE"/>
    <w:rsid w:val="00D131CF"/>
    <w:rsid w:val="00D20F31"/>
    <w:rsid w:val="00D73531"/>
    <w:rsid w:val="00E32951"/>
    <w:rsid w:val="00EF0D1C"/>
    <w:rsid w:val="00F31B47"/>
    <w:rsid w:val="00FA3862"/>
    <w:rsid w:val="00FA395C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10D9A5-63C0-4420-B8C6-63B6AB2E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F38F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F38F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F38F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F38F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F38F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F38F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F38F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F38F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F38F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8F38F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customStyle="1" w:styleId="a0">
    <w:name w:val="лит"/>
    <w:autoRedefine/>
    <w:uiPriority w:val="99"/>
    <w:rsid w:val="008F38FB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9">
    <w:name w:val="page number"/>
    <w:uiPriority w:val="99"/>
    <w:rsid w:val="008F38FB"/>
  </w:style>
  <w:style w:type="paragraph" w:styleId="11">
    <w:name w:val="toc 1"/>
    <w:basedOn w:val="a2"/>
    <w:next w:val="a2"/>
    <w:autoRedefine/>
    <w:uiPriority w:val="99"/>
    <w:semiHidden/>
    <w:rsid w:val="008F38FB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8F38FB"/>
    <w:pPr>
      <w:tabs>
        <w:tab w:val="left" w:leader="dot" w:pos="3500"/>
      </w:tabs>
      <w:ind w:firstLine="0"/>
      <w:jc w:val="left"/>
    </w:pPr>
    <w:rPr>
      <w:smallCaps/>
    </w:rPr>
  </w:style>
  <w:style w:type="character" w:styleId="aa">
    <w:name w:val="Hyperlink"/>
    <w:uiPriority w:val="99"/>
    <w:rsid w:val="008F38FB"/>
    <w:rPr>
      <w:color w:val="0000FF"/>
      <w:u w:val="single"/>
    </w:rPr>
  </w:style>
  <w:style w:type="paragraph" w:styleId="ab">
    <w:name w:val="footnote text"/>
    <w:basedOn w:val="a2"/>
    <w:link w:val="ac"/>
    <w:autoRedefine/>
    <w:uiPriority w:val="99"/>
    <w:semiHidden/>
    <w:rsid w:val="008F38FB"/>
    <w:rPr>
      <w:color w:val="000000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8F38FB"/>
    <w:rPr>
      <w:color w:val="000000"/>
      <w:lang w:val="ru-RU" w:eastAsia="ru-RU"/>
    </w:rPr>
  </w:style>
  <w:style w:type="character" w:styleId="ad">
    <w:name w:val="footnote reference"/>
    <w:uiPriority w:val="99"/>
    <w:semiHidden/>
    <w:rsid w:val="008F38FB"/>
    <w:rPr>
      <w:sz w:val="28"/>
      <w:szCs w:val="28"/>
      <w:vertAlign w:val="superscript"/>
    </w:rPr>
  </w:style>
  <w:style w:type="paragraph" w:styleId="ae">
    <w:name w:val="endnote text"/>
    <w:basedOn w:val="a2"/>
    <w:link w:val="af"/>
    <w:uiPriority w:val="99"/>
    <w:semiHidden/>
    <w:rsid w:val="008F38FB"/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Pr>
      <w:sz w:val="20"/>
      <w:szCs w:val="20"/>
    </w:rPr>
  </w:style>
  <w:style w:type="character" w:styleId="af0">
    <w:name w:val="endnote reference"/>
    <w:uiPriority w:val="99"/>
    <w:semiHidden/>
    <w:rsid w:val="008F38FB"/>
    <w:rPr>
      <w:vertAlign w:val="superscript"/>
    </w:rPr>
  </w:style>
  <w:style w:type="table" w:styleId="-1">
    <w:name w:val="Table Web 1"/>
    <w:basedOn w:val="a4"/>
    <w:uiPriority w:val="99"/>
    <w:rsid w:val="008F38F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1"/>
    <w:uiPriority w:val="99"/>
    <w:rsid w:val="008F38FB"/>
    <w:pPr>
      <w:ind w:firstLine="0"/>
    </w:pPr>
  </w:style>
  <w:style w:type="character" w:customStyle="1" w:styleId="af1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8F38F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3"/>
    <w:uiPriority w:val="99"/>
    <w:rsid w:val="008F38F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8F38FB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2">
    <w:name w:val="Текст Знак1"/>
    <w:link w:val="af5"/>
    <w:uiPriority w:val="99"/>
    <w:locked/>
    <w:rsid w:val="008F38F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2"/>
    <w:uiPriority w:val="99"/>
    <w:rsid w:val="008F38FB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7"/>
    <w:uiPriority w:val="99"/>
    <w:semiHidden/>
    <w:locked/>
    <w:rsid w:val="008F38FB"/>
    <w:rPr>
      <w:sz w:val="28"/>
      <w:szCs w:val="28"/>
      <w:lang w:val="ru-RU" w:eastAsia="ru-RU"/>
    </w:rPr>
  </w:style>
  <w:style w:type="paragraph" w:styleId="af7">
    <w:name w:val="footer"/>
    <w:basedOn w:val="a2"/>
    <w:link w:val="13"/>
    <w:uiPriority w:val="99"/>
    <w:semiHidden/>
    <w:rsid w:val="008F38FB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8F38FB"/>
    <w:rPr>
      <w:noProof/>
      <w:kern w:val="16"/>
      <w:sz w:val="28"/>
      <w:szCs w:val="28"/>
      <w:lang w:val="ru-RU" w:eastAsia="ru-RU"/>
    </w:rPr>
  </w:style>
  <w:style w:type="character" w:customStyle="1" w:styleId="af9">
    <w:name w:val="номер страницы"/>
    <w:uiPriority w:val="99"/>
    <w:rsid w:val="008F38FB"/>
    <w:rPr>
      <w:sz w:val="28"/>
      <w:szCs w:val="28"/>
    </w:rPr>
  </w:style>
  <w:style w:type="paragraph" w:styleId="afa">
    <w:name w:val="Normal (Web)"/>
    <w:basedOn w:val="a2"/>
    <w:uiPriority w:val="99"/>
    <w:rsid w:val="008F38FB"/>
    <w:pPr>
      <w:spacing w:before="100" w:beforeAutospacing="1" w:after="100" w:afterAutospacing="1"/>
    </w:pPr>
    <w:rPr>
      <w:lang w:val="uk-UA" w:eastAsia="uk-UA"/>
    </w:rPr>
  </w:style>
  <w:style w:type="paragraph" w:styleId="31">
    <w:name w:val="toc 3"/>
    <w:basedOn w:val="a2"/>
    <w:next w:val="a2"/>
    <w:autoRedefine/>
    <w:uiPriority w:val="99"/>
    <w:semiHidden/>
    <w:rsid w:val="008F38F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F38F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F38FB"/>
    <w:pPr>
      <w:ind w:left="958"/>
    </w:pPr>
  </w:style>
  <w:style w:type="paragraph" w:styleId="23">
    <w:name w:val="Body Text Indent 2"/>
    <w:basedOn w:val="a2"/>
    <w:link w:val="24"/>
    <w:uiPriority w:val="99"/>
    <w:rsid w:val="008F38F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F38F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8F38F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8F38F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F38FB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F38FB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8F38FB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8F38FB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F38F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F38FB"/>
    <w:rPr>
      <w:i/>
      <w:iCs/>
    </w:rPr>
  </w:style>
  <w:style w:type="paragraph" w:customStyle="1" w:styleId="afd">
    <w:name w:val="ТАБЛИЦА"/>
    <w:next w:val="a2"/>
    <w:autoRedefine/>
    <w:uiPriority w:val="99"/>
    <w:rsid w:val="008F38FB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8F38FB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8F38FB"/>
  </w:style>
  <w:style w:type="table" w:customStyle="1" w:styleId="15">
    <w:name w:val="Стиль таблицы1"/>
    <w:uiPriority w:val="99"/>
    <w:rsid w:val="008F38F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8F38FB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ff0">
    <w:name w:val="титут"/>
    <w:autoRedefine/>
    <w:uiPriority w:val="99"/>
    <w:rsid w:val="008F38F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3760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Рузакова О</vt:lpstr>
    </vt:vector>
  </TitlesOfParts>
  <Company>ussr</Company>
  <LinksUpToDate>false</LinksUpToDate>
  <CharactersWithSpaces>25142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Рузакова О</dc:title>
  <dc:subject/>
  <dc:creator>user</dc:creator>
  <cp:keywords/>
  <dc:description/>
  <cp:lastModifiedBy>admin</cp:lastModifiedBy>
  <cp:revision>2</cp:revision>
  <dcterms:created xsi:type="dcterms:W3CDTF">2014-03-07T06:54:00Z</dcterms:created>
  <dcterms:modified xsi:type="dcterms:W3CDTF">2014-03-07T06:54:00Z</dcterms:modified>
</cp:coreProperties>
</file>