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8D" w:rsidRPr="00111A17" w:rsidRDefault="00EF388D" w:rsidP="00111A17">
      <w:pPr>
        <w:pStyle w:val="2"/>
      </w:pPr>
      <w:r w:rsidRPr="00111A17">
        <w:t>Введение</w:t>
      </w:r>
    </w:p>
    <w:p w:rsidR="00111A17" w:rsidRDefault="00111A17" w:rsidP="00111A17"/>
    <w:p w:rsidR="00111A17" w:rsidRDefault="00FD39CE" w:rsidP="00111A17">
      <w:r w:rsidRPr="00111A17">
        <w:t>Деятельность по организации и осуществлению расследования преступления не может производиться следователем без определенного плана</w:t>
      </w:r>
      <w:r w:rsidR="00111A17" w:rsidRPr="00111A17">
        <w:t xml:space="preserve">. </w:t>
      </w:r>
      <w:r w:rsidRPr="00111A17">
        <w:t>Плановость расследования позволяет конкретизировать вопросы, подлежащие выяснению, учесть силы и средства, которые могут помочь при производстве отдельных следственных действий, решить задачи по организации взаимодействия с оперативно-розыскными службами, определить временные и пространственные рамки принятых тактических и управленческих решений</w:t>
      </w:r>
      <w:r w:rsidR="00111A17" w:rsidRPr="00111A17">
        <w:t xml:space="preserve">. </w:t>
      </w:r>
      <w:r w:rsidRPr="00111A17">
        <w:t>Наличие плана расследования, добросовестное его выполнение обеспечивает</w:t>
      </w:r>
      <w:r w:rsidR="00111A17">
        <w:t xml:space="preserve"> </w:t>
      </w:r>
      <w:r w:rsidRPr="00111A17">
        <w:t>организованность, активность и своевременность расследования по делу</w:t>
      </w:r>
      <w:r w:rsidR="00111A17" w:rsidRPr="00111A17">
        <w:t>.</w:t>
      </w:r>
    </w:p>
    <w:p w:rsidR="00EF388D" w:rsidRPr="00111A17" w:rsidRDefault="00111A17" w:rsidP="00111A17">
      <w:pPr>
        <w:pStyle w:val="2"/>
      </w:pPr>
      <w:r>
        <w:br w:type="page"/>
        <w:t xml:space="preserve">1. </w:t>
      </w:r>
      <w:r w:rsidR="00EF388D" w:rsidRPr="00111A17">
        <w:t>Планирование расследования преступления как важнейший элемент организационного обеспечения деятельности следователя</w:t>
      </w:r>
    </w:p>
    <w:p w:rsidR="00111A17" w:rsidRDefault="00111A17" w:rsidP="00111A17"/>
    <w:p w:rsidR="00111A17" w:rsidRDefault="00FD39CE" w:rsidP="00111A17">
      <w:r w:rsidRPr="00111A17">
        <w:t>Мы выделили часто встречающиеся на практике ошибки ввиду неприменения планирования в своей деятельности следователями</w:t>
      </w:r>
      <w:r w:rsidR="00111A17" w:rsidRPr="00111A17">
        <w:t>:</w:t>
      </w:r>
    </w:p>
    <w:p w:rsidR="00111A17" w:rsidRDefault="00FD39CE" w:rsidP="00111A17">
      <w:r w:rsidRPr="00111A17">
        <w:t>Невыполнение действий, направленных на получение криминалистически значимой информации</w:t>
      </w:r>
      <w:r w:rsidR="00111A17" w:rsidRPr="00111A17">
        <w:t xml:space="preserve">. </w:t>
      </w:r>
      <w:r w:rsidRPr="00111A17">
        <w:t>Как свидетельствуют результаты обобщения следственной практики, это связано в основном с недостатком выделенного следователем времени на расследование конкретного уголовного дела</w:t>
      </w:r>
      <w:r w:rsidR="00111A17" w:rsidRPr="00111A17">
        <w:t xml:space="preserve">. </w:t>
      </w:r>
      <w:r w:rsidRPr="00111A17">
        <w:t>Игнорируется любая возможность получения доказательственной информации, которая требует длительного времени</w:t>
      </w:r>
      <w:r w:rsidR="00111A17">
        <w:t xml:space="preserve"> (</w:t>
      </w:r>
      <w:r w:rsidRPr="00111A17">
        <w:t xml:space="preserve">в основном </w:t>
      </w:r>
      <w:r w:rsidR="00111A17">
        <w:t>-</w:t>
      </w:r>
      <w:r w:rsidRPr="00111A17">
        <w:t xml:space="preserve"> проведение судебных экспертиз</w:t>
      </w:r>
      <w:r w:rsidR="00111A17" w:rsidRPr="00111A17">
        <w:t xml:space="preserve">). </w:t>
      </w:r>
      <w:r w:rsidRPr="00111A17">
        <w:t>Они, как правило, полагают, что для установления лица, совершившего преступление, достаточно доказательств, полученных в ходе уже проведенных ими следственных действий, а их оказывается мало</w:t>
      </w:r>
      <w:r w:rsidR="00111A17" w:rsidRPr="00111A17">
        <w:t>.</w:t>
      </w:r>
    </w:p>
    <w:p w:rsidR="00111A17" w:rsidRDefault="00FD39CE" w:rsidP="00111A17">
      <w:r w:rsidRPr="00111A17">
        <w:t>Несвоевременное выполнение действий, обеспечивающих получение криминалистически значимой информации</w:t>
      </w:r>
      <w:r w:rsidR="00111A17" w:rsidRPr="00111A17">
        <w:t xml:space="preserve">. </w:t>
      </w:r>
      <w:r w:rsidRPr="00111A17">
        <w:t>К таким ошибкам относится запаздывание в проведении следственных и процессуальных действий</w:t>
      </w:r>
      <w:r w:rsidR="00111A17" w:rsidRPr="00111A17">
        <w:t xml:space="preserve">. </w:t>
      </w:r>
      <w:r w:rsidRPr="00111A17">
        <w:t>Например, опоздание с проведением осмотра места происшествия дает возможность преступнику уничтожить материальные следы преступления</w:t>
      </w:r>
      <w:r w:rsidR="00111A17" w:rsidRPr="00111A17">
        <w:t xml:space="preserve">. </w:t>
      </w:r>
      <w:r w:rsidRPr="00111A17">
        <w:t>Реже, но все-таки встречаются в следственной практике ошибки, заключающиеся в преждевременном проведении следственных действий</w:t>
      </w:r>
      <w:r w:rsidR="00111A17" w:rsidRPr="00111A17">
        <w:t xml:space="preserve">. </w:t>
      </w:r>
      <w:r w:rsidRPr="00111A17">
        <w:t>В ряде случаев немедленное проведение следственных действий может повредить процессу установления истины</w:t>
      </w:r>
      <w:r w:rsidR="00111A17" w:rsidRPr="00111A17">
        <w:t xml:space="preserve">: </w:t>
      </w:r>
      <w:r w:rsidRPr="00111A17">
        <w:t>необходимо предварительное осуществление оперативно-розыскных мероприятий</w:t>
      </w:r>
      <w:r w:rsidR="00111A17">
        <w:t xml:space="preserve"> (</w:t>
      </w:r>
      <w:r w:rsidRPr="00111A17">
        <w:t>может повлечь розыск подозреваемого, а значит приостановление производства по делу</w:t>
      </w:r>
      <w:r w:rsidR="00111A17" w:rsidRPr="00111A17">
        <w:t>).</w:t>
      </w:r>
    </w:p>
    <w:p w:rsidR="00111A17" w:rsidRDefault="00FD39CE" w:rsidP="00111A17">
      <w:r w:rsidRPr="00111A17">
        <w:t>Неполучение криминалистически значимой информации вследствие ошибок в ее оценке</w:t>
      </w:r>
      <w:r w:rsidR="00111A17" w:rsidRPr="00111A17">
        <w:t xml:space="preserve">. </w:t>
      </w:r>
      <w:r w:rsidRPr="00111A17">
        <w:t>Такие ошибки допускаются вследствие недооценки криминалистической значимости той или иной информации, имеющей отношение к расследуемому делу</w:t>
      </w:r>
      <w:r w:rsidR="00111A17" w:rsidRPr="00111A17">
        <w:t>.</w:t>
      </w:r>
    </w:p>
    <w:p w:rsidR="00111A17" w:rsidRDefault="00FD39CE" w:rsidP="00111A17">
      <w:r w:rsidRPr="00111A17">
        <w:t>Так, следователь, отдавший предпочтение одной версии, которая представляется ему наиболее обоснованной, не обращает должного внимания на иные обстоятельства и несоответствия, пропускает важные даты, не обращает внимания на существенные противоречия</w:t>
      </w:r>
      <w:r w:rsidR="00111A17" w:rsidRPr="00111A17">
        <w:t>.</w:t>
      </w:r>
    </w:p>
    <w:p w:rsidR="00111A17" w:rsidRDefault="00FD39CE" w:rsidP="00111A17">
      <w:r w:rsidRPr="00111A17">
        <w:t>Ошибки, допускаемые при хранении криминалистически значимой информации</w:t>
      </w:r>
      <w:r w:rsidR="00111A17" w:rsidRPr="00111A17">
        <w:t xml:space="preserve">. </w:t>
      </w:r>
      <w:r w:rsidRPr="00111A17">
        <w:t>Несвоевременное, например, направление предметов на производство биологической экспертизы</w:t>
      </w:r>
      <w:r w:rsidR="00111A17" w:rsidRPr="00111A17">
        <w:t>.</w:t>
      </w:r>
    </w:p>
    <w:p w:rsidR="00111A17" w:rsidRDefault="00FD39CE" w:rsidP="00111A17">
      <w:r w:rsidRPr="00111A17">
        <w:t xml:space="preserve">Несвоевременное ознакомление с материалами уголовного дела, что ведет к получению дополнительных ходатайств от адвоката в момент, когда сроки расследования истекают и </w:t>
      </w:r>
      <w:r w:rsidR="00111A17">
        <w:t>т.д.</w:t>
      </w:r>
    </w:p>
    <w:p w:rsidR="00111A17" w:rsidRDefault="00FD39CE" w:rsidP="00111A17">
      <w:r w:rsidRPr="00111A17">
        <w:t>Планироваться должна вся работа следователя, весь процесс расследования преступления в целом и каждый из составных элементов этого процесса</w:t>
      </w:r>
      <w:r w:rsidR="00111A17" w:rsidRPr="00111A17">
        <w:t xml:space="preserve">. </w:t>
      </w:r>
      <w:r w:rsidRPr="00111A17">
        <w:t>Качество планирования зависит от многих факторов</w:t>
      </w:r>
      <w:r w:rsidR="00111A17" w:rsidRPr="00111A17">
        <w:t xml:space="preserve">: </w:t>
      </w:r>
      <w:r w:rsidRPr="00111A17">
        <w:t>обстоятельств совершения преступления, объема информации, имеющейся в распоряжении следователя на начало планирования, возможностей установления новых фактов, поведения заинтересованных в исходе дела участников процесса, а также опыта расследования и навыков планирования у самого следователя</w:t>
      </w:r>
      <w:r w:rsidR="00111A17" w:rsidRPr="00111A17">
        <w:t>.</w:t>
      </w:r>
    </w:p>
    <w:p w:rsidR="00111A17" w:rsidRDefault="00FD39CE" w:rsidP="00111A17">
      <w:r w:rsidRPr="00111A17">
        <w:t>Следственных ошибок можно избежать, если использовать даже простейшие планы в своей деятельности, среди которых мы считаем наиболее приемлемыми, с учетом потребности практики, следующие</w:t>
      </w:r>
      <w:r w:rsidR="00111A17" w:rsidRPr="00111A17">
        <w:t>:</w:t>
      </w:r>
    </w:p>
    <w:p w:rsidR="00111A17" w:rsidRDefault="00FD39CE" w:rsidP="00111A17">
      <w:r w:rsidRPr="00111A17">
        <w:t>Конспект материалов уголовного дела</w:t>
      </w:r>
      <w:r w:rsidR="00111A17">
        <w:t xml:space="preserve"> (</w:t>
      </w:r>
      <w:r w:rsidRPr="00111A17">
        <w:t>отразить содержание процессуального документа, его лист в материалах уголовного дела, примечания, куда можно заносить важные даты, несоответствия в показаниях</w:t>
      </w:r>
      <w:r w:rsidR="00111A17" w:rsidRPr="00111A17">
        <w:t>).</w:t>
      </w:r>
    </w:p>
    <w:p w:rsidR="00111A17" w:rsidRDefault="00FD39CE" w:rsidP="00111A17">
      <w:r w:rsidRPr="00111A17">
        <w:t>План расследования по всему уголовному делу</w:t>
      </w:r>
      <w:r w:rsidR="00111A17">
        <w:t xml:space="preserve"> (</w:t>
      </w:r>
      <w:r w:rsidRPr="00111A17">
        <w:t xml:space="preserve">включить № уголовного дела, дату возбуждения, фабулу, следственные версии, предполагаемые следственные действия и </w:t>
      </w:r>
      <w:r w:rsidR="00111A17">
        <w:t>т.д.)</w:t>
      </w:r>
      <w:r w:rsidR="00111A17" w:rsidRPr="00111A17">
        <w:t>.</w:t>
      </w:r>
    </w:p>
    <w:p w:rsidR="00111A17" w:rsidRDefault="00FD39CE" w:rsidP="00111A17">
      <w:r w:rsidRPr="00111A17">
        <w:t>Единый календарный план расследования всех уголовных дел, находящихся в производстве</w:t>
      </w:r>
      <w:r w:rsidR="00111A17">
        <w:t xml:space="preserve"> (</w:t>
      </w:r>
      <w:r w:rsidRPr="00111A17">
        <w:t>рассчитать даты начала и окончания предварительного следствия</w:t>
      </w:r>
      <w:r w:rsidR="00111A17" w:rsidRPr="00111A17">
        <w:t>).</w:t>
      </w:r>
    </w:p>
    <w:p w:rsidR="00111A17" w:rsidRDefault="00FD39CE" w:rsidP="00111A17">
      <w:r w:rsidRPr="00111A17">
        <w:t>Карточки на участников уголовного судопроизводства</w:t>
      </w:r>
      <w:r w:rsidR="00111A17">
        <w:t xml:space="preserve"> (</w:t>
      </w:r>
      <w:r w:rsidRPr="00111A17">
        <w:t>данные подозреваемых, свидетелей, потерпевших</w:t>
      </w:r>
      <w:r w:rsidR="00111A17" w:rsidRPr="00111A17">
        <w:t>).</w:t>
      </w:r>
    </w:p>
    <w:p w:rsidR="00111A17" w:rsidRDefault="00FD39CE" w:rsidP="00111A17">
      <w:r w:rsidRPr="00111A17">
        <w:t>Индивидуальные планы конкретных следственных действий</w:t>
      </w:r>
      <w:r w:rsidR="00111A17">
        <w:t xml:space="preserve"> (</w:t>
      </w:r>
      <w:r w:rsidRPr="00111A17">
        <w:t xml:space="preserve">даты проведения, окончания, какие необходимо провести подготовительные мероприятия для них и </w:t>
      </w:r>
      <w:r w:rsidR="00111A17">
        <w:t>т.д.)</w:t>
      </w:r>
      <w:r w:rsidR="00111A17" w:rsidRPr="00111A17">
        <w:t xml:space="preserve">. </w:t>
      </w:r>
      <w:r w:rsidRPr="00111A17">
        <w:t>Условие своевременного выполнения плана расследования, возможно и контроля со стороны руководителя следственного органа, в зависимости от складывающейся ситуации расследования, обеспечит эффективность расследования и предупреждение преступлений</w:t>
      </w:r>
      <w:r w:rsidR="00111A17" w:rsidRPr="00111A17">
        <w:t>.</w:t>
      </w:r>
    </w:p>
    <w:p w:rsidR="00FD39CE" w:rsidRPr="00111A17" w:rsidRDefault="00FD39CE" w:rsidP="00111A17">
      <w:r w:rsidRPr="00111A17">
        <w:t>К вопросу об оценке заключения эксперта, данного по вопросам вмешательства в штатный режим работы электронного игрового автомата</w:t>
      </w:r>
    </w:p>
    <w:p w:rsidR="00111A17" w:rsidRDefault="00FD39CE" w:rsidP="00111A17">
      <w:r w:rsidRPr="00111A17">
        <w:t>По мере расширения численности среднего класса развлекательные центры стали все чаще появляться и в городах с населением до 1 млн</w:t>
      </w:r>
      <w:r w:rsidR="00111A17" w:rsidRPr="00111A17">
        <w:t xml:space="preserve">. </w:t>
      </w:r>
      <w:r w:rsidRPr="00111A17">
        <w:t xml:space="preserve">человек </w:t>
      </w:r>
      <w:r w:rsidR="00111A17">
        <w:t>-</w:t>
      </w:r>
      <w:r w:rsidRPr="00111A17">
        <w:t xml:space="preserve"> на них приходится до 70% продаж игрового оборудования</w:t>
      </w:r>
      <w:r w:rsidR="00111A17" w:rsidRPr="00111A17">
        <w:t xml:space="preserve">. </w:t>
      </w:r>
      <w:r w:rsidRPr="00111A17">
        <w:t>Около 20% оборудования для проведения досуга приобретается торговыми центрами</w:t>
      </w:r>
      <w:r w:rsidR="00111A17" w:rsidRPr="00111A17">
        <w:t xml:space="preserve">. </w:t>
      </w:r>
      <w:r w:rsidRPr="00111A17">
        <w:t>Большинство таких центров ориентировано на посетителей в возрасте от 18 до 30 лет, среди которых, как правило, больше всего благополучных в социальном плане лиц</w:t>
      </w:r>
      <w:r w:rsidR="00111A17" w:rsidRPr="00111A17">
        <w:t xml:space="preserve">. </w:t>
      </w:r>
      <w:r w:rsidRPr="00111A17">
        <w:t>Указанные факторы позволяют рассматривать игровой бизнес как поле возникновения уголовных и административных правонарушений</w:t>
      </w:r>
      <w:r w:rsidR="00111A17" w:rsidRPr="00111A17">
        <w:t xml:space="preserve">. </w:t>
      </w:r>
      <w:r w:rsidRPr="00111A17">
        <w:t xml:space="preserve">Следует особо отметить, что правонарушения в области игорного бизнеса часто связаны с игровым автоматом, как электронным устройством </w:t>
      </w:r>
      <w:r w:rsidR="00111A17">
        <w:t>-</w:t>
      </w:r>
      <w:r w:rsidRPr="00111A17">
        <w:t xml:space="preserve"> </w:t>
      </w:r>
      <w:r w:rsidR="00111A17">
        <w:t>т.е.</w:t>
      </w:r>
      <w:r w:rsidR="00111A17" w:rsidRPr="00111A17">
        <w:t xml:space="preserve"> </w:t>
      </w:r>
      <w:r w:rsidRPr="00111A17">
        <w:t>с вмешательством в штатный режим его работы</w:t>
      </w:r>
      <w:r w:rsidR="00111A17" w:rsidRPr="00111A17">
        <w:t>.</w:t>
      </w:r>
    </w:p>
    <w:p w:rsidR="00111A17" w:rsidRDefault="00FD39CE" w:rsidP="00111A17">
      <w:r w:rsidRPr="00111A17">
        <w:t>Исследование произведенного вмешательства невозможно без использования специальных познаний, которое регламентировано процессуальными кодексами</w:t>
      </w:r>
      <w:r w:rsidR="00111A17">
        <w:t xml:space="preserve"> (</w:t>
      </w:r>
      <w:r w:rsidRPr="00111A17">
        <w:t>УПК, КоАП</w:t>
      </w:r>
      <w:r w:rsidR="00111A17" w:rsidRPr="00111A17">
        <w:t xml:space="preserve">) </w:t>
      </w:r>
      <w:r w:rsidRPr="00111A17">
        <w:t>и Федеральным законом №73-ФЗ</w:t>
      </w:r>
      <w:r w:rsidR="00111A17">
        <w:t xml:space="preserve"> "</w:t>
      </w:r>
      <w:r w:rsidRPr="00111A17">
        <w:t>О государственной судебно</w:t>
      </w:r>
      <w:r w:rsidR="00111A17" w:rsidRPr="00111A17">
        <w:t xml:space="preserve"> - </w:t>
      </w:r>
      <w:r w:rsidRPr="00111A17">
        <w:t>экспертной деятельности в Российской Федерации</w:t>
      </w:r>
      <w:r w:rsidR="00111A17">
        <w:t xml:space="preserve">", </w:t>
      </w:r>
      <w:r w:rsidRPr="00111A17">
        <w:t>а лицом, их реализующим, является судебный эксперт</w:t>
      </w:r>
      <w:r w:rsidR="00111A17" w:rsidRPr="00111A17">
        <w:t>.</w:t>
      </w:r>
    </w:p>
    <w:p w:rsidR="00111A17" w:rsidRDefault="00FD39CE" w:rsidP="00111A17">
      <w:r w:rsidRPr="00111A17">
        <w:t>Согласно</w:t>
      </w:r>
      <w:r w:rsidR="00111A17">
        <w:t xml:space="preserve"> "</w:t>
      </w:r>
      <w:r w:rsidRPr="00111A17">
        <w:t>Правилам проведения испытаний игровых автоматов с денежным выигрышем с целью утверждения типа и контроля за их соответствием утвержденному типу</w:t>
      </w:r>
      <w:r w:rsidR="00111A17">
        <w:t xml:space="preserve">", </w:t>
      </w:r>
      <w:r w:rsidRPr="00111A17">
        <w:t>утвержденным Приказом Госстандарта РФ от 24 января 2000 г</w:t>
      </w:r>
      <w:r w:rsidR="00111A17" w:rsidRPr="00111A17">
        <w:t xml:space="preserve">. </w:t>
      </w:r>
      <w:r w:rsidRPr="00111A17">
        <w:t>№22 к игровым автоматам относят игровое оборудование</w:t>
      </w:r>
      <w:r w:rsidR="00111A17">
        <w:t xml:space="preserve"> (</w:t>
      </w:r>
      <w:r w:rsidRPr="00111A17">
        <w:t>механическое, электрическое, электронное или иное техническое оборудование</w:t>
      </w:r>
      <w:r w:rsidR="00111A17" w:rsidRPr="00111A17">
        <w:t>),</w:t>
      </w:r>
      <w:r w:rsidRPr="00111A17">
        <w:t xml:space="preserve"> используемое для проведения азартных игр с материальным выигрышем, который определяется случайным образом устройством, находящимся внутри корпуса такого игрового оборудования без участия организатора азартных игр или его работников</w:t>
      </w:r>
      <w:r w:rsidR="00111A17" w:rsidRPr="00111A17">
        <w:t xml:space="preserve">. </w:t>
      </w:r>
      <w:r w:rsidRPr="00111A17">
        <w:t xml:space="preserve">В соответствии с ГОСТ 15971-90, электронный игровой автомат может представлять собой электронно-вычислительную машину, </w:t>
      </w:r>
      <w:r w:rsidR="00111A17">
        <w:t>т.е.</w:t>
      </w:r>
      <w:r w:rsidR="00111A17" w:rsidRPr="00111A17">
        <w:t xml:space="preserve"> </w:t>
      </w:r>
      <w:r w:rsidRPr="00111A17">
        <w:t>информационное компьютерное средство</w:t>
      </w:r>
      <w:r w:rsidR="00111A17" w:rsidRPr="00111A17">
        <w:t>.</w:t>
      </w:r>
    </w:p>
    <w:p w:rsidR="00111A17" w:rsidRDefault="00FD39CE" w:rsidP="00111A17">
      <w:r w:rsidRPr="00111A17">
        <w:t>Исследование информационных компьютерных средств, к которым относятся и игровые автоматы, входит в компетенцию судебного эксперта специальности 2</w:t>
      </w:r>
      <w:r w:rsidR="00111A17">
        <w:t>1.1 "</w:t>
      </w:r>
      <w:r w:rsidRPr="00111A17">
        <w:t>Исследование информационных компьютерных средств</w:t>
      </w:r>
      <w:r w:rsidR="00111A17">
        <w:t xml:space="preserve">" </w:t>
      </w:r>
      <w:r w:rsidRPr="00111A17">
        <w:t>по Перечню Минюста РФ</w:t>
      </w:r>
      <w:r w:rsidR="00111A17" w:rsidRPr="00111A17">
        <w:t xml:space="preserve">. </w:t>
      </w:r>
      <w:r w:rsidRPr="00111A17">
        <w:t>В настоящее время эксперты этой специальности готовятся как внутри системы СЭУ Минюста РФ, так и вне ее</w:t>
      </w:r>
      <w:r w:rsidR="00111A17">
        <w:t xml:space="preserve"> (</w:t>
      </w:r>
      <w:r w:rsidRPr="00111A17">
        <w:t>например, в ИПК РФЦСЭ</w:t>
      </w:r>
      <w:r w:rsidR="00111A17" w:rsidRPr="00111A17">
        <w:t>),</w:t>
      </w:r>
      <w:r w:rsidRPr="00111A17">
        <w:t xml:space="preserve"> а кроме того, могут быть привлечены из числа иных лиц, обладающих специальными познаниями</w:t>
      </w:r>
      <w:r w:rsidR="00111A17" w:rsidRPr="00111A17">
        <w:t>.</w:t>
      </w:r>
    </w:p>
    <w:p w:rsidR="00111A17" w:rsidRDefault="00FD39CE" w:rsidP="00111A17">
      <w:r w:rsidRPr="00111A17">
        <w:t>Несмотря на возможности подготовки и сертификации</w:t>
      </w:r>
      <w:r w:rsidR="00111A17">
        <w:t xml:space="preserve"> (</w:t>
      </w:r>
      <w:r w:rsidRPr="00111A17">
        <w:t>например, в Системе добровольной сертификации методического обеспечения судебной экспертизы</w:t>
      </w:r>
      <w:r w:rsidR="00111A17" w:rsidRPr="00111A17">
        <w:t xml:space="preserve">) </w:t>
      </w:r>
      <w:r w:rsidRPr="00111A17">
        <w:t>в заключениях экспертов, выполненных по вопросам исследования игровых автоматов, часто отмечается ряд существенных недостатков, часть из которых имеет существенное значение для установления истины по делу</w:t>
      </w:r>
      <w:r w:rsidR="00111A17" w:rsidRPr="00111A17">
        <w:t xml:space="preserve">. </w:t>
      </w:r>
      <w:r w:rsidRPr="00111A17">
        <w:t>В основу настоящей работы положен опыт рецензирования заключений экспертов, поступивших в Бюро независимой технической экспертизы Ставропольского государственного университета в течение 2008 года</w:t>
      </w:r>
      <w:r w:rsidR="00111A17" w:rsidRPr="00111A17">
        <w:t xml:space="preserve">. </w:t>
      </w:r>
      <w:r w:rsidRPr="00111A17">
        <w:t>К распространенным недостаткам, выявляемым при рецензировании, в частности относятся следующие</w:t>
      </w:r>
      <w:r w:rsidR="00111A17" w:rsidRPr="00111A17">
        <w:t>.</w:t>
      </w:r>
    </w:p>
    <w:p w:rsidR="00111A17" w:rsidRDefault="00FD39CE" w:rsidP="00111A17">
      <w:r w:rsidRPr="00111A17">
        <w:t>1</w:t>
      </w:r>
      <w:r w:rsidR="00111A17" w:rsidRPr="00111A17">
        <w:t xml:space="preserve">. </w:t>
      </w:r>
      <w:r w:rsidRPr="00111A17">
        <w:t>Выход за пределы компетенции с нарушением требований ст</w:t>
      </w:r>
      <w:r w:rsidR="00111A17">
        <w:t>.5</w:t>
      </w:r>
      <w:r w:rsidRPr="00111A17">
        <w:t>7 УПК РФ</w:t>
      </w:r>
      <w:r w:rsidR="00111A17" w:rsidRPr="00111A17">
        <w:t xml:space="preserve">. </w:t>
      </w:r>
      <w:r w:rsidRPr="00111A17">
        <w:t>Например, эксперт, обладающий специальными познаниями в области судебной фоноскопии и исследованию объектов интеллектуальной собственности на предмет контрафактности, проводит судебную компьютерную экспертизу с объектами исследования</w:t>
      </w:r>
      <w:r w:rsidR="00111A17" w:rsidRPr="00111A17">
        <w:t xml:space="preserve"> - </w:t>
      </w:r>
      <w:r w:rsidRPr="00111A17">
        <w:t>игровыми автоматами</w:t>
      </w:r>
      <w:r w:rsidR="00111A17" w:rsidRPr="00111A17">
        <w:t>.</w:t>
      </w:r>
    </w:p>
    <w:p w:rsidR="00111A17" w:rsidRDefault="00FD39CE" w:rsidP="00111A17">
      <w:r w:rsidRPr="00111A17">
        <w:t>2</w:t>
      </w:r>
      <w:r w:rsidR="00111A17" w:rsidRPr="00111A17">
        <w:t xml:space="preserve">. </w:t>
      </w:r>
      <w:r w:rsidRPr="00111A17">
        <w:t>Неупотребление современных методик, неправильная оценка идентификационной значимости выявленных при изучении объекта признаков</w:t>
      </w:r>
      <w:r w:rsidR="00111A17" w:rsidRPr="00111A17">
        <w:t xml:space="preserve">. </w:t>
      </w:r>
      <w:r w:rsidRPr="00111A17">
        <w:t>В числе таких нарушений следует отметить в первую очередь использование устаревших методических рекомендаций, а также использование недействующих или утративших силу нормативных источников</w:t>
      </w:r>
      <w:r w:rsidR="00111A17" w:rsidRPr="00111A17">
        <w:t xml:space="preserve">. </w:t>
      </w:r>
      <w:r w:rsidRPr="00111A17">
        <w:t>Такие недостатки являются прямым нарушением требований ст</w:t>
      </w:r>
      <w:r w:rsidR="00111A17">
        <w:t>.4</w:t>
      </w:r>
      <w:r w:rsidRPr="00111A17">
        <w:t xml:space="preserve"> Федерального закона №73-ФЗ</w:t>
      </w:r>
      <w:r w:rsidR="00111A17">
        <w:t xml:space="preserve"> "</w:t>
      </w:r>
      <w:r w:rsidRPr="00111A17">
        <w:t>О государственной судебно-экспертной</w:t>
      </w:r>
      <w:r w:rsidR="00A121C3" w:rsidRPr="00111A17">
        <w:t xml:space="preserve"> </w:t>
      </w:r>
      <w:r w:rsidRPr="00111A17">
        <w:t>деятельности в Российской Федерации</w:t>
      </w:r>
      <w:r w:rsidR="00111A17">
        <w:t xml:space="preserve">", </w:t>
      </w:r>
      <w:r w:rsidRPr="00111A17">
        <w:t>согласно которым заключение эксперта должно быть основано на современных достижениях науки и техники</w:t>
      </w:r>
      <w:r w:rsidR="00111A17" w:rsidRPr="00111A17">
        <w:t>.</w:t>
      </w:r>
    </w:p>
    <w:p w:rsidR="00111A17" w:rsidRDefault="00FD39CE" w:rsidP="00111A17">
      <w:r w:rsidRPr="00111A17">
        <w:t>3</w:t>
      </w:r>
      <w:r w:rsidR="00111A17" w:rsidRPr="00111A17">
        <w:t xml:space="preserve">. </w:t>
      </w:r>
      <w:r w:rsidRPr="00111A17">
        <w:t>Нарушение процессуальных норм, в т</w:t>
      </w:r>
      <w:r w:rsidR="00111A17" w:rsidRPr="00111A17">
        <w:t xml:space="preserve">. </w:t>
      </w:r>
      <w:r w:rsidRPr="00111A17">
        <w:t>ч</w:t>
      </w:r>
      <w:r w:rsidR="00111A17" w:rsidRPr="00111A17">
        <w:t xml:space="preserve">. </w:t>
      </w:r>
      <w:r w:rsidRPr="00111A17">
        <w:t>различия в количественных и качественных характеристиках представленных на исследование объектов</w:t>
      </w:r>
      <w:r w:rsidR="00111A17" w:rsidRPr="00111A17">
        <w:t xml:space="preserve">. </w:t>
      </w:r>
      <w:r w:rsidRPr="00111A17">
        <w:t>Например, не совпадает перечень и описательные характеристики объектов исследования, отличается количество вопросов, поставленных следователем перед экспертом в постановлении и количество вопросов, приведенных в заключении эксперта</w:t>
      </w:r>
      <w:r w:rsidR="00111A17" w:rsidRPr="00111A17">
        <w:t>.</w:t>
      </w:r>
    </w:p>
    <w:p w:rsidR="00111A17" w:rsidRDefault="00FD39CE" w:rsidP="00111A17">
      <w:r w:rsidRPr="00111A17">
        <w:t>4</w:t>
      </w:r>
      <w:r w:rsidR="00111A17" w:rsidRPr="00111A17">
        <w:t xml:space="preserve">. </w:t>
      </w:r>
      <w:r w:rsidRPr="00111A17">
        <w:t>Использование не апробированного экспертного инструментария</w:t>
      </w:r>
      <w:r w:rsidR="00111A17" w:rsidRPr="00111A17">
        <w:t xml:space="preserve">. </w:t>
      </w:r>
      <w:r w:rsidRPr="00111A17">
        <w:t>В таких случаях экспертами в нарушение требований п</w:t>
      </w:r>
      <w:r w:rsidR="00111A17">
        <w:t>.9</w:t>
      </w:r>
      <w:r w:rsidRPr="00111A17">
        <w:t xml:space="preserve"> ст</w:t>
      </w:r>
      <w:r w:rsidR="00111A17">
        <w:t>. 20</w:t>
      </w:r>
      <w:r w:rsidRPr="00111A17">
        <w:t>4 УПК РФ и ст</w:t>
      </w:r>
      <w:r w:rsidR="00111A17">
        <w:t>.2</w:t>
      </w:r>
      <w:r w:rsidRPr="00111A17">
        <w:t>5 73-ФЗ, согласно которым в заключении эксперта указываются содержание и результаты исследований с указанием примененных методик</w:t>
      </w:r>
      <w:r w:rsidR="00111A17">
        <w:t xml:space="preserve"> (</w:t>
      </w:r>
      <w:r w:rsidRPr="00111A17">
        <w:t>методов</w:t>
      </w:r>
      <w:r w:rsidR="00111A17" w:rsidRPr="00111A17">
        <w:t xml:space="preserve">) </w:t>
      </w:r>
      <w:r w:rsidRPr="00111A17">
        <w:t>и инструментария, как правило, вовсе не даются ссылки на использованные программные и аппаратные средства</w:t>
      </w:r>
      <w:r w:rsidR="00111A17" w:rsidRPr="00111A17">
        <w:t>.</w:t>
      </w:r>
    </w:p>
    <w:p w:rsidR="00111A17" w:rsidRDefault="00FD39CE" w:rsidP="00111A17">
      <w:r w:rsidRPr="00111A17">
        <w:t>5</w:t>
      </w:r>
      <w:r w:rsidR="00111A17" w:rsidRPr="00111A17">
        <w:t xml:space="preserve">. </w:t>
      </w:r>
      <w:r w:rsidRPr="00111A17">
        <w:t>Нарушение требования о преимущественном применении неразрушающих методов исследования</w:t>
      </w:r>
      <w:r w:rsidR="00111A17" w:rsidRPr="00111A17">
        <w:t xml:space="preserve">. </w:t>
      </w:r>
      <w:r w:rsidRPr="00111A17">
        <w:t>В таких случаях, как правило, документ, разрешающий проведение исследований, могущих повлечь изменение основных свойств объектов исследования, у эксперта отсутствует и, соответственно, имеет место прямое нарушение требований п</w:t>
      </w:r>
      <w:r w:rsidR="00111A17">
        <w:t>.3</w:t>
      </w:r>
      <w:r w:rsidRPr="00111A17">
        <w:t xml:space="preserve"> ч</w:t>
      </w:r>
      <w:r w:rsidR="00111A17">
        <w:t>.4</w:t>
      </w:r>
      <w:r w:rsidRPr="00111A17">
        <w:t xml:space="preserve"> ст</w:t>
      </w:r>
      <w:r w:rsidR="00111A17">
        <w:t>.5</w:t>
      </w:r>
      <w:r w:rsidRPr="00111A17">
        <w:t>7 УПК РФ и ст</w:t>
      </w:r>
      <w:r w:rsidR="00111A17">
        <w:t>.1</w:t>
      </w:r>
      <w:r w:rsidRPr="00111A17">
        <w:t>0 73-ФЗ</w:t>
      </w:r>
      <w:r w:rsidR="00111A17" w:rsidRPr="00111A17">
        <w:t xml:space="preserve">. </w:t>
      </w:r>
      <w:r w:rsidRPr="00111A17">
        <w:t>Типичным примером использования разрушающих методов исследования, изменяющих основные свойства объекта исследования, является непосредственное включение объектов исследования, содержащих накопители на жестких магнитных дисках, в сеть для их последующего исследования</w:t>
      </w:r>
      <w:r w:rsidR="00111A17" w:rsidRPr="00111A17">
        <w:t>.</w:t>
      </w:r>
    </w:p>
    <w:p w:rsidR="00111A17" w:rsidRDefault="00FD39CE" w:rsidP="00111A17">
      <w:r w:rsidRPr="00111A17">
        <w:t>Совокупная оценка формальной и содержательной сторон заключений экспертов, данных по вопросам, связанным с вмешательством в штатный режим функционирования игровых автоматов, показывает, что распространенными недостатками являются следующие</w:t>
      </w:r>
      <w:r w:rsidR="00111A17" w:rsidRPr="00111A17">
        <w:t>:</w:t>
      </w:r>
    </w:p>
    <w:p w:rsidR="00111A17" w:rsidRDefault="00FD39CE" w:rsidP="00111A17">
      <w:r w:rsidRPr="00111A17">
        <w:t>многочисленные нарушения процессуального порядка проведения экспертизы</w:t>
      </w:r>
      <w:r w:rsidR="00111A17" w:rsidRPr="00111A17">
        <w:t>;</w:t>
      </w:r>
    </w:p>
    <w:p w:rsidR="00111A17" w:rsidRDefault="00FD39CE" w:rsidP="00111A17">
      <w:r w:rsidRPr="00111A17">
        <w:t>неподтвержденность или отсутствие компетентности эксперта в области компьютерно-технической экспертизы</w:t>
      </w:r>
      <w:r w:rsidR="00111A17" w:rsidRPr="00111A17">
        <w:t>;</w:t>
      </w:r>
    </w:p>
    <w:p w:rsidR="00111A17" w:rsidRDefault="00FD39CE" w:rsidP="00111A17">
      <w:r w:rsidRPr="00111A17">
        <w:t>исследование недопустимых объектов</w:t>
      </w:r>
      <w:r w:rsidR="00111A17" w:rsidRPr="00111A17">
        <w:t>;</w:t>
      </w:r>
    </w:p>
    <w:p w:rsidR="00111A17" w:rsidRDefault="00FD39CE" w:rsidP="00111A17">
      <w:r w:rsidRPr="00111A17">
        <w:t>неверное избрание методик исследования</w:t>
      </w:r>
      <w:r w:rsidR="00111A17" w:rsidRPr="00111A17">
        <w:t>;</w:t>
      </w:r>
    </w:p>
    <w:p w:rsidR="00111A17" w:rsidRDefault="00FD39CE" w:rsidP="00111A17">
      <w:r w:rsidRPr="00111A17">
        <w:t>отсутствие описания примененных экспертом методов, средств и экспертного инструментария</w:t>
      </w:r>
      <w:r w:rsidR="00111A17" w:rsidRPr="00111A17">
        <w:t>;</w:t>
      </w:r>
    </w:p>
    <w:p w:rsidR="00111A17" w:rsidRDefault="00FD39CE" w:rsidP="00111A17">
      <w:r w:rsidRPr="00111A17">
        <w:t>низкая мотивированность полученных в результате проведенных исследований результатов</w:t>
      </w:r>
      <w:r w:rsidR="00111A17" w:rsidRPr="00111A17">
        <w:t>;</w:t>
      </w:r>
    </w:p>
    <w:p w:rsidR="00111A17" w:rsidRDefault="00FD39CE" w:rsidP="00111A17">
      <w:r w:rsidRPr="00111A17">
        <w:t>отсутствие ходатайств о предоставлении дополнительных материалов в условиях очевидной недостаточности материалов, представленных для исследования, для дачи обоснованных выводов</w:t>
      </w:r>
      <w:r w:rsidR="00111A17" w:rsidRPr="00111A17">
        <w:t>;</w:t>
      </w:r>
    </w:p>
    <w:p w:rsidR="00111A17" w:rsidRDefault="00FD39CE" w:rsidP="00111A17">
      <w:r w:rsidRPr="00111A17">
        <w:t>существенное отставание проведенных исследований от современного уровня развития методологии компьютерно-технической</w:t>
      </w:r>
      <w:r w:rsidR="00111A17">
        <w:t xml:space="preserve"> (</w:t>
      </w:r>
      <w:r w:rsidRPr="00111A17">
        <w:t>компьютерной</w:t>
      </w:r>
      <w:r w:rsidR="00111A17" w:rsidRPr="00111A17">
        <w:t xml:space="preserve">) </w:t>
      </w:r>
      <w:r w:rsidRPr="00111A17">
        <w:t>экспертизы</w:t>
      </w:r>
      <w:r w:rsidR="00111A17" w:rsidRPr="00111A17">
        <w:t xml:space="preserve">; - </w:t>
      </w:r>
      <w:r w:rsidRPr="00111A17">
        <w:t>наличие значительного количества опечаток, грамматических, лексических, пунктуационных и др</w:t>
      </w:r>
      <w:r w:rsidR="00111A17" w:rsidRPr="00111A17">
        <w:t xml:space="preserve">. </w:t>
      </w:r>
      <w:r w:rsidRPr="00111A17">
        <w:t>ошибок, свидетельствующих о пренебрежении эксперта к необходимости правки окончательного текста заключения</w:t>
      </w:r>
      <w:r w:rsidR="00111A17" w:rsidRPr="00111A17">
        <w:t xml:space="preserve">. </w:t>
      </w:r>
      <w:r w:rsidRPr="00111A17">
        <w:t>Установленные в ходе выполнения настоящей работы проблемные характеристики заключений экспертов по вопросам, связанным с вмешательством в штатный режим функционирования игровых автоматов, могут быть использованы при оценке заключений экспертов в суде</w:t>
      </w:r>
      <w:r w:rsidR="00111A17" w:rsidRPr="00111A17">
        <w:t>.</w:t>
      </w:r>
    </w:p>
    <w:p w:rsidR="00111A17" w:rsidRDefault="00111A17" w:rsidP="00111A17"/>
    <w:p w:rsidR="00FD39CE" w:rsidRPr="00111A17" w:rsidRDefault="00111A17" w:rsidP="00111A17">
      <w:pPr>
        <w:pStyle w:val="2"/>
      </w:pPr>
      <w:r>
        <w:t xml:space="preserve">2. </w:t>
      </w:r>
      <w:r w:rsidR="00FD39CE" w:rsidRPr="00111A17">
        <w:t>Типичные ситуации проведения допроса подозреваемого при расследовании взяточ</w:t>
      </w:r>
      <w:r w:rsidR="00A121C3" w:rsidRPr="00111A17">
        <w:t>ничества в сфере образования</w:t>
      </w:r>
    </w:p>
    <w:p w:rsidR="00111A17" w:rsidRDefault="00111A17" w:rsidP="00111A17"/>
    <w:p w:rsidR="00111A17" w:rsidRDefault="00FD39CE" w:rsidP="00111A17">
      <w:r w:rsidRPr="00111A17">
        <w:t>Специфика проведения допроса подозреваемого при расследовании взяточничества в сфере образования связана с личностными качествами допрашиваемого</w:t>
      </w:r>
      <w:r w:rsidR="00111A17" w:rsidRPr="00111A17">
        <w:t xml:space="preserve">. </w:t>
      </w:r>
      <w:r w:rsidRPr="00111A17">
        <w:t>У подозреваемого, чаще всего, будет доминировать явно выраженная оборонительная позиция относительно подозрения в совершении преступления, он относится с настороженностью или негативом к следователю</w:t>
      </w:r>
      <w:r w:rsidR="00111A17" w:rsidRPr="00111A17">
        <w:t xml:space="preserve">. </w:t>
      </w:r>
      <w:r w:rsidRPr="00111A17">
        <w:t>При допросе подозреваемого, согласно изучению материалов практики, может возникнуть две ситуации</w:t>
      </w:r>
      <w:r w:rsidR="00111A17" w:rsidRPr="00111A17">
        <w:t>:</w:t>
      </w:r>
    </w:p>
    <w:p w:rsidR="00111A17" w:rsidRDefault="00FD39CE" w:rsidP="00111A17">
      <w:r w:rsidRPr="00111A17">
        <w:t>1</w:t>
      </w:r>
      <w:r w:rsidR="00111A17" w:rsidRPr="00111A17">
        <w:t xml:space="preserve">) </w:t>
      </w:r>
      <w:r w:rsidRPr="00111A17">
        <w:t>бесконфликтная, когда интересы следователя и подозреваемого совпадают</w:t>
      </w:r>
      <w:r w:rsidR="00111A17">
        <w:t xml:space="preserve"> (</w:t>
      </w:r>
      <w:r w:rsidRPr="00111A17">
        <w:t>38,7%</w:t>
      </w:r>
      <w:r w:rsidR="00111A17" w:rsidRPr="00111A17">
        <w:t>);</w:t>
      </w:r>
    </w:p>
    <w:p w:rsidR="00111A17" w:rsidRDefault="00FD39CE" w:rsidP="00111A17">
      <w:r w:rsidRPr="00111A17">
        <w:t>2</w:t>
      </w:r>
      <w:r w:rsidR="00111A17" w:rsidRPr="00111A17">
        <w:t xml:space="preserve">) </w:t>
      </w:r>
      <w:r w:rsidRPr="00111A17">
        <w:t>конфликтная, когда интересы следователя и подозреваемого в процессе допроса противоположны друг другу</w:t>
      </w:r>
      <w:r w:rsidR="00111A17">
        <w:t xml:space="preserve"> (</w:t>
      </w:r>
      <w:r w:rsidRPr="00111A17">
        <w:t>61,3%</w:t>
      </w:r>
      <w:r w:rsidR="00111A17" w:rsidRPr="00111A17">
        <w:t>):</w:t>
      </w:r>
    </w:p>
    <w:p w:rsidR="00FD39CE" w:rsidRPr="00111A17" w:rsidRDefault="00FD39CE" w:rsidP="00111A17">
      <w:r w:rsidRPr="00111A17">
        <w:t>а</w:t>
      </w:r>
      <w:r w:rsidR="00111A17" w:rsidRPr="00111A17">
        <w:t xml:space="preserve">) </w:t>
      </w:r>
      <w:r w:rsidRPr="00111A17">
        <w:t>подозреваемый дает зав</w:t>
      </w:r>
      <w:r w:rsidR="00A121C3" w:rsidRPr="00111A17">
        <w:t>едомо ложные показания</w:t>
      </w:r>
      <w:r w:rsidR="00111A17">
        <w:t xml:space="preserve"> (</w:t>
      </w:r>
      <w:r w:rsidR="00A121C3" w:rsidRPr="00111A17">
        <w:t>78,4%</w:t>
      </w:r>
      <w:r w:rsidR="00111A17" w:rsidRPr="00111A17">
        <w:t>),</w:t>
      </w:r>
    </w:p>
    <w:p w:rsidR="00111A17" w:rsidRDefault="00FD39CE" w:rsidP="00111A17">
      <w:r w:rsidRPr="00111A17">
        <w:t>б</w:t>
      </w:r>
      <w:r w:rsidR="00111A17" w:rsidRPr="00111A17">
        <w:t xml:space="preserve">) </w:t>
      </w:r>
      <w:r w:rsidRPr="00111A17">
        <w:t>подозреваемый отказывает</w:t>
      </w:r>
      <w:r w:rsidR="00A121C3" w:rsidRPr="00111A17">
        <w:t>ся от дачи показаний</w:t>
      </w:r>
      <w:r w:rsidR="00111A17">
        <w:t xml:space="preserve"> (</w:t>
      </w:r>
      <w:r w:rsidR="00A121C3" w:rsidRPr="00111A17">
        <w:t>21,6%</w:t>
      </w:r>
      <w:r w:rsidR="00111A17" w:rsidRPr="00111A17">
        <w:t>).</w:t>
      </w:r>
    </w:p>
    <w:p w:rsidR="00111A17" w:rsidRDefault="00FD39CE" w:rsidP="00111A17">
      <w:r w:rsidRPr="00111A17">
        <w:t>В условиях бесконфликтной ситуации подозреваемый либо осознает противоправность совершенного деяния и раскаивается в содеянном, либо находится в состоянии растерянности</w:t>
      </w:r>
      <w:r w:rsidR="00111A17" w:rsidRPr="00111A17">
        <w:t xml:space="preserve">. </w:t>
      </w:r>
      <w:r w:rsidRPr="00111A17">
        <w:t>Наиболее распространенными тактическими приемами, применяемыми в ходе допроса подозреваемого по фактам взяточничества в сфере образования, являются</w:t>
      </w:r>
      <w:r w:rsidR="00111A17" w:rsidRPr="00111A17">
        <w:t xml:space="preserve">: </w:t>
      </w:r>
      <w:r w:rsidRPr="00111A17">
        <w:t>установление психологического контакта, обращение к положительным качествам личности собеседника и демонстрация осведомленности следователя о личной жизни подозреваемого, детализация показаний</w:t>
      </w:r>
      <w:r w:rsidR="00111A17" w:rsidRPr="00111A17">
        <w:t>.</w:t>
      </w:r>
    </w:p>
    <w:p w:rsidR="00111A17" w:rsidRDefault="00FD39CE" w:rsidP="00111A17">
      <w:r w:rsidRPr="00111A17">
        <w:t>Конфликтная ситуация в допросе подозреваемого возникает, когда он возбужден, агрессивен и настроен отрицать причастность к содеянному и давать заведомо ложные показания либо вообще отказывается от их дачи</w:t>
      </w:r>
      <w:r w:rsidR="00111A17" w:rsidRPr="00111A17">
        <w:t>.</w:t>
      </w:r>
    </w:p>
    <w:p w:rsidR="00111A17" w:rsidRDefault="00FD39CE" w:rsidP="00111A17">
      <w:r w:rsidRPr="00111A17">
        <w:t>В условиях первой разновидности конфликтной ситуации допроса, когда подозреваемый дает ложные показания относительно своей непричастности к совершению преступления следует учитывать следующие доводы</w:t>
      </w:r>
      <w:r w:rsidR="00111A17" w:rsidRPr="00111A17">
        <w:t xml:space="preserve">: </w:t>
      </w:r>
      <w:r w:rsidRPr="00111A17">
        <w:t>использования своих законных полномочий</w:t>
      </w:r>
      <w:r w:rsidR="00111A17">
        <w:t xml:space="preserve"> (</w:t>
      </w:r>
      <w:r w:rsidRPr="00111A17">
        <w:t xml:space="preserve">получение спонсорской помощи, оплаты учебных занятий, и </w:t>
      </w:r>
      <w:r w:rsidR="00111A17">
        <w:t>т.п.)</w:t>
      </w:r>
      <w:r w:rsidR="00111A17" w:rsidRPr="00111A17">
        <w:t xml:space="preserve">; </w:t>
      </w:r>
      <w:r w:rsidRPr="00111A17">
        <w:t>осуществления иных якобы законных действий</w:t>
      </w:r>
      <w:r w:rsidR="00111A17">
        <w:t xml:space="preserve"> (</w:t>
      </w:r>
      <w:r w:rsidRPr="00111A17">
        <w:t xml:space="preserve">получение вознаграждения в качестве подарка от обучаемых лиц и </w:t>
      </w:r>
      <w:r w:rsidR="00111A17">
        <w:t>т.д.)</w:t>
      </w:r>
      <w:r w:rsidR="00111A17" w:rsidRPr="00111A17">
        <w:t xml:space="preserve">; </w:t>
      </w:r>
      <w:r w:rsidRPr="00111A17">
        <w:t>существования алиби</w:t>
      </w:r>
      <w:r w:rsidR="00111A17" w:rsidRPr="00111A17">
        <w:t xml:space="preserve">; </w:t>
      </w:r>
      <w:r w:rsidRPr="00111A17">
        <w:t xml:space="preserve">оговора со стороны студентов или их родителей либо других лиц и </w:t>
      </w:r>
      <w:r w:rsidR="00111A17">
        <w:t>т.п.</w:t>
      </w:r>
    </w:p>
    <w:p w:rsidR="00111A17" w:rsidRDefault="00FD39CE" w:rsidP="00111A17">
      <w:r w:rsidRPr="00111A17">
        <w:t>В условиях указанной ситуации, когда подозреваемый дает ложные показания, следователь, согласно данным исследования уголовных дел по фактам взяточничества в сфере образования, должен использовать следующие тактические приемы</w:t>
      </w:r>
      <w:r w:rsidR="00111A17" w:rsidRPr="00111A17">
        <w:t xml:space="preserve">: </w:t>
      </w:r>
      <w:r w:rsidRPr="00111A17">
        <w:t>эмоционального воздействия</w:t>
      </w:r>
      <w:r w:rsidR="00111A17">
        <w:t xml:space="preserve"> (</w:t>
      </w:r>
      <w:r w:rsidRPr="00111A17">
        <w:t xml:space="preserve">побуждение к раскаянью и чистосердечному признанию путем разъяснения вредных последствий дачи ложных показаний, воздействие на положительные стороны личности педагога и </w:t>
      </w:r>
      <w:r w:rsidR="00111A17">
        <w:t>т.п.)</w:t>
      </w:r>
      <w:r w:rsidR="00111A17" w:rsidRPr="00111A17">
        <w:t xml:space="preserve"> </w:t>
      </w:r>
      <w:r w:rsidRPr="00111A17">
        <w:t>и логические приемы</w:t>
      </w:r>
      <w:r w:rsidR="00111A17">
        <w:t xml:space="preserve"> (</w:t>
      </w:r>
      <w:r w:rsidRPr="00111A17">
        <w:t xml:space="preserve">предъявление доказательств, опровергающих показания подозреваемого, логический анализ противоречий, имеющихся в показаниях подозреваемого и </w:t>
      </w:r>
      <w:r w:rsidR="00111A17">
        <w:t>т.п.)</w:t>
      </w:r>
      <w:r w:rsidR="00111A17" w:rsidRPr="00111A17">
        <w:t>.</w:t>
      </w:r>
    </w:p>
    <w:p w:rsidR="00111A17" w:rsidRDefault="00FD39CE" w:rsidP="00111A17">
      <w:r w:rsidRPr="00111A17">
        <w:t>В условиях второй разновидности конфликтной ситуации допроса, когда подозреваемый отказывается от дачи показаний целесообразно его убедить в неправильности занятой позиции, используя такие тактические приемы эмоционального воздействия, как обращение к положительным качествам личности собеседника и демонстрация осведомленности следователя о личной жизни подозреваемого</w:t>
      </w:r>
      <w:r w:rsidR="00111A17" w:rsidRPr="00111A17">
        <w:t xml:space="preserve">; </w:t>
      </w:r>
      <w:r w:rsidRPr="00111A17">
        <w:t>убеждение подозреваемого в необходимости давать достоверную информацию и разъяснение благоприятных последствий при активном содействии расследованию</w:t>
      </w:r>
      <w:r w:rsidR="00111A17" w:rsidRPr="00111A17">
        <w:t xml:space="preserve">. </w:t>
      </w:r>
      <w:r w:rsidRPr="00111A17">
        <w:t>В ходе допроса подозреваемого при расследовании взяточничества в сфере образовательной деятельности следователем должны быть выяснены следующие обстоятельства</w:t>
      </w:r>
      <w:r w:rsidR="00111A17" w:rsidRPr="00111A17">
        <w:t>:</w:t>
      </w:r>
    </w:p>
    <w:p w:rsidR="00111A17" w:rsidRDefault="00FD39CE" w:rsidP="00111A17">
      <w:r w:rsidRPr="00111A17">
        <w:t>1</w:t>
      </w:r>
      <w:r w:rsidR="00111A17" w:rsidRPr="00111A17">
        <w:t xml:space="preserve">) </w:t>
      </w:r>
      <w:r w:rsidRPr="00111A17">
        <w:t>характеристика личности</w:t>
      </w:r>
      <w:r w:rsidR="00111A17">
        <w:t xml:space="preserve"> (</w:t>
      </w:r>
      <w:r w:rsidRPr="00111A17">
        <w:t>выясняются профессиональные данные</w:t>
      </w:r>
      <w:r w:rsidR="00111A17">
        <w:t xml:space="preserve"> (</w:t>
      </w:r>
      <w:r w:rsidRPr="00111A17">
        <w:t xml:space="preserve">должность, стаж работы, ученая степень, звание и </w:t>
      </w:r>
      <w:r w:rsidR="00111A17">
        <w:t>т.д.)</w:t>
      </w:r>
      <w:r w:rsidR="00111A17" w:rsidRPr="00111A17">
        <w:t>;</w:t>
      </w:r>
    </w:p>
    <w:p w:rsidR="00111A17" w:rsidRDefault="00FD39CE" w:rsidP="00111A17">
      <w:r w:rsidRPr="00111A17">
        <w:t>2</w:t>
      </w:r>
      <w:r w:rsidR="00111A17" w:rsidRPr="00111A17">
        <w:t xml:space="preserve">) </w:t>
      </w:r>
      <w:r w:rsidRPr="00111A17">
        <w:t>круг должностных обязанностей, входящих в полномочия лица и какими документами они подтверждаются</w:t>
      </w:r>
      <w:r w:rsidR="00111A17">
        <w:t xml:space="preserve"> (</w:t>
      </w:r>
      <w:r w:rsidRPr="00111A17">
        <w:t xml:space="preserve">уточняются организационно-распорядительные полномочия должностного лица, указанные в приказах о приеме на работу, должностных инструкциях, трудовых договорах и </w:t>
      </w:r>
      <w:r w:rsidR="00111A17">
        <w:t>т.д.)</w:t>
      </w:r>
      <w:r w:rsidR="00111A17" w:rsidRPr="00111A17">
        <w:t>;</w:t>
      </w:r>
    </w:p>
    <w:p w:rsidR="00111A17" w:rsidRDefault="00FD39CE" w:rsidP="00111A17">
      <w:r w:rsidRPr="00111A17">
        <w:t>3</w:t>
      </w:r>
      <w:r w:rsidR="00111A17" w:rsidRPr="00111A17">
        <w:t xml:space="preserve">) </w:t>
      </w:r>
      <w:r w:rsidRPr="00111A17">
        <w:t>характер взаимоотношений между взяткополучателем и взяткодателем</w:t>
      </w:r>
      <w:r w:rsidR="00111A17">
        <w:t xml:space="preserve"> (</w:t>
      </w:r>
      <w:r w:rsidRPr="00111A17">
        <w:t>обстоятельства знакомства, дальнейшие взаимоотношения</w:t>
      </w:r>
      <w:r w:rsidR="00111A17" w:rsidRPr="00111A17">
        <w:t>);</w:t>
      </w:r>
    </w:p>
    <w:p w:rsidR="00111A17" w:rsidRDefault="00FD39CE" w:rsidP="00111A17">
      <w:r w:rsidRPr="00111A17">
        <w:t>4</w:t>
      </w:r>
      <w:r w:rsidR="00111A17" w:rsidRPr="00111A17">
        <w:t xml:space="preserve">) </w:t>
      </w:r>
      <w:r w:rsidRPr="00111A17">
        <w:t>обстоятельства, повлекшие передачу взятки</w:t>
      </w:r>
      <w:r w:rsidR="00111A17">
        <w:t xml:space="preserve"> (</w:t>
      </w:r>
      <w:r w:rsidRPr="00111A17">
        <w:t xml:space="preserve">не сдача зачета, экзамена, дипломного проекта, не поступление в вуз и </w:t>
      </w:r>
      <w:r w:rsidR="00111A17">
        <w:t>т.д.)</w:t>
      </w:r>
      <w:r w:rsidR="00111A17" w:rsidRPr="00111A17">
        <w:t>;</w:t>
      </w:r>
    </w:p>
    <w:p w:rsidR="00111A17" w:rsidRDefault="00FD39CE" w:rsidP="00111A17">
      <w:r w:rsidRPr="00111A17">
        <w:t>5</w:t>
      </w:r>
      <w:r w:rsidR="00111A17" w:rsidRPr="00111A17">
        <w:t xml:space="preserve">) </w:t>
      </w:r>
      <w:r w:rsidRPr="00111A17">
        <w:t>информация о предметах и документах, свидетельствующих о взаимоотношении взяткодателя с взяткополучателем</w:t>
      </w:r>
      <w:r w:rsidR="00111A17">
        <w:t xml:space="preserve"> (</w:t>
      </w:r>
      <w:r w:rsidRPr="00111A17">
        <w:t>документы, где отображается факт выполнения образовательных услуг за предоставленную взятку</w:t>
      </w:r>
      <w:r w:rsidR="00111A17">
        <w:t xml:space="preserve"> (</w:t>
      </w:r>
      <w:r w:rsidRPr="00111A17">
        <w:t>зачетные книжки, ведомости</w:t>
      </w:r>
      <w:r w:rsidR="00111A17" w:rsidRPr="00111A17">
        <w:t>),</w:t>
      </w:r>
      <w:r w:rsidRPr="00111A17">
        <w:t xml:space="preserve"> характеристики предмета взятки</w:t>
      </w:r>
      <w:r w:rsidR="00111A17" w:rsidRPr="00111A17">
        <w:t>);</w:t>
      </w:r>
    </w:p>
    <w:p w:rsidR="00111A17" w:rsidRDefault="00FD39CE" w:rsidP="00111A17">
      <w:r w:rsidRPr="00111A17">
        <w:t>6</w:t>
      </w:r>
      <w:r w:rsidR="00111A17" w:rsidRPr="00111A17">
        <w:t xml:space="preserve">) </w:t>
      </w:r>
      <w:r w:rsidRPr="00111A17">
        <w:t>обстоятельства передачи</w:t>
      </w:r>
      <w:r w:rsidR="00111A17" w:rsidRPr="00111A17">
        <w:t xml:space="preserve"> - </w:t>
      </w:r>
      <w:r w:rsidRPr="00111A17">
        <w:t>получения взятки</w:t>
      </w:r>
      <w:r w:rsidR="00111A17">
        <w:t xml:space="preserve"> (</w:t>
      </w:r>
      <w:r w:rsidRPr="00111A17">
        <w:t>место, время, способ совершения преступления</w:t>
      </w:r>
      <w:r w:rsidR="00111A17" w:rsidRPr="00111A17">
        <w:t>);</w:t>
      </w:r>
    </w:p>
    <w:p w:rsidR="00111A17" w:rsidRDefault="00FD39CE" w:rsidP="00111A17">
      <w:r w:rsidRPr="00111A17">
        <w:t>7</w:t>
      </w:r>
      <w:r w:rsidR="00111A17" w:rsidRPr="00111A17">
        <w:t xml:space="preserve">) </w:t>
      </w:r>
      <w:r w:rsidRPr="00111A17">
        <w:t>факт соучастия в совершении преступления</w:t>
      </w:r>
      <w:r w:rsidR="00111A17">
        <w:t xml:space="preserve"> (</w:t>
      </w:r>
      <w:r w:rsidRPr="00111A17">
        <w:t>обстоятельства преступного сговора, участники и роли каждого в содеянном</w:t>
      </w:r>
      <w:r w:rsidR="00111A17" w:rsidRPr="00111A17">
        <w:t>);</w:t>
      </w:r>
    </w:p>
    <w:p w:rsidR="00111A17" w:rsidRDefault="00FD39CE" w:rsidP="00111A17">
      <w:r w:rsidRPr="00111A17">
        <w:t>8</w:t>
      </w:r>
      <w:r w:rsidR="00111A17" w:rsidRPr="00111A17">
        <w:t xml:space="preserve">) </w:t>
      </w:r>
      <w:r w:rsidRPr="00111A17">
        <w:t>характер действий, совершенных взяткополучателем в пользу взяткодателя</w:t>
      </w:r>
      <w:r w:rsidR="00111A17">
        <w:t xml:space="preserve"> (</w:t>
      </w:r>
      <w:r w:rsidRPr="00111A17">
        <w:t xml:space="preserve">незаконное выставление оценок по учебным дисциплинам без их фактической сдачи, принятие в дошкольные учреждения, вузы и </w:t>
      </w:r>
      <w:r w:rsidR="00111A17">
        <w:t>т.д.)</w:t>
      </w:r>
      <w:r w:rsidR="00111A17" w:rsidRPr="00111A17">
        <w:t>;</w:t>
      </w:r>
    </w:p>
    <w:p w:rsidR="00111A17" w:rsidRDefault="00FD39CE" w:rsidP="00111A17">
      <w:r w:rsidRPr="00111A17">
        <w:t>9</w:t>
      </w:r>
      <w:r w:rsidR="00111A17" w:rsidRPr="00111A17">
        <w:t xml:space="preserve">) </w:t>
      </w:r>
      <w:r w:rsidRPr="00111A17">
        <w:t>устанавливается возможный круг свидетелей и очевидцев совершения преступления</w:t>
      </w:r>
      <w:r w:rsidR="00111A17">
        <w:t xml:space="preserve"> (</w:t>
      </w:r>
      <w:r w:rsidRPr="00111A17">
        <w:t xml:space="preserve">родственники, знакомые подозреваемого, коллеги по работе и </w:t>
      </w:r>
      <w:r w:rsidR="00111A17">
        <w:t>т.п.)</w:t>
      </w:r>
    </w:p>
    <w:p w:rsidR="00111A17" w:rsidRDefault="00FD39CE" w:rsidP="00111A17">
      <w:r w:rsidRPr="00111A17">
        <w:t>10</w:t>
      </w:r>
      <w:r w:rsidR="00111A17" w:rsidRPr="00111A17">
        <w:t xml:space="preserve">) </w:t>
      </w:r>
      <w:r w:rsidRPr="00111A17">
        <w:t>обстоятельства задержания сотрудниками милиции подозреваемого</w:t>
      </w:r>
      <w:r w:rsidR="00111A17" w:rsidRPr="00111A17">
        <w:t xml:space="preserve">. </w:t>
      </w:r>
      <w:r w:rsidRPr="00111A17">
        <w:t>В ходе допроса подозреваемого органы предварительного расследования обязательно должны использовать аудио и видеозапись для дополнительной фиксации хода и результата проведения следственного действия</w:t>
      </w:r>
      <w:r w:rsidR="00111A17" w:rsidRPr="00111A17">
        <w:t>.</w:t>
      </w:r>
    </w:p>
    <w:p w:rsidR="00FD39CE" w:rsidRPr="00111A17" w:rsidRDefault="00111A17" w:rsidP="00111A17">
      <w:pPr>
        <w:pStyle w:val="2"/>
      </w:pPr>
      <w:r>
        <w:br w:type="page"/>
        <w:t xml:space="preserve">3. </w:t>
      </w:r>
      <w:r w:rsidR="00FD39CE" w:rsidRPr="00111A17">
        <w:t>Принципы формирования методик экспертного исследования</w:t>
      </w:r>
    </w:p>
    <w:p w:rsidR="00111A17" w:rsidRDefault="00111A17" w:rsidP="00111A17"/>
    <w:p w:rsidR="00111A17" w:rsidRDefault="00FD39CE" w:rsidP="00111A17">
      <w:r w:rsidRPr="00111A17">
        <w:t>В последнее время наблюдается все большая дифференциация судебных экспертиз на классы, роды, виды, подвиды, появляются специфические, новые объекты исследования</w:t>
      </w:r>
      <w:r w:rsidR="00111A17" w:rsidRPr="00111A17">
        <w:t xml:space="preserve">; </w:t>
      </w:r>
      <w:r w:rsidRPr="00111A17">
        <w:t>перед экспертом ставятся новые задачи</w:t>
      </w:r>
      <w:r w:rsidR="00111A17" w:rsidRPr="00111A17">
        <w:t xml:space="preserve">; </w:t>
      </w:r>
      <w:r w:rsidRPr="00111A17">
        <w:t>увеличивается потребность в проведении комплексных исследований</w:t>
      </w:r>
      <w:r w:rsidR="00111A17" w:rsidRPr="00111A17">
        <w:t xml:space="preserve">. </w:t>
      </w:r>
      <w:r w:rsidRPr="00111A17">
        <w:t>Все это обусловливает необходимость интеграции экспертных знаний при разработке методик экспертных исследований, выделение принципов их формирования</w:t>
      </w:r>
      <w:r w:rsidR="00111A17" w:rsidRPr="00111A17">
        <w:t>.</w:t>
      </w:r>
    </w:p>
    <w:p w:rsidR="00111A17" w:rsidRDefault="00FD39CE" w:rsidP="00111A17">
      <w:r w:rsidRPr="00111A17">
        <w:t>Исторически А</w:t>
      </w:r>
      <w:r w:rsidR="00111A17">
        <w:t xml:space="preserve">.В. </w:t>
      </w:r>
      <w:r w:rsidRPr="00111A17">
        <w:t>Дуловым впервые были сформулированы принципы проведения судебной экспертизы в уголовном процессе</w:t>
      </w:r>
      <w:r w:rsidR="00111A17" w:rsidRPr="00111A17">
        <w:t>:</w:t>
      </w:r>
    </w:p>
    <w:p w:rsidR="00111A17" w:rsidRDefault="00FD39CE" w:rsidP="00111A17">
      <w:r w:rsidRPr="00111A17">
        <w:t>1</w:t>
      </w:r>
      <w:r w:rsidR="00111A17" w:rsidRPr="00111A17">
        <w:t xml:space="preserve">) </w:t>
      </w:r>
      <w:r w:rsidRPr="00111A17">
        <w:t>принцип исследования судебным экспертом только материалов, закрепленных процессуально в уголовном деле</w:t>
      </w:r>
      <w:r w:rsidR="00111A17" w:rsidRPr="00111A17">
        <w:t>;</w:t>
      </w:r>
    </w:p>
    <w:p w:rsidR="00111A17" w:rsidRDefault="00FD39CE" w:rsidP="00111A17">
      <w:r w:rsidRPr="00111A17">
        <w:t>2</w:t>
      </w:r>
      <w:r w:rsidR="00111A17" w:rsidRPr="00111A17">
        <w:t xml:space="preserve">) </w:t>
      </w:r>
      <w:r w:rsidRPr="00111A17">
        <w:t>принцип проведения исследования самим экспертом</w:t>
      </w:r>
      <w:r w:rsidR="00111A17" w:rsidRPr="00111A17">
        <w:t>;</w:t>
      </w:r>
    </w:p>
    <w:p w:rsidR="00111A17" w:rsidRDefault="00FD39CE" w:rsidP="00111A17">
      <w:r w:rsidRPr="00111A17">
        <w:t>3</w:t>
      </w:r>
      <w:r w:rsidR="00111A17" w:rsidRPr="00111A17">
        <w:t xml:space="preserve">) </w:t>
      </w:r>
      <w:r w:rsidRPr="00111A17">
        <w:t>полное и ясное фиксирование хода исследований эксперта, приемов, методов, анализа и синтеза тех материалов дела, на основании которых им дается заключение</w:t>
      </w:r>
      <w:r w:rsidR="00111A17" w:rsidRPr="00111A17">
        <w:t>.</w:t>
      </w:r>
    </w:p>
    <w:p w:rsidR="00111A17" w:rsidRDefault="00FD39CE" w:rsidP="00111A17">
      <w:r w:rsidRPr="00111A17">
        <w:t>Соблюдение этих принципов, по мнению А</w:t>
      </w:r>
      <w:r w:rsidR="00111A17">
        <w:t xml:space="preserve">.В. </w:t>
      </w:r>
      <w:r w:rsidRPr="00111A17">
        <w:t>Дулова, гарантируется регламентированными законом процессуальными правами и обязанностями участников уголовного процесса</w:t>
      </w:r>
      <w:r w:rsidR="00111A17" w:rsidRPr="00111A17">
        <w:t xml:space="preserve">. </w:t>
      </w:r>
      <w:r w:rsidRPr="00111A17">
        <w:t>Эти принципы призваны помогать эксперту наиболее объективно и полно произвести все исследования, а органу, назначившему экспертизу, и другим участникам процесса помочь в полной и всесторонней оценке заключения эксперта</w:t>
      </w:r>
      <w:r w:rsidR="00111A17" w:rsidRPr="00111A17">
        <w:t xml:space="preserve">. </w:t>
      </w:r>
      <w:r w:rsidRPr="00111A17">
        <w:t>В дальнейшем, начиная с конца 70-х гг</w:t>
      </w:r>
      <w:r w:rsidR="00111A17" w:rsidRPr="00111A17">
        <w:t>.</w:t>
      </w:r>
      <w:r w:rsidR="00111A17">
        <w:t xml:space="preserve"> </w:t>
      </w:r>
      <w:r w:rsidRPr="00111A17">
        <w:t>XX столетия, научные принципы преобразовались в принципы судебной экспертологии</w:t>
      </w:r>
      <w:r w:rsidR="00111A17">
        <w:t xml:space="preserve"> (</w:t>
      </w:r>
      <w:r w:rsidRPr="00111A17">
        <w:t>А</w:t>
      </w:r>
      <w:r w:rsidR="00111A17">
        <w:t xml:space="preserve">.И. </w:t>
      </w:r>
      <w:r w:rsidRPr="00111A17">
        <w:t>Винберг, Н</w:t>
      </w:r>
      <w:r w:rsidR="00111A17">
        <w:t xml:space="preserve">.Т. </w:t>
      </w:r>
      <w:r w:rsidRPr="00111A17">
        <w:t>Малаховская</w:t>
      </w:r>
      <w:r w:rsidR="00111A17" w:rsidRPr="00111A17">
        <w:t>),</w:t>
      </w:r>
      <w:r w:rsidRPr="00111A17">
        <w:t xml:space="preserve"> общей теории судебной экспертизы</w:t>
      </w:r>
      <w:r w:rsidR="00111A17">
        <w:t xml:space="preserve"> (</w:t>
      </w:r>
      <w:r w:rsidRPr="00111A17">
        <w:t>С</w:t>
      </w:r>
      <w:r w:rsidR="00111A17">
        <w:t xml:space="preserve">.Ф. </w:t>
      </w:r>
      <w:r w:rsidRPr="00111A17">
        <w:t>Бычкова, Т</w:t>
      </w:r>
      <w:r w:rsidR="00111A17">
        <w:t xml:space="preserve">.В. </w:t>
      </w:r>
      <w:r w:rsidRPr="00111A17">
        <w:t>Аверьянова</w:t>
      </w:r>
      <w:r w:rsidR="00111A17" w:rsidRPr="00111A17">
        <w:t>).</w:t>
      </w:r>
    </w:p>
    <w:p w:rsidR="00111A17" w:rsidRDefault="00FD39CE" w:rsidP="00111A17">
      <w:r w:rsidRPr="00111A17">
        <w:t>В это же время начинают разрабатываться принципы допустимости использования методов в экспертной деятельности, первоначально рассматриваемые в специальной литературе под термином</w:t>
      </w:r>
      <w:r w:rsidR="00111A17">
        <w:t xml:space="preserve"> "</w:t>
      </w:r>
      <w:r w:rsidRPr="00111A17">
        <w:t>эффективность метода</w:t>
      </w:r>
      <w:r w:rsidR="00111A17">
        <w:t>" (</w:t>
      </w:r>
      <w:r w:rsidRPr="00111A17">
        <w:t>И</w:t>
      </w:r>
      <w:r w:rsidR="00111A17">
        <w:t xml:space="preserve">.М. </w:t>
      </w:r>
      <w:r w:rsidRPr="00111A17">
        <w:t>Зельдес, А</w:t>
      </w:r>
      <w:r w:rsidR="00111A17">
        <w:t xml:space="preserve">.И. </w:t>
      </w:r>
      <w:r w:rsidRPr="00111A17">
        <w:t>Винберг, Н</w:t>
      </w:r>
      <w:r w:rsidR="00111A17">
        <w:t xml:space="preserve">.М. </w:t>
      </w:r>
      <w:r w:rsidRPr="00111A17">
        <w:t>Кристи, Д</w:t>
      </w:r>
      <w:r w:rsidR="00111A17">
        <w:t xml:space="preserve">.Я. </w:t>
      </w:r>
      <w:r w:rsidRPr="00111A17">
        <w:t xml:space="preserve">Мирский и </w:t>
      </w:r>
      <w:r w:rsidR="00111A17">
        <w:t>др.)</w:t>
      </w:r>
      <w:r w:rsidR="00111A17" w:rsidRPr="00111A17">
        <w:t>.</w:t>
      </w:r>
    </w:p>
    <w:p w:rsidR="00111A17" w:rsidRDefault="00FD39CE" w:rsidP="00111A17">
      <w:r w:rsidRPr="00111A17">
        <w:t>В настоящее время выделяются и рассматриваются принципы судебно-экспертной деятельности</w:t>
      </w:r>
      <w:r w:rsidR="00111A17">
        <w:t xml:space="preserve"> (</w:t>
      </w:r>
      <w:r w:rsidRPr="00111A17">
        <w:t>Е</w:t>
      </w:r>
      <w:r w:rsidR="00111A17">
        <w:t xml:space="preserve">.А. </w:t>
      </w:r>
      <w:r w:rsidRPr="00111A17">
        <w:t>Зайцева, В</w:t>
      </w:r>
      <w:r w:rsidR="00111A17">
        <w:t xml:space="preserve">.М. </w:t>
      </w:r>
      <w:r w:rsidRPr="00111A17">
        <w:t xml:space="preserve">Шерстюк и </w:t>
      </w:r>
      <w:r w:rsidR="00111A17">
        <w:t>др.)</w:t>
      </w:r>
      <w:r w:rsidR="00111A17" w:rsidRPr="00111A17">
        <w:t xml:space="preserve">. </w:t>
      </w:r>
      <w:r w:rsidRPr="00111A17">
        <w:t>К принципам судебно-экспертной деятельности относятся основополагающие идеи, положения, процессуальные основы, определенные условия и особенности выполнения деятельности</w:t>
      </w:r>
      <w:r w:rsidR="00111A17" w:rsidRPr="00111A17">
        <w:t xml:space="preserve">. </w:t>
      </w:r>
      <w:r w:rsidRPr="00111A17">
        <w:t>В наиболее общем виде принципы судебно-экспертной деятельности определены в действующем законодательстве Российской Федерации</w:t>
      </w:r>
      <w:r w:rsidR="00111A17">
        <w:t xml:space="preserve"> (</w:t>
      </w:r>
      <w:r w:rsidRPr="00111A17">
        <w:t>ст</w:t>
      </w:r>
      <w:r w:rsidR="00111A17">
        <w:t>.4</w:t>
      </w:r>
      <w:r w:rsidRPr="00111A17">
        <w:t xml:space="preserve"> Федерального закона РФ</w:t>
      </w:r>
      <w:r w:rsidR="00111A17">
        <w:t xml:space="preserve"> "</w:t>
      </w:r>
      <w:r w:rsidRPr="00111A17">
        <w:t>О государственной судебно-экспертной деятельности в Российской Федерации</w:t>
      </w:r>
      <w:r w:rsidR="00111A17">
        <w:t xml:space="preserve">", </w:t>
      </w:r>
      <w:r w:rsidRPr="00111A17">
        <w:t>ст</w:t>
      </w:r>
      <w:r w:rsidR="00111A17">
        <w:t>.3</w:t>
      </w:r>
      <w:r w:rsidRPr="00111A17">
        <w:t xml:space="preserve"> Закона Украины</w:t>
      </w:r>
      <w:r w:rsidR="00111A17">
        <w:t xml:space="preserve"> "</w:t>
      </w:r>
      <w:r w:rsidRPr="00111A17">
        <w:t>О судебной экспертизе</w:t>
      </w:r>
      <w:r w:rsidR="00111A17">
        <w:t xml:space="preserve">", </w:t>
      </w:r>
      <w:r w:rsidRPr="00111A17">
        <w:t>ст</w:t>
      </w:r>
      <w:r w:rsidR="00111A17">
        <w:t>.4</w:t>
      </w:r>
      <w:r w:rsidRPr="00111A17">
        <w:t xml:space="preserve"> проек</w:t>
      </w:r>
      <w:r w:rsidR="00EF388D" w:rsidRPr="00111A17">
        <w:t>та Закона Республики Беларусь</w:t>
      </w:r>
      <w:r w:rsidR="00111A17">
        <w:t xml:space="preserve"> "</w:t>
      </w:r>
      <w:r w:rsidRPr="00111A17">
        <w:t>Об основах судебно-экспертной деятельности</w:t>
      </w:r>
      <w:r w:rsidR="00111A17">
        <w:t>"</w:t>
      </w:r>
      <w:r w:rsidR="00111A17" w:rsidRPr="00111A17">
        <w:t>).</w:t>
      </w:r>
    </w:p>
    <w:p w:rsidR="00111A17" w:rsidRDefault="00FD39CE" w:rsidP="00111A17">
      <w:r w:rsidRPr="00111A17">
        <w:t>До настоящего времени принципы формирования методик экспертного исследования самостоятельно не разрабатывались</w:t>
      </w:r>
      <w:r w:rsidR="00111A17" w:rsidRPr="00111A17">
        <w:t>.</w:t>
      </w:r>
    </w:p>
    <w:p w:rsidR="00111A17" w:rsidRDefault="00FD39CE" w:rsidP="00111A17">
      <w:r w:rsidRPr="00111A17">
        <w:t>При разработке принципов формирования методик экспертного исследования следует учитывать принципы общей теории судебно</w:t>
      </w:r>
      <w:r w:rsidR="00EF388D" w:rsidRPr="00111A17">
        <w:t>й экспертизы, принципы судебно-</w:t>
      </w:r>
      <w:r w:rsidRPr="00111A17">
        <w:t>экспертной деятельности, принципы производства судебных экспертиз, принципы допустимости использования методов в экспертной деятельности</w:t>
      </w:r>
      <w:r w:rsidR="00111A17" w:rsidRPr="00111A17">
        <w:t xml:space="preserve">. </w:t>
      </w:r>
      <w:r w:rsidRPr="00111A17">
        <w:t xml:space="preserve">Такой подход объясняется тем, что методика экспертного исследования </w:t>
      </w:r>
      <w:r w:rsidR="00111A17">
        <w:t>-</w:t>
      </w:r>
      <w:r w:rsidRPr="00111A17">
        <w:t xml:space="preserve"> это результат работы не только эксперта-практика, но и научных работников, занимающихся изучением и анализом теории и практики судебной экспертизы</w:t>
      </w:r>
      <w:r w:rsidR="00111A17" w:rsidRPr="00111A17">
        <w:t>.</w:t>
      </w:r>
    </w:p>
    <w:p w:rsidR="00111A17" w:rsidRDefault="00FD39CE" w:rsidP="00111A17">
      <w:r w:rsidRPr="00111A17">
        <w:t>Принципы формирования методик экспертного исследования выделяются в результате изучения и обобщения экспертной практики, выявления того общего, что характеризует процесс формирования методик с учетом требований смежных наук, в особенности, процессуально-правовых</w:t>
      </w:r>
      <w:r w:rsidR="00111A17">
        <w:t xml:space="preserve"> (</w:t>
      </w:r>
      <w:r w:rsidRPr="00111A17">
        <w:t>поскольку судебная экспертиза, в первую очередь, направлена на создание одного из источников доказательств</w:t>
      </w:r>
      <w:r w:rsidR="00111A17">
        <w:t xml:space="preserve"> (</w:t>
      </w:r>
      <w:r w:rsidRPr="00111A17">
        <w:t>средств доказывания</w:t>
      </w:r>
      <w:r w:rsidR="00111A17" w:rsidRPr="00111A17">
        <w:t xml:space="preserve">)). </w:t>
      </w:r>
      <w:r w:rsidRPr="00111A17">
        <w:t>Они необходимы для создания новых методик</w:t>
      </w:r>
      <w:r w:rsidR="00111A17" w:rsidRPr="00111A17">
        <w:t xml:space="preserve">; </w:t>
      </w:r>
      <w:r w:rsidRPr="00111A17">
        <w:t>обеспечения соответствия имеющихся и создаваемых методик требованиям процессуального законодательства и судопроизводства, требованиям науки и техники</w:t>
      </w:r>
      <w:r w:rsidR="00111A17" w:rsidRPr="00111A17">
        <w:t xml:space="preserve">; </w:t>
      </w:r>
      <w:r w:rsidRPr="00111A17">
        <w:t>проведения систематизации, каталогизации и обеспечения возможности сертификации методического обеспечения судебной экспертизы</w:t>
      </w:r>
      <w:r w:rsidR="00111A17" w:rsidRPr="00111A17">
        <w:t xml:space="preserve">; </w:t>
      </w:r>
      <w:r w:rsidRPr="00111A17">
        <w:t>анализа и оценки заключений эксперта</w:t>
      </w:r>
      <w:r w:rsidR="00111A17" w:rsidRPr="00111A17">
        <w:t>.</w:t>
      </w:r>
    </w:p>
    <w:p w:rsidR="00111A17" w:rsidRDefault="00FD39CE" w:rsidP="00111A17">
      <w:r w:rsidRPr="00111A17">
        <w:t>В качестве принципов формирования методик экспертного исследования можно выделить следующие</w:t>
      </w:r>
      <w:r w:rsidR="00111A17" w:rsidRPr="00111A17">
        <w:t>:</w:t>
      </w:r>
    </w:p>
    <w:p w:rsidR="00111A17" w:rsidRDefault="00FD39CE" w:rsidP="00111A17">
      <w:r w:rsidRPr="00111A17">
        <w:t>1</w:t>
      </w:r>
      <w:r w:rsidR="00111A17" w:rsidRPr="00111A17">
        <w:t xml:space="preserve">) </w:t>
      </w:r>
      <w:r w:rsidRPr="00111A17">
        <w:t>принцип законности</w:t>
      </w:r>
      <w:r w:rsidR="00111A17" w:rsidRPr="00111A17">
        <w:t>;</w:t>
      </w:r>
    </w:p>
    <w:p w:rsidR="00111A17" w:rsidRDefault="00FD39CE" w:rsidP="00111A17">
      <w:r w:rsidRPr="00111A17">
        <w:t>2</w:t>
      </w:r>
      <w:r w:rsidR="00111A17" w:rsidRPr="00111A17">
        <w:t xml:space="preserve">) </w:t>
      </w:r>
      <w:r w:rsidRPr="00111A17">
        <w:t>принцип уважения чести и достоинства личности</w:t>
      </w:r>
      <w:r w:rsidR="00111A17">
        <w:t xml:space="preserve"> (</w:t>
      </w:r>
      <w:r w:rsidRPr="00111A17">
        <w:t>этичность</w:t>
      </w:r>
      <w:r w:rsidR="00111A17" w:rsidRPr="00111A17">
        <w:t>);</w:t>
      </w:r>
    </w:p>
    <w:p w:rsidR="00111A17" w:rsidRDefault="00FD39CE" w:rsidP="00111A17">
      <w:r w:rsidRPr="00111A17">
        <w:t>3</w:t>
      </w:r>
      <w:r w:rsidR="00111A17" w:rsidRPr="00111A17">
        <w:t xml:space="preserve">) </w:t>
      </w:r>
      <w:r w:rsidRPr="00111A17">
        <w:t>принцип экономии</w:t>
      </w:r>
      <w:r w:rsidR="00111A17" w:rsidRPr="00111A17">
        <w:t>;</w:t>
      </w:r>
    </w:p>
    <w:p w:rsidR="00111A17" w:rsidRDefault="00FD39CE" w:rsidP="00111A17">
      <w:r w:rsidRPr="00111A17">
        <w:t>4</w:t>
      </w:r>
      <w:r w:rsidR="00111A17" w:rsidRPr="00111A17">
        <w:t xml:space="preserve">) </w:t>
      </w:r>
      <w:r w:rsidRPr="00111A17">
        <w:t>принцип объективной истины</w:t>
      </w:r>
      <w:r w:rsidR="00111A17" w:rsidRPr="00111A17">
        <w:t xml:space="preserve">. </w:t>
      </w:r>
      <w:r w:rsidRPr="00111A17">
        <w:t>Соблюдение принципа объективной истины обеспечивает независимость результатов проведения экспертного исследования от социальных факторов</w:t>
      </w:r>
      <w:r w:rsidR="00111A17" w:rsidRPr="00111A17">
        <w:t>.</w:t>
      </w:r>
    </w:p>
    <w:p w:rsidR="00111A17" w:rsidRDefault="00FD39CE" w:rsidP="00111A17">
      <w:r w:rsidRPr="00111A17">
        <w:t>5</w:t>
      </w:r>
      <w:r w:rsidR="00111A17" w:rsidRPr="00111A17">
        <w:t xml:space="preserve">) </w:t>
      </w:r>
      <w:r w:rsidRPr="00111A17">
        <w:t>принцип научности</w:t>
      </w:r>
      <w:r w:rsidR="00111A17" w:rsidRPr="00111A17">
        <w:t>;</w:t>
      </w:r>
    </w:p>
    <w:p w:rsidR="00111A17" w:rsidRDefault="00FD39CE" w:rsidP="00111A17">
      <w:r w:rsidRPr="00111A17">
        <w:t>6</w:t>
      </w:r>
      <w:r w:rsidR="00111A17" w:rsidRPr="00111A17">
        <w:t xml:space="preserve">) </w:t>
      </w:r>
      <w:r w:rsidRPr="00111A17">
        <w:t>принцип стандартизации</w:t>
      </w:r>
      <w:r w:rsidR="00111A17" w:rsidRPr="00111A17">
        <w:t>.</w:t>
      </w:r>
    </w:p>
    <w:p w:rsidR="00111A17" w:rsidRDefault="00FD39CE" w:rsidP="00111A17">
      <w:r w:rsidRPr="00111A17">
        <w:t>Если принимаемая методика экспертного исследования противоречит хотя бы одному из вышеназванных принципов, то такую методику не следует утверждать и рекомендовать для производства судебных экспертиз</w:t>
      </w:r>
      <w:r w:rsidR="00111A17" w:rsidRPr="00111A17">
        <w:t>.</w:t>
      </w:r>
    </w:p>
    <w:p w:rsidR="00111A17" w:rsidRDefault="00111A17" w:rsidP="00111A17"/>
    <w:p w:rsidR="00A121C3" w:rsidRPr="00111A17" w:rsidRDefault="00111A17" w:rsidP="00111A17">
      <w:pPr>
        <w:pStyle w:val="2"/>
      </w:pPr>
      <w:r>
        <w:t xml:space="preserve">4. </w:t>
      </w:r>
      <w:r w:rsidR="00FD39CE" w:rsidRPr="00111A17">
        <w:t>Методика обнаружения и классификации криптографически преобразованных файлов</w:t>
      </w:r>
    </w:p>
    <w:p w:rsidR="00111A17" w:rsidRDefault="00111A17" w:rsidP="00111A17"/>
    <w:p w:rsidR="00111A17" w:rsidRDefault="00FD39CE" w:rsidP="00111A17">
      <w:r w:rsidRPr="00111A17">
        <w:t>В настоящей работе разрабатывается методология сбора доказательной базы в ходе</w:t>
      </w:r>
      <w:r w:rsidR="00111A17" w:rsidRPr="00111A17">
        <w:t xml:space="preserve"> </w:t>
      </w:r>
      <w:r w:rsidRPr="00111A17">
        <w:t>проведения судебной компьютерно-технической экспертизы, в том случае, если имеются основания предполагать применение на исследуемом объекте криптографических средств и устройств обработки и хранения информации, которые в настоящее время стали широко доступны</w:t>
      </w:r>
      <w:r w:rsidR="00111A17" w:rsidRPr="00111A17">
        <w:t xml:space="preserve">. </w:t>
      </w:r>
      <w:r w:rsidRPr="00111A17">
        <w:t>Большинство руководств по экспертному исследованию средств компьютерных технологий и программных продуктов не содержат исчерпывающих рекомендаций для действий в подобных обстоятельствах</w:t>
      </w:r>
      <w:r w:rsidR="00111A17" w:rsidRPr="00111A17">
        <w:t xml:space="preserve">. </w:t>
      </w:r>
      <w:r w:rsidRPr="00111A17">
        <w:t xml:space="preserve">Восстановление структуры данных </w:t>
      </w:r>
      <w:r w:rsidR="00111A17">
        <w:t>-</w:t>
      </w:r>
      <w:r w:rsidRPr="00111A17">
        <w:t xml:space="preserve"> только половина пути, гораздо более сложное препятствие представляет задача идентификации криптографических контейнеров, а также их классификация для последующих попыток дешифрования</w:t>
      </w:r>
      <w:r w:rsidR="00111A17" w:rsidRPr="00111A17">
        <w:t>.</w:t>
      </w:r>
    </w:p>
    <w:p w:rsidR="00111A17" w:rsidRDefault="00FD39CE" w:rsidP="00111A17">
      <w:r w:rsidRPr="00111A17">
        <w:t>Применительно к особенностям следообразования рассмотрены типичные ситуации</w:t>
      </w:r>
      <w:r w:rsidR="00111A17" w:rsidRPr="00111A17">
        <w:t xml:space="preserve"> </w:t>
      </w:r>
      <w:r w:rsidRPr="00111A17">
        <w:t>использования СКЗИ и распространенные приемы, к которым прибегают для усложнения задачи поиска и идентификации криптографических контейнеров, а так же вызываемые этим возможные осложнения проведения экспертизы</w:t>
      </w:r>
      <w:r w:rsidR="00111A17" w:rsidRPr="00111A17">
        <w:t xml:space="preserve">. </w:t>
      </w:r>
      <w:r w:rsidRPr="00111A17">
        <w:t>Для сокращения времени поиска и классификации информации, находящейся на исследуемом объекте, предложено использовать процедуру, включающую в себя два метода</w:t>
      </w:r>
      <w:r w:rsidR="00111A17" w:rsidRPr="00111A17">
        <w:t xml:space="preserve">: </w:t>
      </w:r>
      <w:r w:rsidRPr="00111A17">
        <w:t>экспресс-оценки аутентичности и интегральной оценки подозрительности</w:t>
      </w:r>
      <w:r w:rsidR="00111A17" w:rsidRPr="00111A17">
        <w:t xml:space="preserve">. </w:t>
      </w:r>
      <w:r w:rsidRPr="00111A17">
        <w:t>Предложенный метод экспресс-оценки аутентичности, основан на проверке логических ассоциаций между приложениями, расширениями типов файлов, и типами данных</w:t>
      </w:r>
      <w:r w:rsidR="00111A17" w:rsidRPr="00111A17">
        <w:t>.</w:t>
      </w:r>
    </w:p>
    <w:p w:rsidR="00111A17" w:rsidRDefault="00FD39CE" w:rsidP="00111A17">
      <w:r w:rsidRPr="00111A17">
        <w:t>Метод интегральной оценки подозрительности объектов, заключающийся в последовательном</w:t>
      </w:r>
      <w:r w:rsidR="00111A17">
        <w:t xml:space="preserve"> "</w:t>
      </w:r>
      <w:r w:rsidRPr="00111A17">
        <w:t>опросе</w:t>
      </w:r>
      <w:r w:rsidR="00111A17">
        <w:t xml:space="preserve">" </w:t>
      </w:r>
      <w:r w:rsidRPr="00111A17">
        <w:t>всех обнаруженных объектов, основанном на заранее определенном ограниченном множестве простых критериев</w:t>
      </w:r>
      <w:r w:rsidR="00111A17" w:rsidRPr="00111A17">
        <w:t xml:space="preserve">. </w:t>
      </w:r>
      <w:r w:rsidRPr="00111A17">
        <w:t>Результатом проверки по каждому критериев является увеличение</w:t>
      </w:r>
      <w:r w:rsidR="00111A17">
        <w:t xml:space="preserve"> (</w:t>
      </w:r>
      <w:r w:rsidRPr="00111A17">
        <w:t>или не увеличение</w:t>
      </w:r>
      <w:r w:rsidR="00111A17" w:rsidRPr="00111A17">
        <w:t xml:space="preserve">) </w:t>
      </w:r>
      <w:r w:rsidRPr="00111A17">
        <w:t>интегрально рейтинга подозрительности объекта на заданную величину</w:t>
      </w:r>
      <w:r w:rsidR="00111A17" w:rsidRPr="00111A17">
        <w:t xml:space="preserve">. </w:t>
      </w:r>
      <w:r w:rsidRPr="00111A17">
        <w:t>Целесообразна совместная реализация данного метода со средствами индексирования объектов на носителе информации, а так же его расширение применением весовых коэффициентов</w:t>
      </w:r>
      <w:r w:rsidR="00111A17" w:rsidRPr="00111A17">
        <w:t xml:space="preserve">. </w:t>
      </w:r>
      <w:r w:rsidRPr="00111A17">
        <w:t>Собран возможный вариант опроса</w:t>
      </w:r>
      <w:r w:rsidR="00111A17" w:rsidRPr="00111A17">
        <w:t xml:space="preserve">. </w:t>
      </w:r>
      <w:r w:rsidRPr="00111A17">
        <w:t>Итогом работы метода является база данных файлов с индексом подозрительности</w:t>
      </w:r>
      <w:r w:rsidR="00111A17" w:rsidRPr="00111A17">
        <w:t>.</w:t>
      </w:r>
    </w:p>
    <w:p w:rsidR="00111A17" w:rsidRDefault="00FD39CE" w:rsidP="00111A17">
      <w:r w:rsidRPr="00111A17">
        <w:t>Таким образом, в ходе выполнения работы выявлены особенности следообразования конкретных образцов средств криптографической защиты информации ряда отечественных и зарубежных производителей</w:t>
      </w:r>
      <w:r w:rsidR="00111A17" w:rsidRPr="00111A17">
        <w:t xml:space="preserve">; </w:t>
      </w:r>
      <w:r w:rsidRPr="00111A17">
        <w:t>выявлены пути идентификации СКЗИ, использовавшегося совместно с исследуемым носителем информации, разработан вероятностный метод сортировки, позволяющий выявить файлы, подвергавшиеся криптографическим преобразованиям, а также метод экспресс-анализа файлов на предмет идентификации использованного при их создании СКЗИ</w:t>
      </w:r>
      <w:r w:rsidR="00111A17" w:rsidRPr="00111A17">
        <w:t>.</w:t>
      </w:r>
    </w:p>
    <w:p w:rsidR="00A121C3" w:rsidRPr="00111A17" w:rsidRDefault="00111A17" w:rsidP="00111A17">
      <w:pPr>
        <w:pStyle w:val="2"/>
      </w:pPr>
      <w:r>
        <w:br w:type="page"/>
      </w:r>
      <w:r w:rsidR="00EF388D" w:rsidRPr="00111A17">
        <w:t>Заключение</w:t>
      </w:r>
    </w:p>
    <w:p w:rsidR="00111A17" w:rsidRDefault="00111A17" w:rsidP="00111A17"/>
    <w:p w:rsidR="00111A17" w:rsidRDefault="00EF388D" w:rsidP="00111A17">
      <w:r w:rsidRPr="00111A17">
        <w:t>Анализ потребностей следственной практики, ее недочетов, восполнить которые возможно, используя практические приложения теории планирования, убеждает в ее несомненной значимости</w:t>
      </w:r>
      <w:r w:rsidR="00111A17" w:rsidRPr="00111A17">
        <w:t xml:space="preserve">. </w:t>
      </w:r>
      <w:r w:rsidRPr="00111A17">
        <w:t>Дело за реализацией тех рекомендаций, которые содержатся в ней</w:t>
      </w:r>
      <w:r w:rsidR="00111A17" w:rsidRPr="00111A17">
        <w:t xml:space="preserve">. </w:t>
      </w:r>
      <w:r w:rsidRPr="00111A17">
        <w:t>И здесь нас ожидают серьезные разочарования</w:t>
      </w:r>
      <w:r w:rsidR="00111A17" w:rsidRPr="00111A17">
        <w:t xml:space="preserve">. </w:t>
      </w:r>
      <w:r w:rsidRPr="00111A17">
        <w:t>Произведенный опрос следователей НЧ МРСО СУ СКП РФ по РТ дал следующие результаты</w:t>
      </w:r>
      <w:r w:rsidR="00111A17" w:rsidRPr="00111A17">
        <w:t xml:space="preserve">. </w:t>
      </w:r>
      <w:r w:rsidRPr="00111A17">
        <w:t>Малое число следователей так или иначе</w:t>
      </w:r>
      <w:r w:rsidR="00111A17">
        <w:t xml:space="preserve"> (</w:t>
      </w:r>
      <w:r w:rsidRPr="00111A17">
        <w:t>32%</w:t>
      </w:r>
      <w:r w:rsidR="00111A17" w:rsidRPr="00111A17">
        <w:t xml:space="preserve">) </w:t>
      </w:r>
      <w:r w:rsidRPr="00111A17">
        <w:t>планируют свою деятельность</w:t>
      </w:r>
      <w:r w:rsidR="00111A17" w:rsidRPr="00111A17">
        <w:t xml:space="preserve">. </w:t>
      </w:r>
      <w:r w:rsidRPr="00111A17">
        <w:t>Далее, 65% следователей сослались не на недостаток времени</w:t>
      </w:r>
      <w:r w:rsidR="00111A17">
        <w:t xml:space="preserve"> (</w:t>
      </w:r>
      <w:r w:rsidRPr="00111A17">
        <w:t>таких всего10%</w:t>
      </w:r>
      <w:r w:rsidR="00111A17" w:rsidRPr="00111A17">
        <w:t>),</w:t>
      </w:r>
      <w:r w:rsidRPr="00111A17">
        <w:t xml:space="preserve"> а на сложность поиска и выделения рекомендаций по планированию в тексте рабо</w:t>
      </w:r>
      <w:r w:rsidR="00111A17">
        <w:t>т. Д</w:t>
      </w:r>
      <w:r w:rsidRPr="00111A17">
        <w:t>ругими причинами являются неконкретность рекомендаций</w:t>
      </w:r>
      <w:r w:rsidR="00111A17" w:rsidRPr="00111A17">
        <w:t xml:space="preserve"> - </w:t>
      </w:r>
      <w:r w:rsidRPr="00111A17">
        <w:t>17% опрошенных, сложность восприятия материала</w:t>
      </w:r>
      <w:r w:rsidR="00111A17" w:rsidRPr="00111A17">
        <w:t xml:space="preserve"> - </w:t>
      </w:r>
      <w:r w:rsidRPr="00111A17">
        <w:t>8</w:t>
      </w:r>
      <w:r w:rsidR="00111A17" w:rsidRPr="00111A17">
        <w:t xml:space="preserve">%. </w:t>
      </w:r>
      <w:r w:rsidRPr="00111A17">
        <w:t>Практика попросту игнорирует то, что ей предлагает наука</w:t>
      </w:r>
      <w:r w:rsidR="00111A17" w:rsidRPr="00111A17">
        <w:t xml:space="preserve">. </w:t>
      </w:r>
      <w:r w:rsidRPr="00111A17">
        <w:t>Отсюда в результате своей деятельности, следователь допускает ряд ошибок, которых можно было бы избежать, если бы он мог правильно организовать свое рабочее время, выделив период для отдыха и даже самообучения</w:t>
      </w:r>
      <w:r w:rsidR="00111A17" w:rsidRPr="00111A17">
        <w:t>.</w:t>
      </w:r>
    </w:p>
    <w:p w:rsidR="00111A17" w:rsidRDefault="00EF388D" w:rsidP="00111A17">
      <w:r w:rsidRPr="00111A17">
        <w:t>Разработка эффективных рекомендаций, направленных на предотвращение следственных ошибок, причин, их порождающих, является задачей всего комплекса наук криминального цикла</w:t>
      </w:r>
      <w:r w:rsidR="00111A17">
        <w:t xml:space="preserve"> (</w:t>
      </w:r>
      <w:r w:rsidRPr="00111A17">
        <w:t>уголовного права, процесса, теории доказывания, криминалистики</w:t>
      </w:r>
      <w:r w:rsidR="00111A17" w:rsidRPr="00111A17">
        <w:t xml:space="preserve">). </w:t>
      </w:r>
      <w:r w:rsidRPr="00111A17">
        <w:t>Особая роль здесь отведена криминалистике</w:t>
      </w:r>
      <w:r w:rsidR="00111A17" w:rsidRPr="00111A17">
        <w:t>.</w:t>
      </w:r>
    </w:p>
    <w:p w:rsidR="00EF388D" w:rsidRPr="00111A17" w:rsidRDefault="00111A17" w:rsidP="00111A17">
      <w:pPr>
        <w:pStyle w:val="2"/>
      </w:pPr>
      <w:r>
        <w:br w:type="page"/>
      </w:r>
      <w:r w:rsidR="00EF388D" w:rsidRPr="00111A17">
        <w:t>Список литературы</w:t>
      </w:r>
    </w:p>
    <w:p w:rsidR="00111A17" w:rsidRDefault="00111A17" w:rsidP="00111A17"/>
    <w:p w:rsidR="00111A17" w:rsidRDefault="00FD39CE" w:rsidP="00111A17">
      <w:pPr>
        <w:pStyle w:val="a1"/>
        <w:tabs>
          <w:tab w:val="left" w:pos="420"/>
        </w:tabs>
      </w:pPr>
      <w:r w:rsidRPr="00111A17">
        <w:t>Брусков П</w:t>
      </w:r>
      <w:r w:rsidR="00111A17">
        <w:t xml:space="preserve">.В. </w:t>
      </w:r>
      <w:r w:rsidRPr="00111A17">
        <w:t>Критерии крупного размера в налоговых преступлениях</w:t>
      </w:r>
      <w:r w:rsidR="00111A17">
        <w:t xml:space="preserve"> // </w:t>
      </w:r>
      <w:r w:rsidRPr="00111A17">
        <w:t>Право</w:t>
      </w:r>
      <w:r w:rsidR="00111A17" w:rsidRPr="00111A17">
        <w:t xml:space="preserve">: </w:t>
      </w:r>
      <w:r w:rsidRPr="00111A17">
        <w:t>теория и практика</w:t>
      </w:r>
      <w:r w:rsidR="00111A17" w:rsidRPr="00111A17">
        <w:t>. -</w:t>
      </w:r>
      <w:r w:rsidR="00111A17">
        <w:t xml:space="preserve"> </w:t>
      </w:r>
      <w:r w:rsidR="00A121C3" w:rsidRPr="00111A17">
        <w:t>2005</w:t>
      </w:r>
      <w:r w:rsidR="00111A17" w:rsidRPr="00111A17">
        <w:t xml:space="preserve">. - </w:t>
      </w:r>
      <w:r w:rsidR="00A121C3" w:rsidRPr="00111A17">
        <w:t>№4</w:t>
      </w:r>
      <w:r w:rsidR="00111A17" w:rsidRPr="00111A17">
        <w:t>.</w:t>
      </w:r>
    </w:p>
    <w:p w:rsidR="00111A17" w:rsidRDefault="00FD39CE" w:rsidP="00111A17">
      <w:pPr>
        <w:pStyle w:val="a1"/>
        <w:tabs>
          <w:tab w:val="left" w:pos="420"/>
        </w:tabs>
      </w:pPr>
      <w:r w:rsidRPr="00111A17">
        <w:t>Караханов А</w:t>
      </w:r>
      <w:r w:rsidR="00111A17">
        <w:t xml:space="preserve">.Н. </w:t>
      </w:r>
      <w:r w:rsidRPr="00111A17">
        <w:t>Новые уголовно-правовые вопросы применения судами Российской Федерации уголовного законодательства об ответственности за налоговые преступления</w:t>
      </w:r>
      <w:r w:rsidR="00111A17" w:rsidRPr="00111A17">
        <w:t xml:space="preserve">: </w:t>
      </w:r>
      <w:r w:rsidRPr="00111A17">
        <w:t>позиция Пленума Верховного Суда РФ</w:t>
      </w:r>
      <w:r w:rsidR="00111A17">
        <w:t xml:space="preserve"> // </w:t>
      </w:r>
      <w:r w:rsidRPr="00111A17">
        <w:t>Законы Росс</w:t>
      </w:r>
      <w:r w:rsidR="00111A17" w:rsidRPr="00111A17">
        <w:t xml:space="preserve">: </w:t>
      </w:r>
      <w:r w:rsidRPr="00111A17">
        <w:t>опыт</w:t>
      </w:r>
      <w:r w:rsidR="00A121C3" w:rsidRPr="00111A17">
        <w:t>, анализ, практика</w:t>
      </w:r>
      <w:r w:rsidR="00111A17" w:rsidRPr="00111A17">
        <w:t xml:space="preserve">. </w:t>
      </w:r>
      <w:r w:rsidR="00111A17">
        <w:t>-</w:t>
      </w:r>
      <w:r w:rsidR="00A121C3" w:rsidRPr="00111A17">
        <w:t xml:space="preserve"> 2007</w:t>
      </w:r>
      <w:r w:rsidR="00111A17" w:rsidRPr="00111A17">
        <w:t xml:space="preserve"> - </w:t>
      </w:r>
      <w:r w:rsidR="00A121C3" w:rsidRPr="00111A17">
        <w:t>№5</w:t>
      </w:r>
      <w:r w:rsidR="00111A17" w:rsidRPr="00111A17">
        <w:t>.</w:t>
      </w:r>
    </w:p>
    <w:p w:rsidR="00111A17" w:rsidRDefault="00FD39CE" w:rsidP="00111A17">
      <w:pPr>
        <w:pStyle w:val="a1"/>
        <w:tabs>
          <w:tab w:val="left" w:pos="420"/>
        </w:tabs>
      </w:pPr>
      <w:r w:rsidRPr="00111A17">
        <w:t>Клепицкий И</w:t>
      </w:r>
      <w:r w:rsidR="00111A17">
        <w:t xml:space="preserve">.А. </w:t>
      </w:r>
      <w:r w:rsidRPr="00111A17">
        <w:t>Налоговые преступления в уголовном праве России</w:t>
      </w:r>
      <w:r w:rsidR="00111A17" w:rsidRPr="00111A17">
        <w:t xml:space="preserve">: </w:t>
      </w:r>
      <w:r w:rsidRPr="00111A17">
        <w:t>эволюция продолжается</w:t>
      </w:r>
      <w:r w:rsidR="00111A17">
        <w:t xml:space="preserve"> // </w:t>
      </w:r>
      <w:r w:rsidRPr="00111A17">
        <w:t>Закон</w:t>
      </w:r>
      <w:r w:rsidR="00111A17" w:rsidRPr="00111A17">
        <w:t>. -</w:t>
      </w:r>
      <w:r w:rsidR="00111A17">
        <w:t xml:space="preserve"> </w:t>
      </w:r>
      <w:r w:rsidRPr="00111A17">
        <w:t>№7</w:t>
      </w:r>
    </w:p>
    <w:p w:rsidR="00111A17" w:rsidRDefault="00FD39CE" w:rsidP="00111A17">
      <w:pPr>
        <w:pStyle w:val="a1"/>
        <w:tabs>
          <w:tab w:val="left" w:pos="420"/>
        </w:tabs>
      </w:pPr>
      <w:r w:rsidRPr="00111A17">
        <w:t>Бобырев В</w:t>
      </w:r>
      <w:r w:rsidR="00111A17">
        <w:t xml:space="preserve">.В., </w:t>
      </w:r>
      <w:r w:rsidRPr="00111A17">
        <w:t>Ефимичев П</w:t>
      </w:r>
      <w:r w:rsidR="00111A17">
        <w:t xml:space="preserve">.С., </w:t>
      </w:r>
      <w:r w:rsidRPr="00111A17">
        <w:t>Ефимичев С</w:t>
      </w:r>
      <w:r w:rsidR="00111A17">
        <w:t xml:space="preserve">.П. </w:t>
      </w:r>
      <w:r w:rsidRPr="00111A17">
        <w:t>Уклонения от уплаты налогов и их квалификация по Уголовному кодексу РФ</w:t>
      </w:r>
      <w:r w:rsidR="00111A17">
        <w:t xml:space="preserve"> // </w:t>
      </w:r>
      <w:r w:rsidRPr="00111A17">
        <w:t>Право и экономика</w:t>
      </w:r>
      <w:r w:rsidR="00111A17" w:rsidRPr="00111A17">
        <w:t xml:space="preserve">. </w:t>
      </w:r>
      <w:r w:rsidR="00111A17">
        <w:t>-</w:t>
      </w:r>
      <w:r w:rsidRPr="00111A17">
        <w:t xml:space="preserve"> 2007</w:t>
      </w:r>
      <w:r w:rsidR="00111A17" w:rsidRPr="00111A17">
        <w:t>. -</w:t>
      </w:r>
      <w:r w:rsidR="00111A17">
        <w:t xml:space="preserve"> </w:t>
      </w:r>
      <w:r w:rsidRPr="00111A17">
        <w:t>№9</w:t>
      </w:r>
      <w:r w:rsidR="00111A17" w:rsidRPr="00111A17">
        <w:t>.</w:t>
      </w:r>
    </w:p>
    <w:p w:rsidR="00111A17" w:rsidRDefault="00A121C3" w:rsidP="00111A17">
      <w:pPr>
        <w:pStyle w:val="a1"/>
        <w:tabs>
          <w:tab w:val="left" w:pos="420"/>
        </w:tabs>
      </w:pPr>
      <w:r w:rsidRPr="00111A17">
        <w:t>Ушаков О</w:t>
      </w:r>
      <w:r w:rsidR="00111A17">
        <w:t>.М. (</w:t>
      </w:r>
      <w:r w:rsidRPr="00111A17">
        <w:t>2004</w:t>
      </w:r>
      <w:r w:rsidR="00111A17" w:rsidRPr="00111A17">
        <w:t xml:space="preserve">) </w:t>
      </w:r>
      <w:r w:rsidRPr="00111A17">
        <w:t>Теоретические и практические проблемы тактики допроса лица, склонного к даче ложных показаний</w:t>
      </w:r>
      <w:r w:rsidR="00111A17">
        <w:t xml:space="preserve"> // </w:t>
      </w:r>
      <w:r w:rsidRPr="00111A17">
        <w:t>Автореф</w:t>
      </w:r>
      <w:r w:rsidR="00111A17" w:rsidRPr="00111A17">
        <w:t xml:space="preserve">. </w:t>
      </w:r>
      <w:r w:rsidRPr="00111A17">
        <w:t>дис… канд</w:t>
      </w:r>
      <w:r w:rsidR="00111A17" w:rsidRPr="00111A17">
        <w:t xml:space="preserve">. </w:t>
      </w:r>
      <w:r w:rsidRPr="00111A17">
        <w:t>юрид</w:t>
      </w:r>
      <w:r w:rsidR="00111A17" w:rsidRPr="00111A17">
        <w:t xml:space="preserve">. </w:t>
      </w:r>
      <w:r w:rsidRPr="00111A17">
        <w:t>наук / О</w:t>
      </w:r>
      <w:r w:rsidR="00111A17">
        <w:t xml:space="preserve">.М. </w:t>
      </w:r>
      <w:r w:rsidRPr="00111A17">
        <w:t>Ушаков</w:t>
      </w:r>
      <w:r w:rsidR="00111A17" w:rsidRPr="00111A17">
        <w:t xml:space="preserve">. </w:t>
      </w:r>
      <w:r w:rsidRPr="00111A17">
        <w:t>Владивосток</w:t>
      </w:r>
      <w:r w:rsidR="00111A17" w:rsidRPr="00111A17">
        <w:t>.</w:t>
      </w:r>
    </w:p>
    <w:p w:rsidR="00111A17" w:rsidRDefault="00A121C3" w:rsidP="00111A17">
      <w:pPr>
        <w:pStyle w:val="a1"/>
        <w:tabs>
          <w:tab w:val="left" w:pos="420"/>
        </w:tabs>
      </w:pPr>
      <w:r w:rsidRPr="00111A17">
        <w:t>Зорин Г</w:t>
      </w:r>
      <w:r w:rsidR="00111A17">
        <w:t>.А. (</w:t>
      </w:r>
      <w:r w:rsidRPr="00111A17">
        <w:t>2005</w:t>
      </w:r>
      <w:r w:rsidR="00111A17" w:rsidRPr="00111A17">
        <w:t xml:space="preserve">) </w:t>
      </w:r>
      <w:r w:rsidRPr="00111A17">
        <w:t>Многовариантные программы допросов</w:t>
      </w:r>
      <w:r w:rsidR="00111A17" w:rsidRPr="00111A17">
        <w:t xml:space="preserve">: </w:t>
      </w:r>
      <w:r w:rsidRPr="00111A17">
        <w:t>Технологии построения и применения / Г</w:t>
      </w:r>
      <w:r w:rsidR="00111A17">
        <w:t xml:space="preserve">.А. </w:t>
      </w:r>
      <w:r w:rsidRPr="00111A17">
        <w:t>Зорин</w:t>
      </w:r>
      <w:r w:rsidR="00111A17" w:rsidRPr="00111A17">
        <w:t xml:space="preserve">. </w:t>
      </w:r>
      <w:r w:rsidRPr="00111A17">
        <w:t>М</w:t>
      </w:r>
      <w:r w:rsidR="00111A17">
        <w:t>.:</w:t>
      </w:r>
      <w:r w:rsidR="00111A17" w:rsidRPr="00111A17">
        <w:t xml:space="preserve"> </w:t>
      </w:r>
      <w:r w:rsidRPr="00111A17">
        <w:t>Изд-во деловой и учеб</w:t>
      </w:r>
      <w:r w:rsidR="00111A17" w:rsidRPr="00111A17">
        <w:t xml:space="preserve">. </w:t>
      </w:r>
      <w:r w:rsidRPr="00111A17">
        <w:t>лит</w:t>
      </w:r>
      <w:r w:rsidR="00111A17" w:rsidRPr="00111A17">
        <w:t>.</w:t>
      </w:r>
    </w:p>
    <w:p w:rsidR="00A121C3" w:rsidRPr="00111A17" w:rsidRDefault="00A121C3" w:rsidP="00111A17">
      <w:pPr>
        <w:pStyle w:val="a1"/>
        <w:tabs>
          <w:tab w:val="left" w:pos="420"/>
        </w:tabs>
      </w:pPr>
      <w:r w:rsidRPr="00111A17">
        <w:t>Печерский В</w:t>
      </w:r>
      <w:r w:rsidR="00111A17">
        <w:t>.В. (</w:t>
      </w:r>
      <w:r w:rsidRPr="00111A17">
        <w:t>2005</w:t>
      </w:r>
      <w:r w:rsidR="00111A17" w:rsidRPr="00111A17">
        <w:t xml:space="preserve">) </w:t>
      </w:r>
      <w:r w:rsidRPr="00111A17">
        <w:t>Типовые программы допроса на предварительном и судебном следствии</w:t>
      </w:r>
      <w:r w:rsidR="00111A17" w:rsidRPr="00111A17">
        <w:t xml:space="preserve">: </w:t>
      </w:r>
      <w:r w:rsidRPr="00111A17">
        <w:t>монография / В</w:t>
      </w:r>
      <w:r w:rsidR="00111A17">
        <w:t xml:space="preserve">.В. </w:t>
      </w:r>
      <w:r w:rsidRPr="00111A17">
        <w:t>Печерский</w:t>
      </w:r>
      <w:r w:rsidR="00111A17" w:rsidRPr="00111A17">
        <w:t xml:space="preserve">. </w:t>
      </w:r>
      <w:r w:rsidRPr="00111A17">
        <w:t>М</w:t>
      </w:r>
      <w:r w:rsidR="00111A17">
        <w:t>.:</w:t>
      </w:r>
      <w:r w:rsidR="00111A17" w:rsidRPr="00111A17">
        <w:t xml:space="preserve"> </w:t>
      </w:r>
      <w:r w:rsidRPr="00111A17">
        <w:t>Юрлитинформ, 2005</w:t>
      </w:r>
    </w:p>
    <w:p w:rsidR="00111A17" w:rsidRDefault="00A121C3" w:rsidP="00111A17">
      <w:pPr>
        <w:pStyle w:val="a1"/>
        <w:tabs>
          <w:tab w:val="left" w:pos="420"/>
        </w:tabs>
      </w:pPr>
      <w:r w:rsidRPr="00111A17">
        <w:t>Бочкарев М</w:t>
      </w:r>
      <w:r w:rsidR="00111A17">
        <w:t>.В. (</w:t>
      </w:r>
      <w:r w:rsidRPr="00111A17">
        <w:t>2006</w:t>
      </w:r>
      <w:r w:rsidR="00111A17" w:rsidRPr="00111A17">
        <w:t xml:space="preserve">) </w:t>
      </w:r>
      <w:r w:rsidRPr="00111A17">
        <w:t>Научные и тактические основы использования знаний о нервной системе при допросе подозреваемого и обвиняемого</w:t>
      </w:r>
      <w:r w:rsidR="00111A17">
        <w:t xml:space="preserve"> // </w:t>
      </w:r>
      <w:r w:rsidRPr="00111A17">
        <w:t>Автореф</w:t>
      </w:r>
      <w:r w:rsidR="00111A17" w:rsidRPr="00111A17">
        <w:t xml:space="preserve">. </w:t>
      </w:r>
      <w:r w:rsidRPr="00111A17">
        <w:t>дисс… канд</w:t>
      </w:r>
      <w:r w:rsidR="00111A17" w:rsidRPr="00111A17">
        <w:t xml:space="preserve">. </w:t>
      </w:r>
      <w:r w:rsidRPr="00111A17">
        <w:t>юрид</w:t>
      </w:r>
      <w:r w:rsidR="00111A17" w:rsidRPr="00111A17">
        <w:t xml:space="preserve">. </w:t>
      </w:r>
      <w:r w:rsidRPr="00111A17">
        <w:t>каук / М</w:t>
      </w:r>
      <w:r w:rsidR="00111A17">
        <w:t xml:space="preserve">.В. </w:t>
      </w:r>
      <w:r w:rsidRPr="00111A17">
        <w:t>Бочкарев</w:t>
      </w:r>
      <w:r w:rsidR="00111A17" w:rsidRPr="00111A17">
        <w:t xml:space="preserve">. </w:t>
      </w:r>
      <w:r w:rsidRPr="00111A17">
        <w:t>Саратов</w:t>
      </w:r>
      <w:r w:rsidR="00111A17" w:rsidRPr="00111A17">
        <w:t>.</w:t>
      </w:r>
    </w:p>
    <w:p w:rsidR="00111A17" w:rsidRDefault="00A121C3" w:rsidP="00111A17">
      <w:pPr>
        <w:pStyle w:val="a1"/>
        <w:tabs>
          <w:tab w:val="left" w:pos="420"/>
        </w:tabs>
      </w:pPr>
      <w:r w:rsidRPr="00111A17">
        <w:t>Зайцева И</w:t>
      </w:r>
      <w:r w:rsidR="00111A17">
        <w:t>.А. (</w:t>
      </w:r>
      <w:r w:rsidRPr="00111A17">
        <w:t>2006</w:t>
      </w:r>
      <w:r w:rsidR="00111A17" w:rsidRPr="00111A17">
        <w:t xml:space="preserve">) </w:t>
      </w:r>
      <w:r w:rsidRPr="00111A17">
        <w:t>Процессуальные и тактические особенности допроса</w:t>
      </w:r>
      <w:r w:rsidR="00111A17" w:rsidRPr="00111A17">
        <w:t xml:space="preserve"> </w:t>
      </w:r>
      <w:r w:rsidRPr="00111A17">
        <w:t>подозреваемого и обвиняемого, проводимого при участии защитника / И</w:t>
      </w:r>
      <w:r w:rsidR="00111A17">
        <w:t xml:space="preserve">.А. </w:t>
      </w:r>
      <w:r w:rsidRPr="00111A17">
        <w:t>Зайцева</w:t>
      </w:r>
      <w:r w:rsidR="00111A17" w:rsidRPr="00111A17">
        <w:t xml:space="preserve">. </w:t>
      </w:r>
      <w:r w:rsidR="00111A17">
        <w:t>-</w:t>
      </w:r>
      <w:r w:rsidRPr="00111A17">
        <w:t xml:space="preserve"> М</w:t>
      </w:r>
      <w:r w:rsidR="00111A17">
        <w:t>.:</w:t>
      </w:r>
      <w:r w:rsidR="00111A17" w:rsidRPr="00111A17">
        <w:t xml:space="preserve"> </w:t>
      </w:r>
      <w:r w:rsidRPr="00111A17">
        <w:t>Юрлитинформ</w:t>
      </w:r>
      <w:r w:rsidR="00111A17" w:rsidRPr="00111A17">
        <w:t>.</w:t>
      </w:r>
    </w:p>
    <w:p w:rsidR="00A121C3" w:rsidRPr="00111A17" w:rsidRDefault="00A121C3" w:rsidP="00111A17">
      <w:bookmarkStart w:id="0" w:name="_GoBack"/>
      <w:bookmarkEnd w:id="0"/>
    </w:p>
    <w:sectPr w:rsidR="00A121C3" w:rsidRPr="00111A17" w:rsidSect="00111A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2D" w:rsidRDefault="00700F2D">
      <w:r>
        <w:separator/>
      </w:r>
    </w:p>
  </w:endnote>
  <w:endnote w:type="continuationSeparator" w:id="0">
    <w:p w:rsidR="00700F2D" w:rsidRDefault="0070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17" w:rsidRDefault="00111A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17" w:rsidRDefault="00111A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2D" w:rsidRDefault="00700F2D">
      <w:r>
        <w:separator/>
      </w:r>
    </w:p>
  </w:footnote>
  <w:footnote w:type="continuationSeparator" w:id="0">
    <w:p w:rsidR="00700F2D" w:rsidRDefault="0070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17" w:rsidRDefault="002D0986" w:rsidP="00477430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111A17" w:rsidRDefault="00111A17" w:rsidP="00EF388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17" w:rsidRDefault="00111A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C113D"/>
    <w:multiLevelType w:val="hybridMultilevel"/>
    <w:tmpl w:val="033C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269"/>
    <w:rsid w:val="00111A17"/>
    <w:rsid w:val="00224BC1"/>
    <w:rsid w:val="002D0986"/>
    <w:rsid w:val="0045188D"/>
    <w:rsid w:val="00477430"/>
    <w:rsid w:val="004E78FD"/>
    <w:rsid w:val="00637269"/>
    <w:rsid w:val="00700F2D"/>
    <w:rsid w:val="00766B49"/>
    <w:rsid w:val="007D0701"/>
    <w:rsid w:val="008422F2"/>
    <w:rsid w:val="00A121C3"/>
    <w:rsid w:val="00E147D7"/>
    <w:rsid w:val="00EF388D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395BA0-2F28-4B56-A238-CA8936E3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11A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11A1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11A1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11A1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11A1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11A1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11A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11A1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11A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111A17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111A17"/>
    <w:rPr>
      <w:sz w:val="28"/>
      <w:szCs w:val="28"/>
      <w:lang w:val="ru-RU" w:eastAsia="ru-RU"/>
    </w:rPr>
  </w:style>
  <w:style w:type="paragraph" w:styleId="a9">
    <w:name w:val="header"/>
    <w:basedOn w:val="a2"/>
    <w:next w:val="aa"/>
    <w:link w:val="ab"/>
    <w:uiPriority w:val="99"/>
    <w:rsid w:val="00111A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11A17"/>
    <w:rPr>
      <w:vertAlign w:val="superscript"/>
    </w:rPr>
  </w:style>
  <w:style w:type="character" w:styleId="ad">
    <w:name w:val="page number"/>
    <w:uiPriority w:val="99"/>
    <w:rsid w:val="00111A17"/>
  </w:style>
  <w:style w:type="table" w:styleId="-1">
    <w:name w:val="Table Web 1"/>
    <w:basedOn w:val="a4"/>
    <w:uiPriority w:val="99"/>
    <w:rsid w:val="00111A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111A17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111A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11A17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111A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11A1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111A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111A1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111A1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11A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11A1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11A17"/>
    <w:rPr>
      <w:sz w:val="28"/>
      <w:szCs w:val="28"/>
    </w:rPr>
  </w:style>
  <w:style w:type="paragraph" w:styleId="af6">
    <w:name w:val="Normal (Web)"/>
    <w:basedOn w:val="a2"/>
    <w:uiPriority w:val="99"/>
    <w:rsid w:val="00111A1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11A1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11A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11A1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11A1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11A17"/>
    <w:pPr>
      <w:ind w:left="958"/>
    </w:pPr>
  </w:style>
  <w:style w:type="paragraph" w:styleId="23">
    <w:name w:val="Body Text Indent 2"/>
    <w:basedOn w:val="a2"/>
    <w:link w:val="24"/>
    <w:uiPriority w:val="99"/>
    <w:rsid w:val="00111A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11A1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11A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11A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11A1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11A1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11A1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11A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11A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1A17"/>
    <w:rPr>
      <w:i/>
      <w:iCs/>
    </w:rPr>
  </w:style>
  <w:style w:type="paragraph" w:customStyle="1" w:styleId="af9">
    <w:name w:val="ТАБЛИЦА"/>
    <w:next w:val="a2"/>
    <w:autoRedefine/>
    <w:uiPriority w:val="99"/>
    <w:rsid w:val="00111A1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11A17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111A17"/>
  </w:style>
  <w:style w:type="table" w:customStyle="1" w:styleId="14">
    <w:name w:val="Стиль таблицы1"/>
    <w:uiPriority w:val="99"/>
    <w:rsid w:val="00111A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11A1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11A1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11A1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11A1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11A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«Юриспруденция» </vt:lpstr>
    </vt:vector>
  </TitlesOfParts>
  <Company>ussr</Company>
  <LinksUpToDate>false</LinksUpToDate>
  <CharactersWithSpaces>26279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«Юриспруденция» </dc:title>
  <dc:subject/>
  <dc:creator>user</dc:creator>
  <cp:keywords/>
  <dc:description/>
  <cp:lastModifiedBy>admin</cp:lastModifiedBy>
  <cp:revision>2</cp:revision>
  <dcterms:created xsi:type="dcterms:W3CDTF">2014-03-07T06:55:00Z</dcterms:created>
  <dcterms:modified xsi:type="dcterms:W3CDTF">2014-03-07T06:55:00Z</dcterms:modified>
</cp:coreProperties>
</file>